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МІНІСТЕРСТВО ОСВІТИ І НАУКИ УКРАЇНИ</w:t>
      </w:r>
    </w:p>
    <w:p>
      <w:pPr>
        <w:pBdr>
          <w:bottom w:val="single" w:color="auto" w:sz="4" w:space="1"/>
        </w:pBd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ВІДОКРЕМЛЕНИЙ СТРУКТУРНИЙ ПІДРОЗДІЛ</w:t>
      </w:r>
    </w:p>
    <w:p>
      <w:pPr>
        <w:pBdr>
          <w:bottom w:val="single" w:color="auto" w:sz="4" w:space="1"/>
        </w:pBd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 xml:space="preserve"> «ТЕХНІЧНИЙ ФАХОВИЙ КОЛЕДЖ</w:t>
      </w:r>
    </w:p>
    <w:p>
      <w:pPr>
        <w:pBdr>
          <w:bottom w:val="single" w:color="auto" w:sz="4" w:space="1"/>
        </w:pBd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ЛУЦЬКОГО НАЦІОНАЛЬНОГО ТЕХНІЧНОГО УНІВЕРСИТЕТУ"</w:t>
      </w:r>
    </w:p>
    <w:p>
      <w:pPr>
        <w:pBdr>
          <w:bottom w:val="single" w:color="auto" w:sz="4" w:space="1"/>
        </w:pBd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Циклова комісія словесних і суспільних дисциплін</w:t>
      </w:r>
    </w:p>
    <w:p>
      <w:pPr>
        <w:spacing w:after="0"/>
        <w:jc w:val="center"/>
        <w:rPr>
          <w:rFonts w:ascii="Times New Roman" w:hAnsi="Times New Roman"/>
          <w:b/>
          <w:sz w:val="28"/>
          <w:szCs w:val="28"/>
          <w:lang w:val="uk-UA"/>
        </w:rPr>
      </w:pPr>
    </w:p>
    <w:p>
      <w:pPr>
        <w:spacing w:after="0"/>
        <w:jc w:val="center"/>
        <w:rPr>
          <w:rFonts w:ascii="Times New Roman" w:hAnsi="Times New Roman"/>
          <w:b/>
          <w:sz w:val="28"/>
          <w:szCs w:val="28"/>
          <w:lang w:val="uk-UA"/>
        </w:rPr>
      </w:pPr>
    </w:p>
    <w:p>
      <w:pPr>
        <w:tabs>
          <w:tab w:val="left" w:pos="2835"/>
          <w:tab w:val="left" w:pos="6379"/>
        </w:tabs>
        <w:spacing w:after="0"/>
        <w:rPr>
          <w:rFonts w:ascii="Times New Roman" w:hAnsi="Times New Roman"/>
          <w:b/>
          <w:caps/>
          <w:sz w:val="28"/>
          <w:szCs w:val="28"/>
          <w:lang w:val="uk-UA"/>
        </w:rPr>
      </w:pPr>
      <w:r>
        <w:rPr>
          <w:rFonts w:ascii="Times New Roman" w:hAnsi="Times New Roman"/>
          <w:b/>
          <w:caps/>
          <w:sz w:val="28"/>
          <w:szCs w:val="28"/>
          <w:lang w:val="uk-UA"/>
        </w:rPr>
        <w:t xml:space="preserve">погоДждую                                                              ЗАТВЕРДЖУЮ                                             </w:t>
      </w:r>
    </w:p>
    <w:p>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 xml:space="preserve">Голова групи забезпечення                                            Заступник  директора                                                                                                 </w:t>
      </w:r>
    </w:p>
    <w:p>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 xml:space="preserve">ОПП спеціальності                                                          з навчальної роботи                                                   </w:t>
      </w:r>
    </w:p>
    <w:p>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      _____________                                  ____________</w:t>
      </w:r>
      <w:r>
        <w:rPr>
          <w:rFonts w:ascii="Times New Roman" w:hAnsi="Times New Roman"/>
          <w:b/>
          <w:sz w:val="28"/>
          <w:szCs w:val="28"/>
          <w:lang w:val="uk-UA"/>
        </w:rPr>
        <w:t xml:space="preserve"> С.В. Буснюк                                                    </w:t>
      </w:r>
      <w:r>
        <w:rPr>
          <w:rFonts w:ascii="Times New Roman" w:hAnsi="Times New Roman"/>
          <w:sz w:val="28"/>
          <w:szCs w:val="28"/>
          <w:lang w:val="uk-UA"/>
        </w:rPr>
        <w:t xml:space="preserve">_____________ </w:t>
      </w:r>
      <w:r>
        <w:rPr>
          <w:rFonts w:ascii="Times New Roman" w:hAnsi="Times New Roman"/>
          <w:b/>
          <w:sz w:val="28"/>
          <w:szCs w:val="28"/>
          <w:lang w:val="uk-UA"/>
        </w:rPr>
        <w:t xml:space="preserve">20 </w:t>
      </w:r>
      <w:r>
        <w:rPr>
          <w:rFonts w:ascii="Times New Roman" w:hAnsi="Times New Roman"/>
          <w:sz w:val="28"/>
          <w:szCs w:val="28"/>
          <w:lang w:val="uk-UA"/>
        </w:rPr>
        <w:t>__</w:t>
      </w:r>
      <w:r>
        <w:rPr>
          <w:rFonts w:ascii="Times New Roman" w:hAnsi="Times New Roman"/>
          <w:b/>
          <w:sz w:val="28"/>
          <w:szCs w:val="28"/>
          <w:lang w:val="uk-UA"/>
        </w:rPr>
        <w:t xml:space="preserve"> року                                            </w:t>
      </w:r>
      <w:r>
        <w:rPr>
          <w:rFonts w:ascii="Times New Roman" w:hAnsi="Times New Roman"/>
          <w:sz w:val="28"/>
          <w:szCs w:val="28"/>
          <w:lang w:val="uk-UA"/>
        </w:rPr>
        <w:t xml:space="preserve">____________ </w:t>
      </w:r>
      <w:r>
        <w:rPr>
          <w:rFonts w:ascii="Times New Roman" w:hAnsi="Times New Roman"/>
          <w:b/>
          <w:sz w:val="28"/>
          <w:szCs w:val="28"/>
          <w:lang w:val="uk-UA"/>
        </w:rPr>
        <w:t>20</w:t>
      </w:r>
      <w:r>
        <w:rPr>
          <w:rFonts w:ascii="Times New Roman" w:hAnsi="Times New Roman"/>
          <w:sz w:val="28"/>
          <w:szCs w:val="28"/>
          <w:lang w:val="uk-UA"/>
        </w:rPr>
        <w:t xml:space="preserve">__ </w:t>
      </w:r>
      <w:r>
        <w:rPr>
          <w:rFonts w:ascii="Times New Roman" w:hAnsi="Times New Roman"/>
          <w:b/>
          <w:sz w:val="28"/>
          <w:szCs w:val="28"/>
          <w:lang w:val="uk-UA"/>
        </w:rPr>
        <w:t xml:space="preserve"> року                                                            </w:t>
      </w: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1110"/>
        </w:tabs>
        <w:spacing w:after="0"/>
        <w:rPr>
          <w:rFonts w:ascii="Times New Roman" w:hAnsi="Times New Roman"/>
          <w:b/>
          <w:sz w:val="28"/>
          <w:szCs w:val="28"/>
          <w:lang w:val="uk-UA"/>
        </w:rPr>
      </w:pPr>
    </w:p>
    <w:p>
      <w:pPr>
        <w:tabs>
          <w:tab w:val="left" w:pos="2835"/>
        </w:tabs>
        <w:spacing w:after="0"/>
        <w:jc w:val="center"/>
        <w:rPr>
          <w:rFonts w:ascii="Times New Roman" w:hAnsi="Times New Roman"/>
          <w:b/>
          <w:caps/>
          <w:sz w:val="28"/>
          <w:szCs w:val="28"/>
          <w:lang w:val="uk-UA"/>
        </w:rPr>
      </w:pPr>
      <w:r>
        <w:rPr>
          <w:rFonts w:ascii="Times New Roman" w:hAnsi="Times New Roman"/>
          <w:b/>
          <w:caps/>
          <w:sz w:val="28"/>
          <w:szCs w:val="28"/>
          <w:lang w:val="uk-UA"/>
        </w:rPr>
        <w:t>Робоча програма навчальної дисципліни</w:t>
      </w:r>
    </w:p>
    <w:p>
      <w:pPr>
        <w:tabs>
          <w:tab w:val="left" w:pos="2835"/>
        </w:tabs>
        <w:spacing w:after="0"/>
        <w:ind w:firstLine="284"/>
        <w:jc w:val="center"/>
        <w:rPr>
          <w:rFonts w:ascii="Times New Roman" w:hAnsi="Times New Roman"/>
          <w:b/>
          <w:sz w:val="28"/>
          <w:szCs w:val="28"/>
          <w:lang w:val="uk-UA"/>
        </w:rPr>
      </w:pPr>
      <w:r>
        <w:rPr>
          <w:rFonts w:ascii="Times New Roman" w:hAnsi="Times New Roman"/>
          <w:b/>
          <w:sz w:val="28"/>
          <w:szCs w:val="28"/>
          <w:lang w:val="uk-UA"/>
        </w:rPr>
        <w:t>Правознавство</w:t>
      </w:r>
    </w:p>
    <w:p>
      <w:pPr>
        <w:tabs>
          <w:tab w:val="left" w:pos="2835"/>
        </w:tabs>
        <w:spacing w:after="0"/>
        <w:jc w:val="both"/>
        <w:rPr>
          <w:rFonts w:ascii="Times New Roman" w:hAnsi="Times New Roman"/>
          <w:b/>
          <w:sz w:val="28"/>
          <w:szCs w:val="28"/>
          <w:u w:val="single"/>
          <w:lang w:val="uk-UA"/>
        </w:rPr>
      </w:pPr>
      <w:r>
        <w:rPr>
          <w:rFonts w:ascii="Times New Roman" w:hAnsi="Times New Roman"/>
          <w:b/>
          <w:sz w:val="28"/>
          <w:szCs w:val="28"/>
          <w:lang w:val="uk-UA"/>
        </w:rPr>
        <w:t xml:space="preserve">Розробник       </w:t>
      </w:r>
      <w:r>
        <w:rPr>
          <w:rFonts w:ascii="Times New Roman" w:hAnsi="Times New Roman"/>
          <w:bCs/>
          <w:sz w:val="28"/>
          <w:szCs w:val="28"/>
          <w:u w:val="single"/>
          <w:lang w:val="uk-UA"/>
        </w:rPr>
        <w:t>Чигринюк І. В.</w:t>
      </w:r>
    </w:p>
    <w:p>
      <w:pPr>
        <w:tabs>
          <w:tab w:val="left" w:pos="2835"/>
        </w:tabs>
        <w:spacing w:after="0"/>
        <w:jc w:val="both"/>
        <w:rPr>
          <w:rFonts w:ascii="Times New Roman" w:hAnsi="Times New Roman"/>
          <w:b/>
          <w:sz w:val="28"/>
          <w:szCs w:val="28"/>
          <w:u w:val="single"/>
          <w:lang w:val="uk-UA"/>
        </w:rPr>
      </w:pPr>
      <w:r>
        <w:rPr>
          <w:rFonts w:ascii="Times New Roman" w:hAnsi="Times New Roman"/>
          <w:b/>
          <w:sz w:val="28"/>
          <w:szCs w:val="28"/>
          <w:lang w:val="uk-UA"/>
        </w:rPr>
        <w:t xml:space="preserve">Галузь знань   </w:t>
      </w:r>
      <w:r>
        <w:rPr>
          <w:rFonts w:ascii="Times New Roman" w:hAnsi="Times New Roman"/>
          <w:sz w:val="28"/>
          <w:szCs w:val="28"/>
          <w:u w:val="single"/>
          <w:lang w:val="uk-UA"/>
        </w:rPr>
        <w:t>07 Управління та адміністрування</w:t>
      </w:r>
    </w:p>
    <w:p>
      <w:pPr>
        <w:tabs>
          <w:tab w:val="left" w:pos="2835"/>
        </w:tabs>
        <w:spacing w:after="0"/>
        <w:jc w:val="both"/>
        <w:rPr>
          <w:rFonts w:ascii="Times New Roman" w:hAnsi="Times New Roman"/>
          <w:sz w:val="28"/>
          <w:szCs w:val="28"/>
          <w:u w:val="single"/>
          <w:lang w:val="uk-UA"/>
        </w:rPr>
      </w:pPr>
      <w:r>
        <w:rPr>
          <w:rFonts w:ascii="Times New Roman" w:hAnsi="Times New Roman"/>
          <w:b/>
          <w:sz w:val="28"/>
          <w:szCs w:val="28"/>
          <w:lang w:val="uk-UA"/>
        </w:rPr>
        <w:t xml:space="preserve">Спеціальність </w:t>
      </w:r>
      <w:r>
        <w:rPr>
          <w:rFonts w:ascii="Times New Roman" w:hAnsi="Times New Roman"/>
          <w:sz w:val="28"/>
          <w:szCs w:val="28"/>
          <w:u w:val="single"/>
          <w:lang w:val="uk-UA"/>
        </w:rPr>
        <w:t>076 Підприємництво, торгівля та біржова діяльність</w:t>
      </w:r>
    </w:p>
    <w:p>
      <w:pPr>
        <w:tabs>
          <w:tab w:val="left" w:pos="2835"/>
        </w:tabs>
        <w:spacing w:after="0"/>
        <w:jc w:val="both"/>
        <w:rPr>
          <w:rFonts w:ascii="Times New Roman" w:hAnsi="Times New Roman"/>
          <w:sz w:val="28"/>
          <w:szCs w:val="28"/>
          <w:u w:val="single"/>
          <w:lang w:val="uk-UA"/>
        </w:rPr>
      </w:pPr>
      <w:r>
        <w:rPr>
          <w:rFonts w:ascii="Times New Roman" w:hAnsi="Times New Roman"/>
          <w:b/>
          <w:sz w:val="28"/>
          <w:szCs w:val="28"/>
          <w:lang w:val="uk-UA"/>
        </w:rPr>
        <w:t xml:space="preserve">Освітньо-професійна програма </w:t>
      </w:r>
      <w:r>
        <w:rPr>
          <w:rFonts w:ascii="Times New Roman" w:hAnsi="Times New Roman"/>
          <w:sz w:val="28"/>
          <w:szCs w:val="28"/>
          <w:u w:val="single"/>
          <w:lang w:val="uk-UA"/>
        </w:rPr>
        <w:t>Підприємництво, електронна комерція та логістика</w:t>
      </w:r>
    </w:p>
    <w:p>
      <w:pPr>
        <w:tabs>
          <w:tab w:val="left" w:pos="2835"/>
        </w:tabs>
        <w:spacing w:after="0"/>
        <w:jc w:val="both"/>
        <w:rPr>
          <w:rFonts w:ascii="Times New Roman" w:hAnsi="Times New Roman"/>
          <w:sz w:val="28"/>
          <w:szCs w:val="28"/>
          <w:u w:val="single"/>
          <w:lang w:val="uk-UA"/>
        </w:rPr>
      </w:pPr>
      <w:r>
        <w:rPr>
          <w:rFonts w:ascii="Times New Roman" w:hAnsi="Times New Roman"/>
          <w:b/>
          <w:bCs/>
          <w:sz w:val="28"/>
          <w:szCs w:val="28"/>
          <w:lang w:val="uk-UA"/>
        </w:rPr>
        <w:t>Статус навчальної дисципліни</w:t>
      </w:r>
      <w:r>
        <w:rPr>
          <w:rFonts w:ascii="Times New Roman" w:hAnsi="Times New Roman"/>
          <w:sz w:val="28"/>
          <w:szCs w:val="28"/>
          <w:lang w:val="uk-UA"/>
        </w:rPr>
        <w:t xml:space="preserve"> </w:t>
      </w:r>
      <w:r>
        <w:rPr>
          <w:rFonts w:ascii="Times New Roman" w:hAnsi="Times New Roman"/>
          <w:sz w:val="28"/>
          <w:szCs w:val="28"/>
          <w:u w:val="single"/>
          <w:lang w:val="uk-UA"/>
        </w:rPr>
        <w:t>обов’язкова</w:t>
      </w:r>
    </w:p>
    <w:p>
      <w:pPr>
        <w:tabs>
          <w:tab w:val="left" w:pos="2835"/>
        </w:tabs>
        <w:spacing w:after="0"/>
        <w:jc w:val="both"/>
        <w:rPr>
          <w:rFonts w:ascii="Times New Roman" w:hAnsi="Times New Roman"/>
          <w:sz w:val="28"/>
          <w:szCs w:val="28"/>
          <w:u w:val="single"/>
          <w:lang w:val="uk-UA"/>
        </w:rPr>
      </w:pPr>
      <w:r>
        <w:rPr>
          <w:rFonts w:ascii="Times New Roman" w:hAnsi="Times New Roman"/>
          <w:b/>
          <w:bCs/>
          <w:sz w:val="28"/>
          <w:szCs w:val="28"/>
          <w:lang w:val="uk-UA"/>
        </w:rPr>
        <w:t xml:space="preserve">Мова навчання </w:t>
      </w:r>
      <w:r>
        <w:rPr>
          <w:rFonts w:ascii="Times New Roman" w:hAnsi="Times New Roman"/>
          <w:sz w:val="28"/>
          <w:szCs w:val="28"/>
          <w:u w:val="single"/>
          <w:lang w:val="uk-UA"/>
        </w:rPr>
        <w:t>українська</w:t>
      </w: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both"/>
        <w:rPr>
          <w:rFonts w:ascii="Times New Roman" w:hAnsi="Times New Roman"/>
          <w:b/>
          <w:sz w:val="28"/>
          <w:szCs w:val="28"/>
          <w:lang w:val="uk-UA"/>
        </w:rPr>
      </w:pPr>
    </w:p>
    <w:p>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2022 р.</w:t>
      </w:r>
    </w:p>
    <w:p>
      <w:pPr>
        <w:spacing w:after="0"/>
        <w:ind w:firstLine="567"/>
        <w:jc w:val="both"/>
        <w:rPr>
          <w:rFonts w:ascii="Times New Roman" w:hAnsi="Times New Roman"/>
          <w:sz w:val="28"/>
          <w:szCs w:val="28"/>
          <w:lang w:val="uk-UA"/>
        </w:rPr>
      </w:pPr>
    </w:p>
    <w:p>
      <w:pPr>
        <w:spacing w:after="0"/>
        <w:ind w:firstLine="567"/>
        <w:jc w:val="both"/>
        <w:rPr>
          <w:rFonts w:ascii="Times New Roman" w:hAnsi="Times New Roman"/>
          <w:sz w:val="28"/>
          <w:szCs w:val="28"/>
          <w:lang w:val="uk-UA"/>
        </w:rPr>
      </w:pPr>
    </w:p>
    <w:p>
      <w:pPr>
        <w:spacing w:after="0"/>
        <w:ind w:firstLine="567"/>
        <w:jc w:val="both"/>
        <w:rPr>
          <w:rFonts w:ascii="Times New Roman" w:hAnsi="Times New Roman"/>
          <w:sz w:val="28"/>
          <w:szCs w:val="28"/>
          <w:lang w:val="uk-UA"/>
        </w:rPr>
      </w:pPr>
    </w:p>
    <w:p>
      <w:pPr>
        <w:spacing w:after="0"/>
        <w:ind w:firstLine="567"/>
        <w:jc w:val="both"/>
        <w:rPr>
          <w:rFonts w:ascii="Times New Roman" w:hAnsi="Times New Roman"/>
          <w:b/>
          <w:sz w:val="28"/>
          <w:szCs w:val="28"/>
          <w:lang w:val="uk-UA"/>
        </w:rPr>
      </w:pPr>
      <w:bookmarkStart w:id="0" w:name="_GoBack"/>
      <w:bookmarkEnd w:id="0"/>
      <w:r>
        <w:rPr>
          <w:rFonts w:ascii="Times New Roman" w:hAnsi="Times New Roman"/>
          <w:sz w:val="28"/>
          <w:szCs w:val="28"/>
          <w:lang w:val="uk-UA"/>
        </w:rPr>
        <w:t xml:space="preserve">Робоча програма навчальної дисципліни «Правознавство» для здобувачів  фахової початкового рівня (короткий цикл) вищої освіти І курсу (освітньо </w:t>
      </w:r>
      <w:r>
        <w:rPr>
          <w:rFonts w:hint="default" w:ascii="Times New Roman" w:hAnsi="Times New Roman"/>
          <w:sz w:val="28"/>
          <w:szCs w:val="28"/>
          <w:lang w:val="uk-UA"/>
        </w:rPr>
        <w:t xml:space="preserve">- </w:t>
      </w:r>
      <w:r>
        <w:rPr>
          <w:rFonts w:ascii="Times New Roman" w:hAnsi="Times New Roman"/>
          <w:sz w:val="28"/>
          <w:szCs w:val="28"/>
          <w:lang w:val="uk-UA"/>
        </w:rPr>
        <w:t xml:space="preserve">професійного ступеня фаховий молодший бакалавр) спеціальностей: 076  Підприємництво, торгівля та біржова діяльність денної форми навчання складена на основі ОПП «Підприємництво, електронна комерція та логістика». </w:t>
      </w:r>
    </w:p>
    <w:p>
      <w:pPr>
        <w:spacing w:line="360" w:lineRule="auto"/>
        <w:ind w:firstLine="709"/>
        <w:jc w:val="both"/>
        <w:rPr>
          <w:rFonts w:ascii="Times New Roman" w:hAnsi="Times New Roman"/>
          <w:sz w:val="28"/>
          <w:szCs w:val="28"/>
          <w:lang w:val="uk-UA"/>
        </w:rPr>
      </w:pPr>
    </w:p>
    <w:p>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_____ _________________ 20___ р. – __</w:t>
      </w:r>
      <w:r>
        <w:rPr>
          <w:rFonts w:ascii="Times New Roman" w:hAnsi="Times New Roman"/>
          <w:b/>
          <w:sz w:val="28"/>
          <w:szCs w:val="28"/>
          <w:lang w:val="uk-UA"/>
        </w:rPr>
        <w:t xml:space="preserve"> </w:t>
      </w:r>
      <w:r>
        <w:rPr>
          <w:rFonts w:ascii="Times New Roman" w:hAnsi="Times New Roman"/>
          <w:sz w:val="28"/>
          <w:szCs w:val="28"/>
          <w:lang w:val="uk-UA"/>
        </w:rPr>
        <w:t>с.</w:t>
      </w:r>
    </w:p>
    <w:p>
      <w:pPr>
        <w:spacing w:line="360" w:lineRule="auto"/>
        <w:ind w:firstLine="709"/>
        <w:jc w:val="both"/>
        <w:rPr>
          <w:rFonts w:ascii="Times New Roman" w:hAnsi="Times New Roman"/>
          <w:sz w:val="28"/>
          <w:szCs w:val="28"/>
          <w:lang w:val="uk-UA"/>
        </w:rPr>
      </w:pPr>
    </w:p>
    <w:p>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Розробник: </w:t>
      </w:r>
      <w:r>
        <w:rPr>
          <w:rFonts w:ascii="Times New Roman" w:hAnsi="Times New Roman"/>
          <w:i/>
          <w:sz w:val="28"/>
          <w:szCs w:val="28"/>
          <w:lang w:val="uk-UA"/>
        </w:rPr>
        <w:t>Чигринюк І В.</w:t>
      </w:r>
    </w:p>
    <w:p>
      <w:pPr>
        <w:spacing w:line="360" w:lineRule="auto"/>
        <w:ind w:firstLine="709"/>
        <w:jc w:val="both"/>
        <w:rPr>
          <w:rFonts w:ascii="Times New Roman" w:hAnsi="Times New Roman"/>
          <w:sz w:val="28"/>
          <w:szCs w:val="28"/>
          <w:lang w:val="uk-UA"/>
        </w:rPr>
      </w:pPr>
    </w:p>
    <w:p>
      <w:pPr>
        <w:shd w:val="clear" w:color="auto" w:fill="FFFFFF"/>
        <w:tabs>
          <w:tab w:val="left" w:pos="567"/>
        </w:tabs>
        <w:spacing w:after="0" w:line="360" w:lineRule="auto"/>
        <w:ind w:right="97" w:firstLine="540"/>
        <w:jc w:val="both"/>
        <w:rPr>
          <w:rFonts w:ascii="Times New Roman" w:hAnsi="Times New Roman"/>
          <w:sz w:val="28"/>
          <w:szCs w:val="28"/>
          <w:lang w:val="uk-UA"/>
        </w:rPr>
      </w:pPr>
      <w:r>
        <w:rPr>
          <w:rFonts w:ascii="Times New Roman" w:hAnsi="Times New Roman"/>
          <w:sz w:val="28"/>
          <w:szCs w:val="28"/>
          <w:lang w:val="uk-UA"/>
        </w:rPr>
        <w:t>Робоча програма обговорена та схвалена на засіданні циклової комісії викладачів словесних та суспільних дисциплін.</w:t>
      </w:r>
    </w:p>
    <w:p>
      <w:pPr>
        <w:spacing w:after="0" w:line="360" w:lineRule="auto"/>
        <w:ind w:firstLine="539"/>
        <w:rPr>
          <w:rFonts w:ascii="Times New Roman" w:hAnsi="Times New Roman"/>
          <w:sz w:val="28"/>
          <w:szCs w:val="28"/>
          <w:lang w:val="uk-UA"/>
        </w:rPr>
      </w:pPr>
      <w:r>
        <w:rPr>
          <w:rFonts w:ascii="Times New Roman" w:hAnsi="Times New Roman"/>
          <w:sz w:val="28"/>
          <w:szCs w:val="28"/>
          <w:lang w:val="uk-UA"/>
        </w:rPr>
        <w:t xml:space="preserve">Протокол від ____ ____________20___ року № </w:t>
      </w:r>
      <w:r>
        <w:rPr>
          <w:rFonts w:ascii="Times New Roman" w:hAnsi="Times New Roman"/>
          <w:iCs/>
          <w:sz w:val="28"/>
          <w:szCs w:val="28"/>
          <w:lang w:val="uk-UA"/>
        </w:rPr>
        <w:t>__</w:t>
      </w:r>
    </w:p>
    <w:p>
      <w:pPr>
        <w:spacing w:after="0" w:line="360" w:lineRule="auto"/>
        <w:ind w:firstLine="539"/>
        <w:jc w:val="both"/>
        <w:rPr>
          <w:rFonts w:ascii="Times New Roman" w:hAnsi="Times New Roman"/>
          <w:sz w:val="28"/>
          <w:szCs w:val="28"/>
          <w:lang w:val="uk-UA"/>
        </w:rPr>
      </w:pPr>
      <w:r>
        <w:rPr>
          <w:rFonts w:ascii="Times New Roman" w:hAnsi="Times New Roman"/>
          <w:sz w:val="28"/>
          <w:szCs w:val="28"/>
          <w:lang w:val="uk-UA"/>
        </w:rPr>
        <w:t>Голова циклової комісії ______________               ________________</w:t>
      </w:r>
    </w:p>
    <w:p>
      <w:pPr>
        <w:spacing w:after="0" w:line="360" w:lineRule="auto"/>
        <w:ind w:firstLine="4111"/>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підпис                                                 (прізвище, ініціали)</w:t>
      </w:r>
    </w:p>
    <w:p>
      <w:pPr>
        <w:spacing w:after="0" w:line="360" w:lineRule="auto"/>
        <w:ind w:firstLine="540"/>
        <w:jc w:val="both"/>
        <w:rPr>
          <w:rFonts w:ascii="Times New Roman" w:hAnsi="Times New Roman"/>
          <w:sz w:val="28"/>
          <w:szCs w:val="28"/>
          <w:lang w:val="uk-UA"/>
        </w:rPr>
      </w:pPr>
    </w:p>
    <w:p>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Схвалено Педагогічною радою ТФК ЛНТУ</w:t>
      </w:r>
    </w:p>
    <w:p>
      <w:pPr>
        <w:spacing w:after="0" w:line="360" w:lineRule="auto"/>
        <w:ind w:firstLine="539"/>
        <w:rPr>
          <w:rFonts w:ascii="Times New Roman" w:hAnsi="Times New Roman"/>
          <w:iCs/>
          <w:sz w:val="28"/>
          <w:szCs w:val="28"/>
          <w:lang w:val="uk-UA"/>
        </w:rPr>
      </w:pPr>
      <w:r>
        <w:rPr>
          <w:rFonts w:ascii="Times New Roman" w:hAnsi="Times New Roman"/>
          <w:sz w:val="28"/>
          <w:szCs w:val="28"/>
          <w:lang w:val="uk-UA"/>
        </w:rPr>
        <w:t xml:space="preserve">Протокол №    від ____ ____________20___ року № </w:t>
      </w:r>
      <w:r>
        <w:rPr>
          <w:rFonts w:ascii="Times New Roman" w:hAnsi="Times New Roman"/>
          <w:iCs/>
          <w:sz w:val="28"/>
          <w:szCs w:val="28"/>
          <w:lang w:val="uk-UA"/>
        </w:rPr>
        <w:t>__</w:t>
      </w:r>
    </w:p>
    <w:p>
      <w:pPr>
        <w:spacing w:after="0" w:line="360" w:lineRule="auto"/>
        <w:ind w:firstLine="539"/>
        <w:rPr>
          <w:rFonts w:ascii="Times New Roman" w:hAnsi="Times New Roman"/>
          <w:iCs/>
          <w:sz w:val="28"/>
          <w:szCs w:val="28"/>
          <w:lang w:val="uk-UA"/>
        </w:rPr>
      </w:pPr>
    </w:p>
    <w:p>
      <w:pPr>
        <w:shd w:val="clear" w:color="auto" w:fill="FFFFFF"/>
        <w:tabs>
          <w:tab w:val="left" w:pos="567"/>
        </w:tabs>
        <w:spacing w:after="0" w:line="360" w:lineRule="auto"/>
        <w:ind w:right="97" w:firstLine="540"/>
        <w:jc w:val="both"/>
        <w:rPr>
          <w:rFonts w:ascii="Times New Roman" w:hAnsi="Times New Roman"/>
          <w:sz w:val="28"/>
          <w:szCs w:val="28"/>
          <w:lang w:val="uk-UA"/>
        </w:rPr>
      </w:pPr>
      <w:r>
        <w:rPr>
          <w:rFonts w:ascii="Times New Roman" w:hAnsi="Times New Roman"/>
          <w:sz w:val="28"/>
          <w:szCs w:val="28"/>
          <w:lang w:val="uk-UA"/>
        </w:rPr>
        <w:t>Робоча програма обговорена та схвалена на засіданні циклової комісії викладачів словесних та суспільних дисциплін.</w:t>
      </w:r>
    </w:p>
    <w:p>
      <w:pPr>
        <w:spacing w:after="0" w:line="360" w:lineRule="auto"/>
        <w:ind w:firstLine="539"/>
        <w:rPr>
          <w:rFonts w:ascii="Times New Roman" w:hAnsi="Times New Roman"/>
          <w:sz w:val="28"/>
          <w:szCs w:val="28"/>
          <w:lang w:val="uk-UA"/>
        </w:rPr>
      </w:pPr>
      <w:r>
        <w:rPr>
          <w:rFonts w:ascii="Times New Roman" w:hAnsi="Times New Roman"/>
          <w:sz w:val="28"/>
          <w:szCs w:val="28"/>
          <w:lang w:val="uk-UA"/>
        </w:rPr>
        <w:t xml:space="preserve">Протокол від ____ ____________20___ року № </w:t>
      </w:r>
      <w:r>
        <w:rPr>
          <w:rFonts w:ascii="Times New Roman" w:hAnsi="Times New Roman"/>
          <w:iCs/>
          <w:sz w:val="28"/>
          <w:szCs w:val="28"/>
          <w:lang w:val="uk-UA"/>
        </w:rPr>
        <w:t>__</w:t>
      </w:r>
    </w:p>
    <w:p>
      <w:pPr>
        <w:spacing w:after="0" w:line="360" w:lineRule="auto"/>
        <w:ind w:firstLine="539"/>
        <w:jc w:val="both"/>
        <w:rPr>
          <w:rFonts w:ascii="Times New Roman" w:hAnsi="Times New Roman"/>
          <w:sz w:val="28"/>
          <w:szCs w:val="28"/>
          <w:lang w:val="uk-UA"/>
        </w:rPr>
      </w:pPr>
      <w:r>
        <w:rPr>
          <w:rFonts w:ascii="Times New Roman" w:hAnsi="Times New Roman"/>
          <w:sz w:val="28"/>
          <w:szCs w:val="28"/>
          <w:lang w:val="uk-UA"/>
        </w:rPr>
        <w:t>Голова циклової комісії ______________               ________________</w:t>
      </w:r>
    </w:p>
    <w:p>
      <w:pPr>
        <w:spacing w:after="0" w:line="360" w:lineRule="auto"/>
        <w:ind w:firstLine="4111"/>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підпис                                                 (прізвище, ініціали)</w:t>
      </w:r>
    </w:p>
    <w:p>
      <w:pPr>
        <w:spacing w:after="0" w:line="360" w:lineRule="auto"/>
        <w:ind w:firstLine="540"/>
        <w:jc w:val="both"/>
        <w:rPr>
          <w:rFonts w:ascii="Times New Roman" w:hAnsi="Times New Roman"/>
          <w:sz w:val="28"/>
          <w:szCs w:val="28"/>
          <w:lang w:val="uk-UA"/>
        </w:rPr>
      </w:pPr>
    </w:p>
    <w:p>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Схвалено Педагогічною радою ТФК ЛНТУ</w:t>
      </w:r>
    </w:p>
    <w:p>
      <w:pPr>
        <w:spacing w:after="0" w:line="360" w:lineRule="auto"/>
        <w:ind w:firstLine="539"/>
        <w:rPr>
          <w:rFonts w:ascii="Times New Roman" w:hAnsi="Times New Roman"/>
          <w:sz w:val="28"/>
          <w:szCs w:val="28"/>
          <w:lang w:val="uk-UA"/>
        </w:rPr>
      </w:pPr>
      <w:r>
        <w:rPr>
          <w:rFonts w:ascii="Times New Roman" w:hAnsi="Times New Roman"/>
          <w:sz w:val="28"/>
          <w:szCs w:val="28"/>
          <w:lang w:val="uk-UA"/>
        </w:rPr>
        <w:t xml:space="preserve">Протокол №    від ____ ____________20___ року № </w:t>
      </w:r>
      <w:r>
        <w:rPr>
          <w:rFonts w:ascii="Times New Roman" w:hAnsi="Times New Roman"/>
          <w:iCs/>
          <w:sz w:val="28"/>
          <w:szCs w:val="28"/>
          <w:lang w:val="uk-UA"/>
        </w:rPr>
        <w:t>__</w:t>
      </w:r>
    </w:p>
    <w:p>
      <w:pPr>
        <w:spacing w:after="0" w:line="360" w:lineRule="auto"/>
        <w:ind w:firstLine="540"/>
        <w:rPr>
          <w:rFonts w:ascii="Times New Roman" w:hAnsi="Times New Roman"/>
          <w:sz w:val="28"/>
          <w:szCs w:val="28"/>
          <w:lang w:val="uk-UA"/>
        </w:rPr>
      </w:pPr>
    </w:p>
    <w:p>
      <w:pPr>
        <w:rPr>
          <w:rFonts w:ascii="Times New Roman" w:hAnsi="Times New Roman"/>
          <w:sz w:val="28"/>
          <w:szCs w:val="28"/>
          <w:lang w:val="uk-UA"/>
        </w:rPr>
      </w:pPr>
      <w:r>
        <w:rPr>
          <w:rFonts w:ascii="Times New Roman" w:hAnsi="Times New Roman"/>
          <w:sz w:val="28"/>
          <w:szCs w:val="28"/>
          <w:lang w:val="uk-UA"/>
        </w:rPr>
        <w:br w:type="page"/>
      </w:r>
    </w:p>
    <w:p>
      <w:pPr>
        <w:pStyle w:val="22"/>
        <w:numPr>
          <w:ilvl w:val="0"/>
          <w:numId w:val="1"/>
        </w:numPr>
        <w:spacing w:after="0"/>
        <w:jc w:val="center"/>
        <w:rPr>
          <w:rFonts w:ascii="Times New Roman" w:hAnsi="Times New Roman"/>
          <w:b/>
          <w:bCs/>
          <w:sz w:val="28"/>
          <w:szCs w:val="28"/>
        </w:rPr>
      </w:pPr>
      <w:r>
        <w:rPr>
          <w:rFonts w:ascii="Times New Roman" w:hAnsi="Times New Roman"/>
          <w:b/>
          <w:bCs/>
          <w:sz w:val="28"/>
          <w:szCs w:val="28"/>
        </w:rPr>
        <w:t>ОПИС НАВЧАЛЬНОЇ ДИСЦИПЛІНИ</w:t>
      </w:r>
    </w:p>
    <w:p>
      <w:pPr>
        <w:spacing w:after="0"/>
        <w:jc w:val="center"/>
        <w:rPr>
          <w:rFonts w:ascii="Times New Roman" w:hAnsi="Times New Roman"/>
          <w:b/>
          <w:bCs/>
          <w:sz w:val="28"/>
          <w:szCs w:val="28"/>
        </w:rPr>
      </w:pPr>
    </w:p>
    <w:tbl>
      <w:tblPr>
        <w:tblStyle w:val="4"/>
        <w:tblW w:w="1046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482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388" w:type="dxa"/>
            <w:vMerge w:val="restart"/>
            <w:vAlign w:val="center"/>
          </w:tcPr>
          <w:p>
            <w:pPr>
              <w:spacing w:after="0"/>
              <w:jc w:val="center"/>
              <w:rPr>
                <w:rFonts w:ascii="Times New Roman" w:hAnsi="Times New Roman"/>
                <w:b/>
                <w:bCs/>
                <w:sz w:val="28"/>
                <w:szCs w:val="28"/>
                <w:lang w:val="uk-UA"/>
              </w:rPr>
            </w:pPr>
            <w:r>
              <w:rPr>
                <w:rFonts w:ascii="Times New Roman" w:hAnsi="Times New Roman"/>
                <w:b/>
                <w:bCs/>
                <w:sz w:val="28"/>
                <w:szCs w:val="28"/>
                <w:lang w:val="uk-UA"/>
              </w:rPr>
              <w:t xml:space="preserve">Найменування показників </w:t>
            </w:r>
          </w:p>
        </w:tc>
        <w:tc>
          <w:tcPr>
            <w:tcW w:w="4820" w:type="dxa"/>
            <w:vMerge w:val="restart"/>
            <w:vAlign w:val="center"/>
          </w:tcPr>
          <w:p>
            <w:pPr>
              <w:spacing w:after="0"/>
              <w:jc w:val="center"/>
              <w:rPr>
                <w:rFonts w:ascii="Times New Roman" w:hAnsi="Times New Roman"/>
                <w:b/>
                <w:bCs/>
                <w:sz w:val="28"/>
                <w:szCs w:val="28"/>
                <w:lang w:val="uk-UA"/>
              </w:rPr>
            </w:pPr>
            <w:r>
              <w:rPr>
                <w:rFonts w:ascii="Times New Roman" w:hAnsi="Times New Roman"/>
                <w:b/>
                <w:bCs/>
                <w:sz w:val="28"/>
                <w:szCs w:val="28"/>
                <w:lang w:val="uk-UA"/>
              </w:rPr>
              <w:t>Галузь знань, спеціальність, освітньо-кваліфікаційний рівень</w:t>
            </w:r>
          </w:p>
        </w:tc>
        <w:tc>
          <w:tcPr>
            <w:tcW w:w="3260" w:type="dxa"/>
            <w:vAlign w:val="center"/>
          </w:tcPr>
          <w:p>
            <w:pPr>
              <w:spacing w:after="0"/>
              <w:jc w:val="center"/>
              <w:rPr>
                <w:rFonts w:ascii="Times New Roman" w:hAnsi="Times New Roman"/>
                <w:b/>
                <w:bCs/>
                <w:sz w:val="28"/>
                <w:szCs w:val="28"/>
                <w:lang w:val="uk-UA"/>
              </w:rPr>
            </w:pPr>
            <w:r>
              <w:rPr>
                <w:rFonts w:ascii="Times New Roman" w:hAnsi="Times New Roman"/>
                <w:b/>
                <w:bCs/>
                <w:sz w:val="28"/>
                <w:szCs w:val="28"/>
                <w:lang w:val="uk-UA"/>
              </w:rPr>
              <w:t>Характеристика навчальної дисципліни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88" w:type="dxa"/>
            <w:vMerge w:val="continue"/>
            <w:vAlign w:val="center"/>
          </w:tcPr>
          <w:p>
            <w:pPr>
              <w:spacing w:after="0"/>
              <w:jc w:val="center"/>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tcPr>
          <w:p>
            <w:pPr>
              <w:spacing w:after="0"/>
              <w:jc w:val="center"/>
              <w:rPr>
                <w:rFonts w:ascii="Times New Roman" w:hAnsi="Times New Roman"/>
                <w:b/>
                <w:sz w:val="28"/>
                <w:szCs w:val="28"/>
                <w:lang w:val="uk-UA"/>
              </w:rPr>
            </w:pPr>
            <w:r>
              <w:rPr>
                <w:rFonts w:ascii="Times New Roman" w:hAnsi="Times New Roman"/>
                <w:b/>
                <w:sz w:val="28"/>
                <w:szCs w:val="28"/>
                <w:lang w:val="uk-UA"/>
              </w:rPr>
              <w:t>Форма навчання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388" w:type="dxa"/>
            <w:vMerge w:val="restart"/>
            <w:vAlign w:val="center"/>
          </w:tcPr>
          <w:p>
            <w:pPr>
              <w:spacing w:after="0"/>
              <w:jc w:val="center"/>
              <w:rPr>
                <w:rFonts w:ascii="Times New Roman" w:hAnsi="Times New Roman"/>
                <w:sz w:val="28"/>
                <w:szCs w:val="28"/>
                <w:lang w:val="uk-UA"/>
              </w:rPr>
            </w:pPr>
            <w:r>
              <w:rPr>
                <w:rFonts w:ascii="Times New Roman" w:hAnsi="Times New Roman"/>
                <w:sz w:val="28"/>
                <w:szCs w:val="28"/>
                <w:lang w:val="uk-UA"/>
              </w:rPr>
              <w:t>Тем – 10.</w:t>
            </w:r>
          </w:p>
        </w:tc>
        <w:tc>
          <w:tcPr>
            <w:tcW w:w="4820" w:type="dxa"/>
          </w:tcPr>
          <w:p>
            <w:pPr>
              <w:spacing w:after="0"/>
              <w:jc w:val="center"/>
              <w:rPr>
                <w:rFonts w:ascii="Times New Roman" w:hAnsi="Times New Roman"/>
                <w:b/>
                <w:sz w:val="28"/>
                <w:szCs w:val="28"/>
                <w:lang w:val="uk-UA"/>
              </w:rPr>
            </w:pPr>
            <w:r>
              <w:rPr>
                <w:rFonts w:ascii="Times New Roman" w:hAnsi="Times New Roman"/>
                <w:b/>
                <w:sz w:val="28"/>
                <w:szCs w:val="28"/>
                <w:lang w:val="uk-UA"/>
              </w:rPr>
              <w:t>Галузь знань</w:t>
            </w:r>
          </w:p>
          <w:p>
            <w:pPr>
              <w:spacing w:after="0"/>
              <w:jc w:val="center"/>
              <w:rPr>
                <w:rFonts w:ascii="Times New Roman" w:hAnsi="Times New Roman"/>
                <w:b/>
                <w:sz w:val="28"/>
                <w:szCs w:val="28"/>
                <w:lang w:val="uk-UA"/>
              </w:rPr>
            </w:pPr>
          </w:p>
          <w:p>
            <w:pPr>
              <w:spacing w:after="0"/>
              <w:rPr>
                <w:rFonts w:ascii="Times New Roman" w:hAnsi="Times New Roman"/>
                <w:sz w:val="28"/>
                <w:szCs w:val="28"/>
                <w:lang w:val="uk-UA"/>
              </w:rPr>
            </w:pPr>
            <w:r>
              <w:rPr>
                <w:rFonts w:ascii="Times New Roman" w:hAnsi="Times New Roman"/>
                <w:sz w:val="28"/>
                <w:szCs w:val="28"/>
                <w:lang w:val="uk-UA"/>
              </w:rPr>
              <w:t>07 Управління та адміністрування</w:t>
            </w:r>
          </w:p>
          <w:p>
            <w:pPr>
              <w:spacing w:after="0"/>
              <w:rPr>
                <w:rFonts w:ascii="Times New Roman" w:hAnsi="Times New Roman"/>
                <w:sz w:val="28"/>
                <w:szCs w:val="28"/>
                <w:lang w:val="uk-UA"/>
              </w:rPr>
            </w:pPr>
          </w:p>
        </w:tc>
        <w:tc>
          <w:tcPr>
            <w:tcW w:w="3260" w:type="dxa"/>
            <w:vMerge w:val="restart"/>
            <w:vAlign w:val="center"/>
          </w:tcPr>
          <w:p>
            <w:pPr>
              <w:spacing w:after="0"/>
              <w:jc w:val="center"/>
              <w:rPr>
                <w:rFonts w:ascii="Times New Roman" w:hAnsi="Times New Roman"/>
                <w:sz w:val="28"/>
                <w:szCs w:val="28"/>
                <w:lang w:val="uk-UA"/>
              </w:rPr>
            </w:pPr>
            <w:r>
              <w:rPr>
                <w:rFonts w:ascii="Times New Roman" w:hAnsi="Times New Roman"/>
                <w:sz w:val="28"/>
                <w:szCs w:val="28"/>
                <w:lang w:val="uk-UA"/>
              </w:rPr>
              <w:t>Денна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388" w:type="dxa"/>
            <w:vMerge w:val="continue"/>
            <w:vAlign w:val="center"/>
          </w:tcPr>
          <w:p>
            <w:pPr>
              <w:spacing w:after="0"/>
              <w:rPr>
                <w:rFonts w:ascii="Times New Roman" w:hAnsi="Times New Roman"/>
                <w:sz w:val="28"/>
                <w:szCs w:val="28"/>
                <w:lang w:val="uk-UA"/>
              </w:rPr>
            </w:pPr>
          </w:p>
        </w:tc>
        <w:tc>
          <w:tcPr>
            <w:tcW w:w="4820" w:type="dxa"/>
            <w:vMerge w:val="restart"/>
            <w:vAlign w:val="center"/>
          </w:tcPr>
          <w:p>
            <w:pPr>
              <w:spacing w:after="0"/>
              <w:jc w:val="center"/>
              <w:rPr>
                <w:rFonts w:ascii="Times New Roman" w:hAnsi="Times New Roman"/>
                <w:b/>
                <w:bCs/>
                <w:sz w:val="28"/>
                <w:szCs w:val="28"/>
                <w:lang w:val="uk-UA"/>
              </w:rPr>
            </w:pPr>
            <w:r>
              <w:rPr>
                <w:rFonts w:ascii="Times New Roman" w:hAnsi="Times New Roman"/>
                <w:b/>
                <w:bCs/>
                <w:sz w:val="28"/>
                <w:szCs w:val="28"/>
                <w:lang w:val="uk-UA"/>
              </w:rPr>
              <w:t>Спеціальність</w:t>
            </w:r>
          </w:p>
          <w:p>
            <w:pPr>
              <w:spacing w:after="0"/>
              <w:rPr>
                <w:rFonts w:ascii="Times New Roman" w:hAnsi="Times New Roman"/>
                <w:bCs/>
                <w:spacing w:val="-8"/>
                <w:sz w:val="28"/>
                <w:szCs w:val="28"/>
                <w:lang w:val="uk-UA"/>
              </w:rPr>
            </w:pPr>
          </w:p>
          <w:p>
            <w:pPr>
              <w:spacing w:after="0"/>
              <w:rPr>
                <w:rFonts w:ascii="Times New Roman" w:hAnsi="Times New Roman"/>
                <w:bCs/>
                <w:spacing w:val="-8"/>
                <w:sz w:val="28"/>
                <w:szCs w:val="28"/>
                <w:lang w:val="uk-UA"/>
              </w:rPr>
            </w:pPr>
            <w:r>
              <w:rPr>
                <w:rFonts w:ascii="Times New Roman" w:hAnsi="Times New Roman"/>
                <w:bCs/>
                <w:spacing w:val="-8"/>
                <w:sz w:val="28"/>
                <w:szCs w:val="28"/>
                <w:lang w:val="uk-UA"/>
              </w:rPr>
              <w:t xml:space="preserve">076 Підприємництво, торгівля та </w:t>
            </w:r>
          </w:p>
          <w:p>
            <w:pPr>
              <w:spacing w:after="0"/>
              <w:rPr>
                <w:rFonts w:ascii="Times New Roman" w:hAnsi="Times New Roman"/>
                <w:bCs/>
                <w:spacing w:val="-8"/>
                <w:sz w:val="28"/>
                <w:szCs w:val="28"/>
                <w:lang w:val="uk-UA"/>
              </w:rPr>
            </w:pPr>
            <w:r>
              <w:rPr>
                <w:rFonts w:ascii="Times New Roman" w:hAnsi="Times New Roman"/>
                <w:bCs/>
                <w:spacing w:val="-8"/>
                <w:sz w:val="28"/>
                <w:szCs w:val="28"/>
                <w:lang w:val="uk-UA"/>
              </w:rPr>
              <w:t xml:space="preserve">        біржова діяльність</w:t>
            </w:r>
          </w:p>
          <w:p>
            <w:pPr>
              <w:spacing w:after="0"/>
              <w:ind w:left="458" w:hanging="458"/>
              <w:rPr>
                <w:rFonts w:ascii="Times New Roman" w:hAnsi="Times New Roman"/>
                <w:bCs/>
                <w:spacing w:val="-8"/>
                <w:sz w:val="28"/>
                <w:szCs w:val="28"/>
                <w:lang w:val="uk-UA"/>
              </w:rPr>
            </w:pPr>
          </w:p>
        </w:tc>
        <w:tc>
          <w:tcPr>
            <w:tcW w:w="3260" w:type="dxa"/>
            <w:vMerge w:val="continue"/>
            <w:vAlign w:val="center"/>
          </w:tcPr>
          <w:p>
            <w:pPr>
              <w:spacing w:after="0"/>
              <w:jc w:val="center"/>
              <w:rPr>
                <w:rFonts w:ascii="Times New Roman" w:hAnsi="Times New Roman"/>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388" w:type="dxa"/>
            <w:vMerge w:val="continue"/>
            <w:vAlign w:val="center"/>
          </w:tcPr>
          <w:p>
            <w:pPr>
              <w:spacing w:after="0"/>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b/>
                <w:sz w:val="28"/>
                <w:szCs w:val="28"/>
                <w:lang w:val="uk-UA"/>
              </w:rPr>
            </w:pPr>
            <w:r>
              <w:rPr>
                <w:rFonts w:ascii="Times New Roman" w:hAnsi="Times New Roman"/>
                <w:b/>
                <w:sz w:val="28"/>
                <w:szCs w:val="28"/>
                <w:lang w:val="uk-UA"/>
              </w:rPr>
              <w:t>Рік підготовки: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388" w:type="dxa"/>
            <w:vMerge w:val="continue"/>
            <w:vAlign w:val="center"/>
          </w:tcPr>
          <w:p>
            <w:pPr>
              <w:spacing w:after="0"/>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388" w:type="dxa"/>
            <w:vMerge w:val="continue"/>
            <w:vAlign w:val="center"/>
          </w:tcPr>
          <w:p>
            <w:pPr>
              <w:spacing w:after="0"/>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b/>
                <w:sz w:val="28"/>
                <w:szCs w:val="28"/>
                <w:lang w:val="uk-UA"/>
              </w:rPr>
            </w:pPr>
            <w:r>
              <w:rPr>
                <w:rFonts w:ascii="Times New Roman" w:hAnsi="Times New Roman"/>
                <w:b/>
                <w:sz w:val="28"/>
                <w:szCs w:val="28"/>
                <w:lang w:val="uk-UA"/>
              </w:rPr>
              <w:t>Семестр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388"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Загальна кількість годин – 90.</w:t>
            </w: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sz w:val="28"/>
                <w:szCs w:val="28"/>
                <w:lang w:val="uk-UA"/>
              </w:rPr>
            </w:pPr>
            <w:r>
              <w:rPr>
                <w:rFonts w:ascii="Times New Roman" w:hAnsi="Times New Roman"/>
                <w:sz w:val="28"/>
                <w:szCs w:val="28"/>
                <w:lang w:val="en-US"/>
              </w:rPr>
              <w:t>І</w:t>
            </w:r>
            <w:r>
              <w:rPr>
                <w:rFonts w:ascii="Times New Roman" w:hAnsi="Times New Roman"/>
                <w:sz w:val="28"/>
                <w:szCs w:val="28"/>
                <w:lang w:val="uk-UA"/>
              </w:rPr>
              <w:t>-й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388" w:type="dxa"/>
            <w:vMerge w:val="restart"/>
            <w:vAlign w:val="center"/>
          </w:tcPr>
          <w:p>
            <w:pPr>
              <w:spacing w:after="0"/>
              <w:jc w:val="center"/>
              <w:rPr>
                <w:rFonts w:ascii="Times New Roman" w:hAnsi="Times New Roman"/>
                <w:sz w:val="28"/>
                <w:szCs w:val="28"/>
                <w:lang w:val="uk-UA"/>
              </w:rPr>
            </w:pPr>
            <w:r>
              <w:rPr>
                <w:rFonts w:ascii="Times New Roman" w:hAnsi="Times New Roman"/>
                <w:sz w:val="28"/>
                <w:szCs w:val="28"/>
                <w:lang w:val="uk-UA"/>
              </w:rPr>
              <w:t>Для денної форми навчання:</w:t>
            </w:r>
          </w:p>
          <w:p>
            <w:pPr>
              <w:spacing w:after="0"/>
              <w:jc w:val="center"/>
              <w:rPr>
                <w:rFonts w:ascii="Times New Roman" w:hAnsi="Times New Roman"/>
                <w:sz w:val="28"/>
                <w:szCs w:val="28"/>
                <w:lang w:val="uk-UA"/>
              </w:rPr>
            </w:pPr>
            <w:r>
              <w:rPr>
                <w:rFonts w:ascii="Times New Roman" w:hAnsi="Times New Roman"/>
                <w:sz w:val="28"/>
                <w:szCs w:val="28"/>
                <w:lang w:val="uk-UA"/>
              </w:rPr>
              <w:t>лекцій – 20,</w:t>
            </w:r>
          </w:p>
          <w:p>
            <w:pPr>
              <w:spacing w:after="0"/>
              <w:jc w:val="center"/>
              <w:rPr>
                <w:rFonts w:ascii="Times New Roman" w:hAnsi="Times New Roman"/>
                <w:sz w:val="28"/>
                <w:szCs w:val="28"/>
                <w:lang w:val="uk-UA"/>
              </w:rPr>
            </w:pPr>
            <w:r>
              <w:rPr>
                <w:rFonts w:ascii="Times New Roman" w:hAnsi="Times New Roman"/>
                <w:sz w:val="28"/>
                <w:szCs w:val="28"/>
                <w:lang w:val="uk-UA"/>
              </w:rPr>
              <w:t>практичних – 10.</w:t>
            </w:r>
          </w:p>
        </w:tc>
        <w:tc>
          <w:tcPr>
            <w:tcW w:w="4820" w:type="dxa"/>
            <w:vMerge w:val="restart"/>
            <w:vAlign w:val="center"/>
          </w:tcPr>
          <w:p>
            <w:pPr>
              <w:spacing w:after="0"/>
              <w:jc w:val="center"/>
              <w:rPr>
                <w:rFonts w:ascii="Times New Roman" w:hAnsi="Times New Roman"/>
                <w:b/>
                <w:sz w:val="28"/>
                <w:szCs w:val="28"/>
                <w:lang w:val="uk-UA"/>
              </w:rPr>
            </w:pPr>
            <w:r>
              <w:rPr>
                <w:rFonts w:ascii="Times New Roman" w:hAnsi="Times New Roman"/>
                <w:b/>
                <w:sz w:val="28"/>
                <w:szCs w:val="28"/>
                <w:lang w:val="uk-UA"/>
              </w:rPr>
              <w:t>Освітньо-кваліфікаційний ступінь:</w:t>
            </w:r>
          </w:p>
          <w:p>
            <w:pPr>
              <w:spacing w:after="0"/>
              <w:jc w:val="center"/>
              <w:rPr>
                <w:rFonts w:ascii="Times New Roman" w:hAnsi="Times New Roman"/>
                <w:sz w:val="28"/>
                <w:szCs w:val="28"/>
                <w:lang w:val="uk-UA"/>
              </w:rPr>
            </w:pPr>
            <w:r>
              <w:rPr>
                <w:rFonts w:ascii="Times New Roman" w:hAnsi="Times New Roman"/>
                <w:sz w:val="28"/>
                <w:szCs w:val="28"/>
                <w:lang w:val="uk-UA"/>
              </w:rPr>
              <w:t>фаховий молодший бакалавр</w:t>
            </w:r>
          </w:p>
        </w:tc>
        <w:tc>
          <w:tcPr>
            <w:tcW w:w="3260" w:type="dxa"/>
            <w:vAlign w:val="center"/>
          </w:tcPr>
          <w:p>
            <w:pPr>
              <w:spacing w:after="0"/>
              <w:jc w:val="center"/>
              <w:rPr>
                <w:rFonts w:ascii="Times New Roman" w:hAnsi="Times New Roman"/>
                <w:sz w:val="28"/>
                <w:szCs w:val="28"/>
                <w:lang w:val="uk-UA"/>
              </w:rPr>
            </w:pPr>
            <w:r>
              <w:rPr>
                <w:rFonts w:ascii="Times New Roman" w:hAnsi="Times New Roman"/>
                <w:b/>
                <w:sz w:val="28"/>
                <w:szCs w:val="28"/>
                <w:lang w:val="uk-UA"/>
              </w:rPr>
              <w:t>Лекції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88" w:type="dxa"/>
            <w:vMerge w:val="continue"/>
            <w:vAlign w:val="center"/>
          </w:tcPr>
          <w:p>
            <w:pPr>
              <w:spacing w:after="0"/>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hd w:val="clear" w:color="auto" w:fill="FFFFFF"/>
              <w:spacing w:after="0"/>
              <w:ind w:left="312" w:hanging="401"/>
              <w:jc w:val="center"/>
              <w:rPr>
                <w:rFonts w:ascii="Times New Roman" w:hAnsi="Times New Roman"/>
                <w:sz w:val="28"/>
                <w:szCs w:val="28"/>
                <w:lang w:val="uk-UA"/>
              </w:rPr>
            </w:pPr>
            <w:r>
              <w:rPr>
                <w:rFonts w:ascii="Times New Roman" w:hAnsi="Times New Roman"/>
                <w:spacing w:val="-8"/>
                <w:sz w:val="28"/>
                <w:szCs w:val="28"/>
                <w:lang w:val="uk-UA"/>
              </w:rPr>
              <w:t xml:space="preserve">20 год.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88" w:type="dxa"/>
            <w:vMerge w:val="continue"/>
            <w:vAlign w:val="center"/>
          </w:tcPr>
          <w:p>
            <w:pPr>
              <w:spacing w:after="0"/>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b/>
                <w:sz w:val="28"/>
                <w:szCs w:val="28"/>
                <w:lang w:val="uk-UA"/>
              </w:rPr>
            </w:pPr>
            <w:r>
              <w:rPr>
                <w:rFonts w:ascii="Times New Roman" w:hAnsi="Times New Roman"/>
                <w:b/>
                <w:sz w:val="28"/>
                <w:szCs w:val="28"/>
                <w:lang w:val="uk-UA"/>
              </w:rPr>
              <w:t>Практичні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388" w:type="dxa"/>
            <w:vMerge w:val="continue"/>
            <w:vAlign w:val="center"/>
          </w:tcPr>
          <w:p>
            <w:pPr>
              <w:spacing w:after="0"/>
              <w:jc w:val="center"/>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i/>
                <w:sz w:val="28"/>
                <w:szCs w:val="28"/>
                <w:lang w:val="uk-UA"/>
              </w:rPr>
            </w:pPr>
            <w:r>
              <w:rPr>
                <w:rFonts w:ascii="Times New Roman" w:hAnsi="Times New Roman"/>
                <w:sz w:val="28"/>
                <w:szCs w:val="28"/>
                <w:lang w:val="uk-UA"/>
              </w:rPr>
              <w:t>10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388" w:type="dxa"/>
            <w:vMerge w:val="continue"/>
            <w:vAlign w:val="center"/>
          </w:tcPr>
          <w:p>
            <w:pPr>
              <w:spacing w:after="0"/>
              <w:jc w:val="center"/>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b/>
                <w:sz w:val="28"/>
                <w:szCs w:val="28"/>
                <w:lang w:val="uk-UA"/>
              </w:rPr>
            </w:pPr>
            <w:r>
              <w:rPr>
                <w:rFonts w:ascii="Times New Roman" w:hAnsi="Times New Roman"/>
                <w:b/>
                <w:sz w:val="28"/>
                <w:szCs w:val="28"/>
                <w:lang w:val="uk-UA"/>
              </w:rPr>
              <w:t>Самостійна робота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388" w:type="dxa"/>
            <w:vMerge w:val="continue"/>
            <w:vAlign w:val="center"/>
          </w:tcPr>
          <w:p>
            <w:pPr>
              <w:spacing w:after="0"/>
              <w:jc w:val="center"/>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60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388" w:type="dxa"/>
            <w:vMerge w:val="continue"/>
            <w:vAlign w:val="center"/>
          </w:tcPr>
          <w:p>
            <w:pPr>
              <w:spacing w:after="0"/>
              <w:jc w:val="center"/>
              <w:rPr>
                <w:rFonts w:ascii="Times New Roman" w:hAnsi="Times New Roman"/>
                <w:sz w:val="28"/>
                <w:szCs w:val="28"/>
                <w:lang w:val="uk-UA"/>
              </w:rPr>
            </w:pPr>
          </w:p>
        </w:tc>
        <w:tc>
          <w:tcPr>
            <w:tcW w:w="4820" w:type="dxa"/>
            <w:vMerge w:val="continue"/>
            <w:vAlign w:val="center"/>
          </w:tcPr>
          <w:p>
            <w:pPr>
              <w:spacing w:after="0"/>
              <w:jc w:val="center"/>
              <w:rPr>
                <w:rFonts w:ascii="Times New Roman" w:hAnsi="Times New Roman"/>
                <w:sz w:val="28"/>
                <w:szCs w:val="28"/>
                <w:lang w:val="uk-UA"/>
              </w:rPr>
            </w:pPr>
          </w:p>
        </w:tc>
        <w:tc>
          <w:tcPr>
            <w:tcW w:w="3260" w:type="dxa"/>
            <w:vAlign w:val="center"/>
          </w:tcPr>
          <w:p>
            <w:pPr>
              <w:spacing w:after="0"/>
              <w:jc w:val="center"/>
              <w:rPr>
                <w:rFonts w:ascii="Times New Roman" w:hAnsi="Times New Roman"/>
                <w:b/>
                <w:sz w:val="28"/>
                <w:szCs w:val="28"/>
                <w:lang w:val="uk-UA"/>
              </w:rPr>
            </w:pPr>
            <w:r>
              <w:rPr>
                <w:rFonts w:ascii="Times New Roman" w:hAnsi="Times New Roman"/>
                <w:b/>
                <w:sz w:val="28"/>
                <w:szCs w:val="28"/>
                <w:lang w:val="uk-UA"/>
              </w:rPr>
              <w:t>Вид контролю: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388" w:type="dxa"/>
            <w:vMerge w:val="continue"/>
            <w:vAlign w:val="center"/>
          </w:tcPr>
          <w:p>
            <w:pPr>
              <w:jc w:val="center"/>
              <w:rPr>
                <w:rFonts w:ascii="Times New Roman" w:hAnsi="Times New Roman"/>
                <w:sz w:val="28"/>
                <w:szCs w:val="28"/>
                <w:lang w:val="uk-UA"/>
              </w:rPr>
            </w:pPr>
          </w:p>
        </w:tc>
        <w:tc>
          <w:tcPr>
            <w:tcW w:w="4820" w:type="dxa"/>
            <w:vMerge w:val="continue"/>
            <w:vAlign w:val="center"/>
          </w:tcPr>
          <w:p>
            <w:pPr>
              <w:jc w:val="center"/>
              <w:rPr>
                <w:rFonts w:ascii="Times New Roman" w:hAnsi="Times New Roman"/>
                <w:sz w:val="28"/>
                <w:szCs w:val="28"/>
                <w:lang w:val="uk-UA"/>
              </w:rPr>
            </w:pPr>
          </w:p>
        </w:tc>
        <w:tc>
          <w:tcPr>
            <w:tcW w:w="3260" w:type="dxa"/>
            <w:vAlign w:val="center"/>
          </w:tcPr>
          <w:p>
            <w:pPr>
              <w:jc w:val="center"/>
              <w:rPr>
                <w:rFonts w:ascii="Times New Roman" w:hAnsi="Times New Roman"/>
                <w:sz w:val="28"/>
                <w:szCs w:val="28"/>
                <w:lang w:val="uk-UA"/>
              </w:rPr>
            </w:pPr>
            <w:r>
              <w:rPr>
                <w:rFonts w:ascii="Times New Roman" w:hAnsi="Times New Roman"/>
                <w:sz w:val="28"/>
                <w:szCs w:val="28"/>
                <w:lang w:val="uk-UA"/>
              </w:rPr>
              <w:t>Диференційований залік</w:t>
            </w:r>
          </w:p>
        </w:tc>
      </w:tr>
    </w:tbl>
    <w:p>
      <w:r>
        <w:br w:type="page"/>
      </w:r>
    </w:p>
    <w:tbl>
      <w:tblPr>
        <w:tblStyle w:val="4"/>
        <w:tblW w:w="1049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0" w:type="dxa"/>
            <w:gridSpan w:val="2"/>
            <w:vAlign w:val="center"/>
          </w:tcPr>
          <w:p>
            <w:pPr>
              <w:pStyle w:val="22"/>
              <w:numPr>
                <w:ilvl w:val="0"/>
                <w:numId w:val="1"/>
              </w:num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Мета дисципліни, передумови її вивчення та заплановані результати навчання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5" w:hRule="atLeast"/>
        </w:trPr>
        <w:tc>
          <w:tcPr>
            <w:tcW w:w="2835"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Місце дисципліни в освітній програмі:</w:t>
            </w:r>
          </w:p>
        </w:tc>
        <w:tc>
          <w:tcPr>
            <w:tcW w:w="7655" w:type="dxa"/>
          </w:tcPr>
          <w:p>
            <w:pPr>
              <w:pStyle w:val="12"/>
              <w:spacing w:before="240" w:after="0" w:line="240" w:lineRule="auto"/>
              <w:ind w:left="34" w:firstLine="284"/>
              <w:jc w:val="both"/>
              <w:rPr>
                <w:rFonts w:ascii="Times New Roman" w:hAnsi="Times New Roman"/>
                <w:sz w:val="28"/>
                <w:szCs w:val="28"/>
                <w:lang w:val="uk-UA"/>
              </w:rPr>
            </w:pPr>
            <w:r>
              <w:rPr>
                <w:rFonts w:ascii="Times New Roman" w:hAnsi="Times New Roman"/>
                <w:sz w:val="28"/>
                <w:szCs w:val="28"/>
                <w:lang w:val="uk-UA"/>
              </w:rPr>
              <w:t xml:space="preserve">Навчальна дисципліна </w:t>
            </w:r>
            <w:r>
              <w:rPr>
                <w:rFonts w:ascii="Times New Roman" w:hAnsi="Times New Roman"/>
                <w:i/>
                <w:iCs/>
                <w:sz w:val="28"/>
                <w:szCs w:val="28"/>
                <w:lang w:val="uk-UA"/>
              </w:rPr>
              <w:t>«Правознавство»</w:t>
            </w:r>
            <w:r>
              <w:rPr>
                <w:rFonts w:ascii="Times New Roman" w:hAnsi="Times New Roman"/>
                <w:sz w:val="28"/>
                <w:szCs w:val="28"/>
                <w:lang w:val="uk-UA"/>
              </w:rPr>
              <w:t xml:space="preserve"> є базовим курсом для всієї системи вищої освіти, теоретичною основою сукупності знань та умінь, що формують відповідний рівень загального світогляду індивіда. </w:t>
            </w:r>
          </w:p>
          <w:p>
            <w:pPr>
              <w:pStyle w:val="12"/>
              <w:spacing w:line="240" w:lineRule="auto"/>
              <w:ind w:left="34" w:firstLine="284"/>
              <w:jc w:val="both"/>
              <w:rPr>
                <w:rFonts w:ascii="Times New Roman" w:hAnsi="Times New Roman"/>
                <w:sz w:val="28"/>
                <w:szCs w:val="28"/>
                <w:lang w:val="uk-UA"/>
              </w:rPr>
            </w:pPr>
            <w:r>
              <w:rPr>
                <w:rFonts w:ascii="Times New Roman" w:hAnsi="Times New Roman"/>
                <w:i/>
                <w:iCs/>
                <w:sz w:val="28"/>
                <w:szCs w:val="28"/>
                <w:lang w:val="uk-UA"/>
              </w:rPr>
              <w:t>Метою викладання дисципліни</w:t>
            </w:r>
            <w:r>
              <w:rPr>
                <w:rFonts w:ascii="Times New Roman" w:hAnsi="Times New Roman"/>
                <w:sz w:val="28"/>
                <w:szCs w:val="28"/>
                <w:lang w:val="uk-UA"/>
              </w:rPr>
              <w:t xml:space="preserve"> є підвищення рівня правових знань студентів, їх правосвідомості та правової культури. </w:t>
            </w:r>
            <w:r>
              <w:rPr>
                <w:rFonts w:ascii="Times New Roman" w:hAnsi="Times New Roman"/>
                <w:sz w:val="28"/>
                <w:szCs w:val="28"/>
              </w:rPr>
              <w:t xml:space="preserve">Це можливо лише за умови повсякденного, професійно-організованого навчання та виховання, що здійснюються на лекціях та </w:t>
            </w:r>
            <w:r>
              <w:rPr>
                <w:rFonts w:ascii="Times New Roman" w:hAnsi="Times New Roman"/>
                <w:sz w:val="28"/>
                <w:szCs w:val="28"/>
                <w:lang w:val="uk-UA"/>
              </w:rPr>
              <w:t>практичних заняттях</w:t>
            </w:r>
            <w:r>
              <w:rPr>
                <w:rFonts w:ascii="Times New Roman" w:hAnsi="Times New Roman"/>
                <w:sz w:val="28"/>
                <w:szCs w:val="28"/>
              </w:rPr>
              <w:t xml:space="preserve"> і в процесі самостійного</w:t>
            </w:r>
            <w:r>
              <w:rPr>
                <w:rFonts w:ascii="Times New Roman" w:hAnsi="Times New Roman"/>
                <w:sz w:val="28"/>
                <w:szCs w:val="28"/>
                <w:lang w:val="uk-UA"/>
              </w:rPr>
              <w:t xml:space="preserve"> </w:t>
            </w:r>
            <w:r>
              <w:rPr>
                <w:rFonts w:ascii="Times New Roman" w:hAnsi="Times New Roman"/>
                <w:sz w:val="28"/>
                <w:szCs w:val="28"/>
              </w:rPr>
              <w:t>вивчення. Відповідно метою цих форм навчання є формування знань теорії держави і права, основних засад трудового, сімейного,</w:t>
            </w:r>
            <w:r>
              <w:rPr>
                <w:rFonts w:ascii="Times New Roman" w:hAnsi="Times New Roman"/>
                <w:sz w:val="28"/>
                <w:szCs w:val="28"/>
                <w:lang w:val="uk-UA"/>
              </w:rPr>
              <w:t xml:space="preserve"> </w:t>
            </w:r>
            <w:r>
              <w:rPr>
                <w:rFonts w:ascii="Times New Roman" w:hAnsi="Times New Roman"/>
                <w:sz w:val="28"/>
                <w:szCs w:val="28"/>
              </w:rPr>
              <w:t>конституційного, адміністративного, цивільного, кримінального та інших галузей права. Важливою метою навчальної дисципліни є також формування у майбутніх</w:t>
            </w:r>
            <w:r>
              <w:rPr>
                <w:rFonts w:ascii="Times New Roman" w:hAnsi="Times New Roman"/>
                <w:sz w:val="28"/>
                <w:szCs w:val="28"/>
                <w:lang w:val="uk-UA"/>
              </w:rPr>
              <w:t xml:space="preserve"> </w:t>
            </w:r>
            <w:r>
              <w:rPr>
                <w:rFonts w:ascii="Times New Roman" w:hAnsi="Times New Roman"/>
                <w:sz w:val="28"/>
                <w:szCs w:val="28"/>
              </w:rPr>
              <w:t>фахівців</w:t>
            </w:r>
            <w:r>
              <w:rPr>
                <w:rFonts w:ascii="Times New Roman" w:hAnsi="Times New Roman"/>
                <w:sz w:val="28"/>
                <w:szCs w:val="28"/>
                <w:lang w:val="uk-UA"/>
              </w:rPr>
              <w:t xml:space="preserve"> </w:t>
            </w:r>
            <w:r>
              <w:rPr>
                <w:rFonts w:ascii="Times New Roman" w:hAnsi="Times New Roman"/>
                <w:sz w:val="28"/>
                <w:szCs w:val="28"/>
              </w:rPr>
              <w:t>належного рівня правових знань, системи професійно-юридичних навичок та умінь щодо практичного застосування положень тих чи інших галузей права в повсякденному житті.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Компетентності загальні або фахові (спеціальні):</w:t>
            </w:r>
          </w:p>
        </w:tc>
        <w:tc>
          <w:tcPr>
            <w:tcW w:w="7655" w:type="dxa"/>
          </w:tcPr>
          <w:p>
            <w:pPr>
              <w:pStyle w:val="9"/>
              <w:spacing w:before="240" w:beforeAutospacing="0" w:after="0" w:afterAutospacing="0"/>
              <w:jc w:val="both"/>
              <w:rPr>
                <w:sz w:val="28"/>
                <w:szCs w:val="28"/>
              </w:rPr>
            </w:pPr>
            <w:r>
              <w:rPr>
                <w:bCs/>
                <w:iCs/>
                <w:sz w:val="28"/>
                <w:szCs w:val="28"/>
              </w:rPr>
              <w:t>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pPr>
              <w:pStyle w:val="9"/>
              <w:tabs>
                <w:tab w:val="left" w:pos="887"/>
              </w:tabs>
              <w:spacing w:before="0" w:beforeAutospacing="0" w:after="0" w:afterAutospacing="0"/>
              <w:jc w:val="both"/>
              <w:rPr>
                <w:bCs/>
                <w:iCs/>
                <w:sz w:val="28"/>
                <w:szCs w:val="28"/>
              </w:rPr>
            </w:pPr>
            <w:r>
              <w:rPr>
                <w:bCs/>
                <w:iCs/>
                <w:sz w:val="28"/>
                <w:szCs w:val="28"/>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pPr>
              <w:spacing w:after="0" w:line="240" w:lineRule="auto"/>
              <w:ind w:left="1" w:hanging="3"/>
              <w:jc w:val="both"/>
              <w:rPr>
                <w:rFonts w:ascii="Times New Roman" w:hAnsi="Times New Roman"/>
                <w:sz w:val="28"/>
                <w:szCs w:val="28"/>
                <w:lang w:val="uk-UA"/>
              </w:rPr>
            </w:pPr>
            <w:r>
              <w:rPr>
                <w:rFonts w:ascii="Times New Roman" w:hAnsi="Times New Roman"/>
                <w:sz w:val="28"/>
                <w:szCs w:val="28"/>
                <w:lang w:val="uk-UA"/>
              </w:rPr>
              <w:t>СК 1. Здатність враховувати основні закономірності та сучасні досягнення у підприємницькій, торговельній та біржовій діяльності.</w:t>
            </w:r>
          </w:p>
          <w:p>
            <w:pPr>
              <w:spacing w:after="0" w:line="240" w:lineRule="auto"/>
              <w:ind w:left="1" w:hanging="3"/>
              <w:jc w:val="both"/>
              <w:rPr>
                <w:rFonts w:ascii="Times New Roman" w:hAnsi="Times New Roman"/>
                <w:sz w:val="28"/>
                <w:szCs w:val="28"/>
                <w:lang w:val="uk-UA"/>
              </w:rPr>
            </w:pPr>
            <w:r>
              <w:rPr>
                <w:rFonts w:ascii="Times New Roman" w:hAnsi="Times New Roman"/>
                <w:sz w:val="28"/>
                <w:szCs w:val="28"/>
                <w:lang w:val="uk-UA"/>
              </w:rPr>
              <w:t>СК 5. Здатність здійснювати діяльність із дотриманням вимог нормативно-правових документів у сфері підприємницької, торговельної та біржової діяльності.</w:t>
            </w:r>
          </w:p>
          <w:p>
            <w:pPr>
              <w:spacing w:line="240" w:lineRule="auto"/>
              <w:ind w:left="1" w:hanging="3"/>
              <w:jc w:val="both"/>
              <w:rPr>
                <w:rFonts w:ascii="Times New Roman" w:hAnsi="Times New Roman"/>
                <w:sz w:val="28"/>
                <w:szCs w:val="28"/>
                <w:lang w:val="uk-UA"/>
              </w:rPr>
            </w:pPr>
            <w:r>
              <w:rPr>
                <w:rFonts w:ascii="Times New Roman" w:hAnsi="Times New Roman"/>
                <w:sz w:val="28"/>
                <w:szCs w:val="28"/>
                <w:lang w:val="uk-UA"/>
              </w:rPr>
              <w:t>СК 6. Здатність виконувати професійні завдання з організації діяльності підприємницьких, торговельних та біржових структур.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2835"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Програмні результати навчання:</w:t>
            </w:r>
          </w:p>
        </w:tc>
        <w:tc>
          <w:tcPr>
            <w:tcW w:w="7655" w:type="dxa"/>
          </w:tcPr>
          <w:p>
            <w:pPr>
              <w:spacing w:before="240" w:after="0" w:line="240" w:lineRule="auto"/>
              <w:ind w:left="2" w:hanging="2"/>
              <w:jc w:val="both"/>
              <w:rPr>
                <w:rFonts w:ascii="Times New Roman" w:hAnsi="Times New Roman"/>
                <w:bCs/>
                <w:sz w:val="28"/>
                <w:szCs w:val="28"/>
                <w:lang w:val="uk-UA"/>
              </w:rPr>
            </w:pPr>
            <w:r>
              <w:rPr>
                <w:rFonts w:ascii="Times New Roman" w:hAnsi="Times New Roman"/>
                <w:sz w:val="28"/>
                <w:szCs w:val="28"/>
                <w:lang w:val="uk-UA"/>
              </w:rPr>
              <w:t>РН 1. </w:t>
            </w:r>
            <w:r>
              <w:rPr>
                <w:rFonts w:ascii="Times New Roman" w:hAnsi="Times New Roman"/>
                <w:bCs/>
                <w:sz w:val="28"/>
                <w:szCs w:val="28"/>
                <w:lang w:val="uk-UA"/>
              </w:rPr>
              <w:t>Знати свої права, як члена суспільства, цінності громадянського суспільства, верховенства права, прав і свобод людини і громадянина України.</w:t>
            </w:r>
          </w:p>
          <w:p>
            <w:pPr>
              <w:spacing w:line="240" w:lineRule="auto"/>
              <w:ind w:left="2" w:hanging="2"/>
              <w:jc w:val="both"/>
              <w:rPr>
                <w:rFonts w:ascii="Times New Roman" w:hAnsi="Times New Roman"/>
                <w:sz w:val="28"/>
                <w:szCs w:val="28"/>
                <w:lang w:val="uk-UA"/>
              </w:rPr>
            </w:pPr>
            <w:r>
              <w:rPr>
                <w:rFonts w:ascii="Times New Roman" w:hAnsi="Times New Roman"/>
                <w:sz w:val="28"/>
                <w:szCs w:val="28"/>
                <w:lang w:val="uk-UA"/>
              </w:rPr>
              <w:t>РН 11. Знати основи нормативно-правового забезпечення діяльності підприємницьких, торговельних та біржових структур і застосовувати їх на практиці.</w:t>
            </w:r>
          </w:p>
        </w:tc>
      </w:tr>
    </w:tbl>
    <w:tbl>
      <w:tblPr>
        <w:tblStyle w:val="4"/>
        <w:tblpPr w:leftFromText="180" w:rightFromText="180" w:vertAnchor="text" w:horzAnchor="margin" w:tblpX="108" w:tblpY="154"/>
        <w:tblW w:w="104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90" w:type="dxa"/>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Передумови для вивчення дисципліни: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0490" w:type="dxa"/>
          </w:tcPr>
          <w:p>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Для вивчення «Правознавство» необхідними є набуті компетентності з навчальної дисципліни «Історія України», «Всесвітня історія» за базову загальну середню освіту. Також ця навчальна дисципліна забезпечує міжпредметні зв’язки з дисциплінами «Людина і світ», «Основи комунікацій».  </w:t>
            </w:r>
          </w:p>
        </w:tc>
      </w:tr>
    </w:tbl>
    <w:p>
      <w:pPr>
        <w:rPr>
          <w:rFonts w:ascii="Times New Roman" w:hAnsi="Times New Roman"/>
          <w:b/>
          <w:sz w:val="28"/>
          <w:szCs w:val="28"/>
          <w:lang w:val="uk-UA"/>
        </w:rPr>
      </w:pPr>
    </w:p>
    <w:p>
      <w:pPr>
        <w:rPr>
          <w:rFonts w:ascii="Times New Roman" w:hAnsi="Times New Roman"/>
          <w:b/>
          <w:sz w:val="28"/>
          <w:szCs w:val="28"/>
          <w:lang w:val="uk-UA"/>
        </w:rPr>
      </w:pPr>
      <w:r>
        <w:rPr>
          <w:rFonts w:ascii="Times New Roman" w:hAnsi="Times New Roman"/>
          <w:b/>
          <w:sz w:val="28"/>
          <w:szCs w:val="28"/>
          <w:lang w:val="uk-UA"/>
        </w:rPr>
        <w:br w:type="page"/>
      </w:r>
    </w:p>
    <w:tbl>
      <w:tblPr>
        <w:tblStyle w:val="10"/>
        <w:tblW w:w="105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4257"/>
        <w:gridCol w:w="709"/>
        <w:gridCol w:w="709"/>
        <w:gridCol w:w="709"/>
        <w:gridCol w:w="567"/>
        <w:gridCol w:w="567"/>
        <w:gridCol w:w="708"/>
        <w:gridCol w:w="709"/>
        <w:gridCol w:w="677"/>
        <w:gridCol w:w="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5" w:type="dxa"/>
        </w:trPr>
        <w:tc>
          <w:tcPr>
            <w:tcW w:w="10566" w:type="dxa"/>
            <w:gridSpan w:val="10"/>
          </w:tcPr>
          <w:p>
            <w:pPr>
              <w:pStyle w:val="22"/>
              <w:numPr>
                <w:ilvl w:val="0"/>
                <w:numId w:val="1"/>
              </w:num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ОБСЯГ ТА СТРУКТУРА ПРОГРАМИ НАВЧАЛЬНОЇ ДИСЦИПЛІНИ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5" w:type="dxa"/>
        </w:trPr>
        <w:tc>
          <w:tcPr>
            <w:tcW w:w="5211" w:type="dxa"/>
            <w:gridSpan w:val="2"/>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ФОРМА НАВЧАННЯ</w:t>
            </w:r>
          </w:p>
        </w:tc>
        <w:tc>
          <w:tcPr>
            <w:tcW w:w="5355" w:type="dxa"/>
            <w:gridSpan w:val="8"/>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ДЕННА (ОЧНА)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5" w:type="dxa"/>
        </w:trPr>
        <w:tc>
          <w:tcPr>
            <w:tcW w:w="5211" w:type="dxa"/>
            <w:gridSpan w:val="2"/>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ФОРМА КОНТРОЛЮ</w:t>
            </w:r>
          </w:p>
        </w:tc>
        <w:tc>
          <w:tcPr>
            <w:tcW w:w="5355" w:type="dxa"/>
            <w:gridSpan w:val="8"/>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Семестрова та підсумкові оцінки</w:t>
            </w:r>
          </w:p>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(залік, екзамен)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trPr>
        <w:tc>
          <w:tcPr>
            <w:tcW w:w="954" w:type="dxa"/>
            <w:vMerge w:val="restart"/>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 модуля (теми)</w:t>
            </w:r>
          </w:p>
        </w:tc>
        <w:tc>
          <w:tcPr>
            <w:tcW w:w="4257" w:type="dxa"/>
            <w:vMerge w:val="restart"/>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Назва змістового модуля (теми)</w:t>
            </w:r>
          </w:p>
        </w:tc>
        <w:tc>
          <w:tcPr>
            <w:tcW w:w="5380" w:type="dxa"/>
            <w:gridSpan w:val="9"/>
            <w:tcBorders>
              <w:bottom w:val="single" w:color="auto" w:sz="4" w:space="0"/>
            </w:tcBorders>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Кількість годин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954" w:type="dxa"/>
            <w:vMerge w:val="continue"/>
            <w:textDirection w:val="btLr"/>
            <w:vAlign w:val="center"/>
          </w:tcPr>
          <w:p>
            <w:pPr>
              <w:spacing w:after="0" w:line="240" w:lineRule="auto"/>
              <w:ind w:left="113" w:right="113"/>
              <w:jc w:val="center"/>
              <w:rPr>
                <w:rFonts w:ascii="Times New Roman" w:hAnsi="Times New Roman"/>
                <w:sz w:val="28"/>
                <w:szCs w:val="28"/>
                <w:lang w:val="uk-UA" w:eastAsia="ru-RU"/>
              </w:rPr>
            </w:pPr>
          </w:p>
        </w:tc>
        <w:tc>
          <w:tcPr>
            <w:tcW w:w="4257" w:type="dxa"/>
            <w:vMerge w:val="continue"/>
            <w:vAlign w:val="center"/>
          </w:tcPr>
          <w:p>
            <w:pPr>
              <w:spacing w:after="0" w:line="240" w:lineRule="auto"/>
              <w:jc w:val="center"/>
              <w:rPr>
                <w:rFonts w:ascii="Times New Roman" w:hAnsi="Times New Roman"/>
                <w:sz w:val="28"/>
                <w:szCs w:val="28"/>
                <w:lang w:val="uk-UA" w:eastAsia="ru-RU"/>
              </w:rPr>
            </w:pPr>
          </w:p>
        </w:tc>
        <w:tc>
          <w:tcPr>
            <w:tcW w:w="709" w:type="dxa"/>
            <w:vMerge w:val="restart"/>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Разом</w:t>
            </w:r>
          </w:p>
        </w:tc>
        <w:tc>
          <w:tcPr>
            <w:tcW w:w="709" w:type="dxa"/>
            <w:vMerge w:val="restart"/>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Самостійна робота</w:t>
            </w:r>
          </w:p>
        </w:tc>
        <w:tc>
          <w:tcPr>
            <w:tcW w:w="3962" w:type="dxa"/>
            <w:gridSpan w:val="7"/>
            <w:tcBorders>
              <w:bottom w:val="single" w:color="auto" w:sz="4" w:space="0"/>
            </w:tcBorders>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Навчальні заняття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954" w:type="dxa"/>
            <w:vMerge w:val="continue"/>
            <w:textDirection w:val="btLr"/>
            <w:vAlign w:val="center"/>
          </w:tcPr>
          <w:p>
            <w:pPr>
              <w:spacing w:after="0" w:line="240" w:lineRule="auto"/>
              <w:ind w:left="113" w:right="113"/>
              <w:jc w:val="center"/>
              <w:rPr>
                <w:rFonts w:ascii="Times New Roman" w:hAnsi="Times New Roman"/>
                <w:sz w:val="28"/>
                <w:szCs w:val="28"/>
                <w:lang w:val="uk-UA" w:eastAsia="ru-RU"/>
              </w:rPr>
            </w:pPr>
          </w:p>
        </w:tc>
        <w:tc>
          <w:tcPr>
            <w:tcW w:w="4257" w:type="dxa"/>
            <w:vMerge w:val="continue"/>
            <w:vAlign w:val="center"/>
          </w:tcPr>
          <w:p>
            <w:pPr>
              <w:spacing w:after="0" w:line="240" w:lineRule="auto"/>
              <w:jc w:val="center"/>
              <w:rPr>
                <w:rFonts w:ascii="Times New Roman" w:hAnsi="Times New Roman"/>
                <w:sz w:val="28"/>
                <w:szCs w:val="28"/>
                <w:lang w:val="uk-UA" w:eastAsia="ru-RU"/>
              </w:rPr>
            </w:pPr>
          </w:p>
        </w:tc>
        <w:tc>
          <w:tcPr>
            <w:tcW w:w="709" w:type="dxa"/>
            <w:vMerge w:val="continue"/>
            <w:vAlign w:val="center"/>
          </w:tcPr>
          <w:p>
            <w:pPr>
              <w:spacing w:after="0" w:line="240" w:lineRule="auto"/>
              <w:ind w:left="113" w:right="113"/>
              <w:jc w:val="center"/>
              <w:rPr>
                <w:rFonts w:ascii="Times New Roman" w:hAnsi="Times New Roman"/>
                <w:sz w:val="28"/>
                <w:szCs w:val="28"/>
                <w:lang w:val="uk-UA" w:eastAsia="ru-RU"/>
              </w:rPr>
            </w:pPr>
          </w:p>
        </w:tc>
        <w:tc>
          <w:tcPr>
            <w:tcW w:w="709" w:type="dxa"/>
            <w:vMerge w:val="continue"/>
            <w:vAlign w:val="center"/>
          </w:tcPr>
          <w:p>
            <w:pPr>
              <w:spacing w:after="0" w:line="240" w:lineRule="auto"/>
              <w:ind w:left="113" w:right="113"/>
              <w:jc w:val="center"/>
              <w:rPr>
                <w:rFonts w:ascii="Times New Roman" w:hAnsi="Times New Roman"/>
                <w:sz w:val="28"/>
                <w:szCs w:val="28"/>
                <w:lang w:val="uk-UA" w:eastAsia="ru-RU"/>
              </w:rPr>
            </w:pPr>
          </w:p>
        </w:tc>
        <w:tc>
          <w:tcPr>
            <w:tcW w:w="709" w:type="dxa"/>
            <w:vMerge w:val="restart"/>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Всього</w:t>
            </w:r>
          </w:p>
        </w:tc>
        <w:tc>
          <w:tcPr>
            <w:tcW w:w="3253" w:type="dxa"/>
            <w:gridSpan w:val="6"/>
            <w:tcBorders>
              <w:bottom w:val="single" w:color="auto" w:sz="4" w:space="0"/>
            </w:tcBorders>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з них: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5" w:hRule="atLeast"/>
        </w:trPr>
        <w:tc>
          <w:tcPr>
            <w:tcW w:w="954" w:type="dxa"/>
            <w:vMerge w:val="continue"/>
            <w:vAlign w:val="center"/>
          </w:tcPr>
          <w:p>
            <w:pPr>
              <w:spacing w:after="0" w:line="240" w:lineRule="auto"/>
              <w:jc w:val="center"/>
              <w:rPr>
                <w:rFonts w:ascii="Times New Roman" w:hAnsi="Times New Roman"/>
                <w:sz w:val="28"/>
                <w:szCs w:val="28"/>
                <w:lang w:val="uk-UA" w:eastAsia="ru-RU"/>
              </w:rPr>
            </w:pPr>
          </w:p>
        </w:tc>
        <w:tc>
          <w:tcPr>
            <w:tcW w:w="4257" w:type="dxa"/>
            <w:vMerge w:val="continue"/>
            <w:vAlign w:val="center"/>
          </w:tcPr>
          <w:p>
            <w:pPr>
              <w:spacing w:after="0" w:line="240" w:lineRule="auto"/>
              <w:jc w:val="center"/>
              <w:rPr>
                <w:rFonts w:ascii="Times New Roman" w:hAnsi="Times New Roman"/>
                <w:sz w:val="28"/>
                <w:szCs w:val="28"/>
                <w:lang w:val="uk-UA" w:eastAsia="ru-RU"/>
              </w:rPr>
            </w:pPr>
          </w:p>
        </w:tc>
        <w:tc>
          <w:tcPr>
            <w:tcW w:w="709" w:type="dxa"/>
            <w:vMerge w:val="continue"/>
            <w:textDirection w:val="btLr"/>
            <w:vAlign w:val="center"/>
          </w:tcPr>
          <w:p>
            <w:pPr>
              <w:spacing w:after="0" w:line="240" w:lineRule="auto"/>
              <w:ind w:left="113" w:right="113"/>
              <w:jc w:val="center"/>
              <w:rPr>
                <w:rFonts w:ascii="Times New Roman" w:hAnsi="Times New Roman"/>
                <w:sz w:val="28"/>
                <w:szCs w:val="28"/>
                <w:lang w:val="uk-UA" w:eastAsia="ru-RU"/>
              </w:rPr>
            </w:pPr>
          </w:p>
        </w:tc>
        <w:tc>
          <w:tcPr>
            <w:tcW w:w="709" w:type="dxa"/>
            <w:vMerge w:val="continue"/>
            <w:textDirection w:val="btLr"/>
            <w:vAlign w:val="center"/>
          </w:tcPr>
          <w:p>
            <w:pPr>
              <w:spacing w:after="0" w:line="240" w:lineRule="auto"/>
              <w:ind w:left="113" w:right="113"/>
              <w:jc w:val="center"/>
              <w:rPr>
                <w:rFonts w:ascii="Times New Roman" w:hAnsi="Times New Roman"/>
                <w:sz w:val="28"/>
                <w:szCs w:val="28"/>
                <w:lang w:val="uk-UA" w:eastAsia="ru-RU"/>
              </w:rPr>
            </w:pPr>
          </w:p>
        </w:tc>
        <w:tc>
          <w:tcPr>
            <w:tcW w:w="709" w:type="dxa"/>
            <w:vMerge w:val="continue"/>
            <w:textDirection w:val="btLr"/>
            <w:vAlign w:val="center"/>
          </w:tcPr>
          <w:p>
            <w:pPr>
              <w:spacing w:after="0" w:line="240" w:lineRule="auto"/>
              <w:ind w:left="113" w:right="113"/>
              <w:jc w:val="center"/>
              <w:rPr>
                <w:rFonts w:ascii="Times New Roman" w:hAnsi="Times New Roman"/>
                <w:sz w:val="28"/>
                <w:szCs w:val="28"/>
                <w:lang w:val="uk-UA" w:eastAsia="ru-RU"/>
              </w:rPr>
            </w:pPr>
          </w:p>
        </w:tc>
        <w:tc>
          <w:tcPr>
            <w:tcW w:w="567" w:type="dxa"/>
            <w:tcBorders>
              <w:top w:val="single" w:color="auto" w:sz="4" w:space="0"/>
            </w:tcBorders>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Лекційні заняття</w:t>
            </w:r>
          </w:p>
        </w:tc>
        <w:tc>
          <w:tcPr>
            <w:tcW w:w="567" w:type="dxa"/>
            <w:tcBorders>
              <w:top w:val="single" w:color="auto" w:sz="4" w:space="0"/>
            </w:tcBorders>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Семінарські заняття</w:t>
            </w:r>
          </w:p>
        </w:tc>
        <w:tc>
          <w:tcPr>
            <w:tcW w:w="708" w:type="dxa"/>
            <w:tcBorders>
              <w:top w:val="single" w:color="auto" w:sz="4" w:space="0"/>
            </w:tcBorders>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Практичні заняття</w:t>
            </w:r>
          </w:p>
        </w:tc>
        <w:tc>
          <w:tcPr>
            <w:tcW w:w="709" w:type="dxa"/>
            <w:tcBorders>
              <w:top w:val="single" w:color="auto" w:sz="4" w:space="0"/>
            </w:tcBorders>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Лабораторні заняття</w:t>
            </w:r>
          </w:p>
        </w:tc>
        <w:tc>
          <w:tcPr>
            <w:tcW w:w="702" w:type="dxa"/>
            <w:gridSpan w:val="2"/>
            <w:tcBorders>
              <w:top w:val="single" w:color="auto" w:sz="4" w:space="0"/>
            </w:tcBorders>
            <w:textDirection w:val="btLr"/>
            <w:vAlign w:val="center"/>
          </w:tcPr>
          <w:p>
            <w:pPr>
              <w:spacing w:after="0" w:line="240" w:lineRule="auto"/>
              <w:ind w:left="113" w:right="113"/>
              <w:jc w:val="center"/>
              <w:rPr>
                <w:rFonts w:ascii="Times New Roman" w:hAnsi="Times New Roman"/>
                <w:sz w:val="28"/>
                <w:szCs w:val="28"/>
                <w:lang w:val="uk-UA" w:eastAsia="ru-RU"/>
              </w:rPr>
            </w:pPr>
            <w:r>
              <w:rPr>
                <w:rFonts w:ascii="Times New Roman" w:hAnsi="Times New Roman"/>
                <w:sz w:val="28"/>
                <w:szCs w:val="28"/>
                <w:lang w:val="uk-UA" w:eastAsia="ru-RU"/>
              </w:rPr>
              <w:t>Індивідуальні заняття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425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Вступ. </w:t>
            </w:r>
          </w:p>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Основи теорії держави та права.</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Конституційне право.</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Адміністративне право.</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Цивільне право.</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Трудове право.</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Правове регулювання робочого часу та часу відпочинку.</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Кримінальне право.</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Шлюбно-сімейне право. </w:t>
            </w:r>
          </w:p>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Правова природа шлюбу.</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Земельне право.</w:t>
            </w:r>
          </w:p>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Господарське право.</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p>
        </w:tc>
        <w:tc>
          <w:tcPr>
            <w:tcW w:w="4257" w:type="dxa"/>
          </w:tcPr>
          <w:p>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Основи фінансового права.</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67"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8"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9"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c>
          <w:tcPr>
            <w:tcW w:w="702" w:type="dxa"/>
            <w:gridSpan w:val="2"/>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11" w:type="dxa"/>
            <w:gridSpan w:val="2"/>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Разом</w:t>
            </w:r>
          </w:p>
        </w:tc>
        <w:tc>
          <w:tcPr>
            <w:tcW w:w="709" w:type="dxa"/>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90</w:t>
            </w:r>
          </w:p>
        </w:tc>
        <w:tc>
          <w:tcPr>
            <w:tcW w:w="709" w:type="dxa"/>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60</w:t>
            </w:r>
          </w:p>
        </w:tc>
        <w:tc>
          <w:tcPr>
            <w:tcW w:w="709" w:type="dxa"/>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30</w:t>
            </w:r>
          </w:p>
        </w:tc>
        <w:tc>
          <w:tcPr>
            <w:tcW w:w="567" w:type="dxa"/>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20</w:t>
            </w:r>
          </w:p>
        </w:tc>
        <w:tc>
          <w:tcPr>
            <w:tcW w:w="567" w:type="dxa"/>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w:t>
            </w:r>
          </w:p>
        </w:tc>
        <w:tc>
          <w:tcPr>
            <w:tcW w:w="708" w:type="dxa"/>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10</w:t>
            </w:r>
          </w:p>
        </w:tc>
        <w:tc>
          <w:tcPr>
            <w:tcW w:w="709" w:type="dxa"/>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w:t>
            </w:r>
          </w:p>
        </w:tc>
        <w:tc>
          <w:tcPr>
            <w:tcW w:w="702" w:type="dxa"/>
            <w:gridSpan w:val="2"/>
            <w:vAlign w:val="center"/>
          </w:tcPr>
          <w:p>
            <w:pPr>
              <w:spacing w:after="0" w:line="24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w:t>
            </w:r>
          </w:p>
        </w:tc>
      </w:tr>
    </w:tbl>
    <w:p>
      <w:pPr>
        <w:rPr>
          <w:rFonts w:ascii="Times New Roman" w:hAnsi="Times New Roman"/>
          <w:b/>
          <w:sz w:val="28"/>
          <w:szCs w:val="28"/>
          <w:lang w:val="uk-UA"/>
        </w:rPr>
      </w:pPr>
    </w:p>
    <w:p>
      <w:pPr>
        <w:rPr>
          <w:rFonts w:ascii="Times New Roman" w:hAnsi="Times New Roman"/>
          <w:b/>
          <w:sz w:val="28"/>
          <w:szCs w:val="28"/>
          <w:lang w:val="uk-UA"/>
        </w:rPr>
      </w:pPr>
      <w:r>
        <w:rPr>
          <w:rFonts w:ascii="Times New Roman" w:hAnsi="Times New Roman"/>
          <w:b/>
          <w:sz w:val="28"/>
          <w:szCs w:val="28"/>
          <w:lang w:val="uk-UA"/>
        </w:rPr>
        <w:br w:type="page"/>
      </w:r>
    </w:p>
    <w:p>
      <w:pPr>
        <w:pStyle w:val="22"/>
        <w:numPr>
          <w:ilvl w:val="0"/>
          <w:numId w:val="1"/>
        </w:num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Інформаційний обсяг програми навчальної дисципліни</w:t>
      </w:r>
    </w:p>
    <w:p>
      <w:pPr>
        <w:spacing w:before="240" w:line="240" w:lineRule="auto"/>
        <w:jc w:val="center"/>
        <w:rPr>
          <w:rFonts w:ascii="Times New Roman" w:hAnsi="Times New Roman"/>
          <w:b/>
          <w:sz w:val="28"/>
          <w:szCs w:val="28"/>
          <w:lang w:val="uk-UA"/>
        </w:rPr>
      </w:pPr>
      <w:r>
        <w:rPr>
          <w:rFonts w:ascii="Times New Roman" w:hAnsi="Times New Roman"/>
          <w:b/>
          <w:sz w:val="28"/>
          <w:szCs w:val="28"/>
          <w:lang w:val="uk-UA"/>
        </w:rPr>
        <w:t>4.1 ТЕМИ ЛЕКЦІЙ</w:t>
      </w:r>
    </w:p>
    <w:tbl>
      <w:tblPr>
        <w:tblStyle w:val="10"/>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6663"/>
        <w:gridCol w:w="1275"/>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after="0" w:line="240" w:lineRule="auto"/>
              <w:ind w:left="142" w:hanging="142"/>
              <w:jc w:val="center"/>
              <w:rPr>
                <w:rFonts w:ascii="Times New Roman" w:hAnsi="Times New Roman"/>
                <w:b/>
                <w:sz w:val="28"/>
                <w:szCs w:val="28"/>
                <w:lang w:val="uk-UA" w:eastAsia="ru-RU"/>
              </w:rPr>
            </w:pPr>
            <w:r>
              <w:rPr>
                <w:rFonts w:ascii="Times New Roman" w:hAnsi="Times New Roman"/>
                <w:b/>
                <w:sz w:val="28"/>
                <w:szCs w:val="28"/>
                <w:lang w:val="uk-UA" w:eastAsia="ru-RU"/>
              </w:rPr>
              <w:t>№</w:t>
            </w:r>
          </w:p>
          <w:p>
            <w:pPr>
              <w:spacing w:after="0" w:line="240" w:lineRule="auto"/>
              <w:ind w:left="142" w:hanging="142"/>
              <w:jc w:val="center"/>
              <w:rPr>
                <w:rFonts w:ascii="Times New Roman" w:hAnsi="Times New Roman"/>
                <w:b/>
                <w:sz w:val="28"/>
                <w:szCs w:val="28"/>
                <w:lang w:val="uk-UA" w:eastAsia="ru-RU"/>
              </w:rPr>
            </w:pPr>
            <w:r>
              <w:rPr>
                <w:rFonts w:ascii="Times New Roman" w:hAnsi="Times New Roman"/>
                <w:b/>
                <w:sz w:val="28"/>
                <w:szCs w:val="28"/>
                <w:lang w:val="uk-UA" w:eastAsia="ru-RU"/>
              </w:rPr>
              <w:t>з/п</w:t>
            </w:r>
          </w:p>
        </w:tc>
        <w:tc>
          <w:tcPr>
            <w:tcW w:w="6663" w:type="dxa"/>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Назва теми, зміст навчального заняття</w:t>
            </w:r>
          </w:p>
        </w:tc>
        <w:tc>
          <w:tcPr>
            <w:tcW w:w="1275" w:type="dxa"/>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К-сть</w:t>
            </w:r>
          </w:p>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годин</w:t>
            </w:r>
          </w:p>
        </w:tc>
        <w:tc>
          <w:tcPr>
            <w:tcW w:w="1985" w:type="dxa"/>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Рекомендо-вана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3" w:type="dxa"/>
            <w:gridSpan w:val="3"/>
          </w:tcPr>
          <w:p>
            <w:pPr>
              <w:pStyle w:val="21"/>
              <w:numPr>
                <w:ilvl w:val="12"/>
                <w:numId w:val="0"/>
              </w:numPr>
              <w:rPr>
                <w:sz w:val="28"/>
                <w:szCs w:val="28"/>
              </w:rPr>
            </w:pPr>
            <w:r>
              <w:rPr>
                <w:b/>
                <w:sz w:val="28"/>
                <w:szCs w:val="28"/>
              </w:rPr>
              <w:t>Тема 1.</w:t>
            </w:r>
            <w:r>
              <w:rPr>
                <w:sz w:val="28"/>
                <w:szCs w:val="28"/>
              </w:rPr>
              <w:t xml:space="preserve"> </w:t>
            </w:r>
            <w:r>
              <w:rPr>
                <w:b/>
                <w:sz w:val="28"/>
                <w:szCs w:val="28"/>
              </w:rPr>
              <w:t>Основи теорії держави і права.</w:t>
            </w:r>
          </w:p>
        </w:tc>
        <w:tc>
          <w:tcPr>
            <w:tcW w:w="1985" w:type="dxa"/>
          </w:tcPr>
          <w:p>
            <w:pPr>
              <w:pStyle w:val="21"/>
              <w:numPr>
                <w:ilvl w:val="12"/>
                <w:numId w:val="0"/>
              </w:numPr>
              <w:rPr>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4" w:hRule="atLeast"/>
        </w:trPr>
        <w:tc>
          <w:tcPr>
            <w:tcW w:w="6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6663" w:type="dxa"/>
          </w:tcPr>
          <w:p>
            <w:pPr>
              <w:pStyle w:val="21"/>
              <w:numPr>
                <w:ilvl w:val="0"/>
                <w:numId w:val="2"/>
              </w:numPr>
              <w:tabs>
                <w:tab w:val="left" w:pos="602"/>
                <w:tab w:val="clear" w:pos="720"/>
              </w:tabs>
              <w:ind w:left="460" w:hanging="284"/>
              <w:jc w:val="both"/>
              <w:rPr>
                <w:sz w:val="28"/>
                <w:szCs w:val="28"/>
              </w:rPr>
            </w:pPr>
            <w:r>
              <w:rPr>
                <w:sz w:val="28"/>
                <w:szCs w:val="28"/>
              </w:rPr>
              <w:t xml:space="preserve">Поняття права. Взаємозв’язок понять право та держава, право та мораль. Поняття механізму правової держави. </w:t>
            </w:r>
          </w:p>
          <w:p>
            <w:pPr>
              <w:pStyle w:val="21"/>
              <w:numPr>
                <w:ilvl w:val="0"/>
                <w:numId w:val="2"/>
              </w:numPr>
              <w:tabs>
                <w:tab w:val="left" w:pos="302"/>
                <w:tab w:val="left" w:pos="602"/>
                <w:tab w:val="clear" w:pos="720"/>
              </w:tabs>
              <w:ind w:left="460" w:hanging="319"/>
              <w:jc w:val="both"/>
              <w:rPr>
                <w:sz w:val="28"/>
                <w:szCs w:val="28"/>
              </w:rPr>
            </w:pPr>
            <w:r>
              <w:rPr>
                <w:sz w:val="28"/>
                <w:szCs w:val="28"/>
              </w:rPr>
              <w:t>Ознаки та функції держави. Поняття влади. Загальна характеристика органів законодавчої, виконавчої та судової влади.</w:t>
            </w:r>
          </w:p>
          <w:p>
            <w:pPr>
              <w:pStyle w:val="21"/>
              <w:numPr>
                <w:ilvl w:val="0"/>
                <w:numId w:val="2"/>
              </w:numPr>
              <w:tabs>
                <w:tab w:val="left" w:pos="302"/>
                <w:tab w:val="left" w:pos="602"/>
                <w:tab w:val="clear" w:pos="720"/>
              </w:tabs>
              <w:ind w:left="460" w:hanging="319"/>
              <w:jc w:val="both"/>
              <w:rPr>
                <w:sz w:val="28"/>
                <w:szCs w:val="28"/>
              </w:rPr>
            </w:pPr>
            <w:r>
              <w:rPr>
                <w:sz w:val="28"/>
                <w:szCs w:val="28"/>
              </w:rPr>
              <w:t>Джерела права. Нормативно-правові та їх систематизація.</w:t>
            </w:r>
          </w:p>
          <w:p>
            <w:pPr>
              <w:pStyle w:val="21"/>
              <w:numPr>
                <w:ilvl w:val="0"/>
                <w:numId w:val="2"/>
              </w:numPr>
              <w:tabs>
                <w:tab w:val="left" w:pos="302"/>
                <w:tab w:val="left" w:pos="602"/>
                <w:tab w:val="clear" w:pos="720"/>
              </w:tabs>
              <w:ind w:left="460" w:hanging="319"/>
              <w:jc w:val="both"/>
              <w:rPr>
                <w:sz w:val="28"/>
                <w:szCs w:val="28"/>
              </w:rPr>
            </w:pPr>
            <w:r>
              <w:rPr>
                <w:sz w:val="28"/>
                <w:szCs w:val="28"/>
              </w:rPr>
              <w:t xml:space="preserve">Галузі сучасного права. Їх характеристика. Публічне та приватне право. </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3.с. 6-15;</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4.с. 5-14</w:t>
            </w:r>
          </w:p>
          <w:p>
            <w:pPr>
              <w:spacing w:after="0" w:line="240" w:lineRule="auto"/>
              <w:jc w:val="center"/>
              <w:rPr>
                <w:rFonts w:ascii="Times New Roman" w:hAnsi="Times New Roman"/>
                <w:sz w:val="28"/>
                <w:szCs w:val="28"/>
                <w:lang w:val="uk-UA" w:eastAsia="ru-RU"/>
              </w:rPr>
            </w:pPr>
          </w:p>
          <w:p>
            <w:pPr>
              <w:spacing w:after="0" w:line="240" w:lineRule="auto"/>
              <w:jc w:val="center"/>
              <w:rPr>
                <w:rFonts w:ascii="Times New Roman" w:hAnsi="Times New Roman"/>
                <w:sz w:val="28"/>
                <w:szCs w:val="28"/>
                <w:lang w:val="uk-UA"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4"/>
          </w:tcPr>
          <w:p>
            <w:pPr>
              <w:pStyle w:val="21"/>
              <w:numPr>
                <w:ilvl w:val="12"/>
                <w:numId w:val="0"/>
              </w:numPr>
              <w:jc w:val="both"/>
              <w:rPr>
                <w:b/>
                <w:sz w:val="28"/>
                <w:szCs w:val="28"/>
              </w:rPr>
            </w:pPr>
            <w:r>
              <w:rPr>
                <w:b/>
                <w:sz w:val="28"/>
                <w:szCs w:val="28"/>
              </w:rPr>
              <w:t>Тема 2. Конституційне право.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6663" w:type="dxa"/>
          </w:tcPr>
          <w:p>
            <w:pPr>
              <w:pStyle w:val="21"/>
              <w:numPr>
                <w:ilvl w:val="0"/>
                <w:numId w:val="3"/>
              </w:numPr>
              <w:tabs>
                <w:tab w:val="clear" w:pos="720"/>
              </w:tabs>
              <w:ind w:left="460"/>
              <w:jc w:val="both"/>
              <w:rPr>
                <w:sz w:val="28"/>
                <w:szCs w:val="28"/>
              </w:rPr>
            </w:pPr>
            <w:r>
              <w:rPr>
                <w:sz w:val="28"/>
                <w:szCs w:val="28"/>
              </w:rPr>
              <w:t xml:space="preserve">Загальна характеристика конституційного права. </w:t>
            </w:r>
          </w:p>
          <w:p>
            <w:pPr>
              <w:pStyle w:val="21"/>
              <w:numPr>
                <w:ilvl w:val="0"/>
                <w:numId w:val="3"/>
              </w:numPr>
              <w:tabs>
                <w:tab w:val="left" w:pos="302"/>
                <w:tab w:val="clear" w:pos="720"/>
              </w:tabs>
              <w:ind w:left="460" w:hanging="377"/>
              <w:jc w:val="both"/>
              <w:rPr>
                <w:sz w:val="28"/>
                <w:szCs w:val="28"/>
              </w:rPr>
            </w:pPr>
            <w:r>
              <w:rPr>
                <w:sz w:val="28"/>
                <w:szCs w:val="28"/>
              </w:rPr>
              <w:t xml:space="preserve">Особливості політичного режиму, форми правління та адміністративно-територіально устрою. </w:t>
            </w:r>
          </w:p>
          <w:p>
            <w:pPr>
              <w:pStyle w:val="21"/>
              <w:numPr>
                <w:ilvl w:val="0"/>
                <w:numId w:val="3"/>
              </w:numPr>
              <w:tabs>
                <w:tab w:val="left" w:pos="302"/>
                <w:tab w:val="clear" w:pos="720"/>
              </w:tabs>
              <w:ind w:left="460" w:hanging="377"/>
              <w:jc w:val="both"/>
              <w:rPr>
                <w:sz w:val="28"/>
                <w:szCs w:val="28"/>
              </w:rPr>
            </w:pPr>
            <w:r>
              <w:rPr>
                <w:sz w:val="28"/>
                <w:szCs w:val="28"/>
              </w:rPr>
              <w:t xml:space="preserve">Інститут громадянства, поняття, підстави набуття та припинення. </w:t>
            </w:r>
          </w:p>
          <w:p>
            <w:pPr>
              <w:pStyle w:val="21"/>
              <w:numPr>
                <w:ilvl w:val="0"/>
                <w:numId w:val="3"/>
              </w:numPr>
              <w:tabs>
                <w:tab w:val="left" w:pos="302"/>
                <w:tab w:val="clear" w:pos="720"/>
              </w:tabs>
              <w:ind w:left="460" w:hanging="377"/>
              <w:jc w:val="both"/>
              <w:rPr>
                <w:sz w:val="28"/>
                <w:szCs w:val="28"/>
              </w:rPr>
            </w:pPr>
            <w:r>
              <w:rPr>
                <w:sz w:val="28"/>
                <w:szCs w:val="28"/>
              </w:rPr>
              <w:t>Основні права, свободи та обов’язки громадян України.</w:t>
            </w:r>
          </w:p>
          <w:p>
            <w:pPr>
              <w:pStyle w:val="21"/>
              <w:numPr>
                <w:ilvl w:val="0"/>
                <w:numId w:val="3"/>
              </w:numPr>
              <w:tabs>
                <w:tab w:val="left" w:pos="302"/>
                <w:tab w:val="clear" w:pos="720"/>
              </w:tabs>
              <w:ind w:left="460" w:hanging="377"/>
              <w:jc w:val="both"/>
              <w:rPr>
                <w:sz w:val="28"/>
                <w:szCs w:val="28"/>
              </w:rPr>
            </w:pPr>
            <w:r>
              <w:rPr>
                <w:sz w:val="28"/>
                <w:szCs w:val="28"/>
              </w:rPr>
              <w:t xml:space="preserve">Міжнародні стандарти у сфері прав людини. Гарантії та механізми захисту прав та свобод. </w:t>
            </w:r>
          </w:p>
          <w:p>
            <w:pPr>
              <w:pStyle w:val="21"/>
              <w:numPr>
                <w:ilvl w:val="0"/>
                <w:numId w:val="3"/>
              </w:numPr>
              <w:tabs>
                <w:tab w:val="left" w:pos="302"/>
                <w:tab w:val="clear" w:pos="720"/>
              </w:tabs>
              <w:ind w:left="460" w:hanging="377"/>
              <w:jc w:val="both"/>
              <w:rPr>
                <w:sz w:val="28"/>
                <w:szCs w:val="28"/>
              </w:rPr>
            </w:pPr>
            <w:r>
              <w:rPr>
                <w:sz w:val="28"/>
                <w:szCs w:val="28"/>
              </w:rPr>
              <w:t>Громадянське суспільство. Місцеве самовря-дування в Україні.</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3.с. 248-249;</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4.с. 218-219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4"/>
          </w:tcPr>
          <w:p>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Тема 3. Адміністративне право.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6663" w:type="dxa"/>
          </w:tcPr>
          <w:p>
            <w:pPr>
              <w:pStyle w:val="21"/>
              <w:numPr>
                <w:ilvl w:val="0"/>
                <w:numId w:val="4"/>
              </w:numPr>
              <w:tabs>
                <w:tab w:val="left" w:pos="602"/>
                <w:tab w:val="clear" w:pos="720"/>
              </w:tabs>
              <w:ind w:left="460"/>
              <w:jc w:val="both"/>
              <w:rPr>
                <w:sz w:val="28"/>
                <w:szCs w:val="28"/>
              </w:rPr>
            </w:pPr>
            <w:r>
              <w:rPr>
                <w:sz w:val="28"/>
                <w:szCs w:val="28"/>
              </w:rPr>
              <w:t xml:space="preserve">Загальна характеристика адміністративного права. Адміністративні правові відносини. </w:t>
            </w:r>
          </w:p>
          <w:p>
            <w:pPr>
              <w:pStyle w:val="21"/>
              <w:numPr>
                <w:ilvl w:val="0"/>
                <w:numId w:val="4"/>
              </w:numPr>
              <w:tabs>
                <w:tab w:val="left" w:pos="0"/>
                <w:tab w:val="left" w:pos="460"/>
                <w:tab w:val="left" w:pos="602"/>
                <w:tab w:val="clear" w:pos="720"/>
              </w:tabs>
              <w:ind w:left="460" w:hanging="319"/>
              <w:jc w:val="both"/>
              <w:rPr>
                <w:sz w:val="28"/>
                <w:szCs w:val="28"/>
              </w:rPr>
            </w:pPr>
            <w:r>
              <w:rPr>
                <w:sz w:val="28"/>
                <w:szCs w:val="28"/>
              </w:rPr>
              <w:t>Державна служба.</w:t>
            </w:r>
          </w:p>
          <w:p>
            <w:pPr>
              <w:pStyle w:val="21"/>
              <w:numPr>
                <w:ilvl w:val="0"/>
                <w:numId w:val="4"/>
              </w:numPr>
              <w:tabs>
                <w:tab w:val="left" w:pos="0"/>
                <w:tab w:val="left" w:pos="460"/>
                <w:tab w:val="left" w:pos="602"/>
                <w:tab w:val="clear" w:pos="720"/>
              </w:tabs>
              <w:ind w:left="460" w:hanging="319"/>
              <w:jc w:val="both"/>
              <w:rPr>
                <w:sz w:val="28"/>
                <w:szCs w:val="28"/>
                <w:u w:val="single"/>
              </w:rPr>
            </w:pPr>
            <w:r>
              <w:rPr>
                <w:sz w:val="28"/>
                <w:szCs w:val="28"/>
              </w:rPr>
              <w:t>Адміністративний проступок.</w:t>
            </w:r>
          </w:p>
          <w:p>
            <w:pPr>
              <w:pStyle w:val="21"/>
              <w:tabs>
                <w:tab w:val="left" w:pos="0"/>
                <w:tab w:val="left" w:pos="460"/>
                <w:tab w:val="left" w:pos="602"/>
              </w:tabs>
              <w:ind w:left="460" w:firstLine="0"/>
              <w:jc w:val="both"/>
              <w:rPr>
                <w:sz w:val="28"/>
                <w:szCs w:val="28"/>
                <w:u w:val="single"/>
              </w:rPr>
            </w:pPr>
            <w:r>
              <w:rPr>
                <w:sz w:val="28"/>
                <w:szCs w:val="28"/>
              </w:rPr>
              <w:t xml:space="preserve">Складання адміністративного правопорушення. </w:t>
            </w:r>
          </w:p>
          <w:p>
            <w:pPr>
              <w:pStyle w:val="21"/>
              <w:numPr>
                <w:ilvl w:val="0"/>
                <w:numId w:val="4"/>
              </w:numPr>
              <w:tabs>
                <w:tab w:val="left" w:pos="0"/>
                <w:tab w:val="left" w:pos="460"/>
                <w:tab w:val="left" w:pos="602"/>
                <w:tab w:val="clear" w:pos="720"/>
              </w:tabs>
              <w:ind w:left="460" w:hanging="319"/>
              <w:jc w:val="both"/>
              <w:rPr>
                <w:sz w:val="28"/>
                <w:szCs w:val="28"/>
                <w:u w:val="single"/>
              </w:rPr>
            </w:pPr>
            <w:r>
              <w:rPr>
                <w:sz w:val="28"/>
                <w:szCs w:val="28"/>
              </w:rPr>
              <w:t xml:space="preserve">Санкції в адміністративному праві. </w:t>
            </w:r>
          </w:p>
          <w:p>
            <w:pPr>
              <w:pStyle w:val="21"/>
              <w:numPr>
                <w:ilvl w:val="0"/>
                <w:numId w:val="4"/>
              </w:numPr>
              <w:tabs>
                <w:tab w:val="left" w:pos="0"/>
                <w:tab w:val="left" w:pos="460"/>
                <w:tab w:val="clear" w:pos="720"/>
              </w:tabs>
              <w:ind w:left="460" w:hanging="319"/>
              <w:jc w:val="both"/>
              <w:rPr>
                <w:sz w:val="28"/>
                <w:szCs w:val="28"/>
                <w:u w:val="single"/>
              </w:rPr>
            </w:pPr>
            <w:r>
              <w:rPr>
                <w:sz w:val="28"/>
                <w:szCs w:val="28"/>
              </w:rPr>
              <w:t>Адміністративна відповідальність неповнолітніх.</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3.с. 16-40, 133-143;</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4.с. 15-41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4"/>
          </w:tcPr>
          <w:p>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Тема 4. Цивільне право.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bottom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6663" w:type="dxa"/>
            <w:tcBorders>
              <w:bottom w:val="single" w:color="auto" w:sz="4" w:space="0"/>
            </w:tcBorders>
          </w:tcPr>
          <w:p>
            <w:pPr>
              <w:pStyle w:val="22"/>
              <w:numPr>
                <w:ilvl w:val="0"/>
                <w:numId w:val="5"/>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 xml:space="preserve">Загальна характеристика цивільного права. Хара-ктеристика цивільних правовідносин. </w:t>
            </w:r>
          </w:p>
          <w:p>
            <w:pPr>
              <w:pStyle w:val="22"/>
              <w:numPr>
                <w:ilvl w:val="0"/>
                <w:numId w:val="5"/>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Структура  цивільних правовідносин.</w:t>
            </w:r>
          </w:p>
          <w:p>
            <w:pPr>
              <w:pStyle w:val="22"/>
              <w:numPr>
                <w:ilvl w:val="0"/>
                <w:numId w:val="5"/>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Поняття фізичної та юридичної особи.</w:t>
            </w:r>
          </w:p>
          <w:p>
            <w:pPr>
              <w:pStyle w:val="22"/>
              <w:numPr>
                <w:ilvl w:val="0"/>
                <w:numId w:val="5"/>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Правосуб’єктність, правоздатність, дієздатність. Види дієздатності.</w:t>
            </w:r>
          </w:p>
          <w:p>
            <w:pPr>
              <w:pStyle w:val="22"/>
              <w:numPr>
                <w:ilvl w:val="0"/>
                <w:numId w:val="5"/>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Поняття та зміст права власності. Види власності. Підстави набуття та припинення права власності.</w:t>
            </w:r>
          </w:p>
          <w:p>
            <w:pPr>
              <w:pStyle w:val="22"/>
              <w:spacing w:after="0" w:line="240" w:lineRule="auto"/>
              <w:ind w:left="460"/>
              <w:jc w:val="both"/>
              <w:rPr>
                <w:rFonts w:ascii="Times New Roman" w:hAnsi="Times New Roman"/>
                <w:sz w:val="28"/>
                <w:szCs w:val="28"/>
                <w:lang w:val="uk-UA" w:eastAsia="ru-RU"/>
              </w:rPr>
            </w:pPr>
          </w:p>
        </w:tc>
        <w:tc>
          <w:tcPr>
            <w:tcW w:w="1275" w:type="dxa"/>
            <w:tcBorders>
              <w:bottom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tcBorders>
              <w:bottom w:val="single" w:color="auto" w:sz="4" w:space="0"/>
            </w:tcBorders>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7.с. 20-25, 176-193;</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8.с. 67-78, 243-263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4"/>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Тема 5. Трудове право.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6663" w:type="dxa"/>
            <w:tcBorders>
              <w:top w:val="single" w:color="auto" w:sz="4" w:space="0"/>
            </w:tcBorders>
          </w:tcPr>
          <w:p>
            <w:pPr>
              <w:pStyle w:val="22"/>
              <w:numPr>
                <w:ilvl w:val="0"/>
                <w:numId w:val="6"/>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Право регулювання в галузі праці.</w:t>
            </w:r>
          </w:p>
          <w:p>
            <w:pPr>
              <w:pStyle w:val="22"/>
              <w:numPr>
                <w:ilvl w:val="0"/>
                <w:numId w:val="6"/>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Поняття, зміст, форма, порядок укладення трудового договору. Обов’язок та додаткові умови трудового договору.</w:t>
            </w:r>
          </w:p>
          <w:p>
            <w:pPr>
              <w:pStyle w:val="22"/>
              <w:numPr>
                <w:ilvl w:val="0"/>
                <w:numId w:val="6"/>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Контракт, як особлива форма трудового строкового договору. Інші види договорів.</w:t>
            </w:r>
          </w:p>
          <w:p>
            <w:pPr>
              <w:pStyle w:val="22"/>
              <w:numPr>
                <w:ilvl w:val="0"/>
                <w:numId w:val="6"/>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Документи, необхідні при прийомі на роботу.</w:t>
            </w:r>
          </w:p>
          <w:p>
            <w:pPr>
              <w:pStyle w:val="22"/>
              <w:numPr>
                <w:ilvl w:val="0"/>
                <w:numId w:val="6"/>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Особливості праці неповнолітніх.</w:t>
            </w:r>
          </w:p>
        </w:tc>
        <w:tc>
          <w:tcPr>
            <w:tcW w:w="1275" w:type="dxa"/>
            <w:tcBorders>
              <w:top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tcBorders>
              <w:top w:val="single" w:color="auto" w:sz="4" w:space="0"/>
            </w:tcBorders>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9.с. 15-20, 230-257;</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10.с. 13-23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4"/>
          </w:tcPr>
          <w:p>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Тема 6. Правове регулювання робочого часу та часу відпочинку.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6663" w:type="dxa"/>
          </w:tcPr>
          <w:p>
            <w:pPr>
              <w:pStyle w:val="22"/>
              <w:numPr>
                <w:ilvl w:val="0"/>
                <w:numId w:val="7"/>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Робочий час і час відпочинку. Види робочого часу і скорочена тривалість робочого часу, неповний робочий час, нічний час, надурочні роботи.</w:t>
            </w:r>
          </w:p>
          <w:p>
            <w:pPr>
              <w:pStyle w:val="22"/>
              <w:numPr>
                <w:ilvl w:val="0"/>
                <w:numId w:val="7"/>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Поняття та види часу відпочинку: перерва впро-довж робочого дня, святкові дня, неробочі дні.</w:t>
            </w:r>
          </w:p>
          <w:p>
            <w:pPr>
              <w:pStyle w:val="22"/>
              <w:numPr>
                <w:ilvl w:val="0"/>
                <w:numId w:val="7"/>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Порядок надання та види відпусток.</w:t>
            </w:r>
          </w:p>
          <w:p>
            <w:pPr>
              <w:pStyle w:val="22"/>
              <w:numPr>
                <w:ilvl w:val="0"/>
                <w:numId w:val="7"/>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 xml:space="preserve">Трудова дисципліна. </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11.с. 22-29, 347-369;</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13.с. 33-47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4"/>
          </w:tcPr>
          <w:p>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Тема 7. Кримінальне право.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6663" w:type="dxa"/>
          </w:tcPr>
          <w:p>
            <w:pPr>
              <w:pStyle w:val="22"/>
              <w:numPr>
                <w:ilvl w:val="0"/>
                <w:numId w:val="8"/>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Загальна характеристика кримінального права.</w:t>
            </w:r>
          </w:p>
          <w:p>
            <w:pPr>
              <w:pStyle w:val="22"/>
              <w:numPr>
                <w:ilvl w:val="0"/>
                <w:numId w:val="8"/>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Поняття злочину, склад злочину. Види злочинів, об’єкт, суб’єкт злочину, об’єктивна, суб’єктивна сторона.</w:t>
            </w:r>
          </w:p>
          <w:p>
            <w:pPr>
              <w:pStyle w:val="22"/>
              <w:numPr>
                <w:ilvl w:val="0"/>
                <w:numId w:val="8"/>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 xml:space="preserve">Стадії скоєння злочину. Співучасність у злочині. </w:t>
            </w:r>
          </w:p>
          <w:p>
            <w:pPr>
              <w:pStyle w:val="22"/>
              <w:numPr>
                <w:ilvl w:val="0"/>
                <w:numId w:val="8"/>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Поняття, обставини і підстави кримінальної відповідальності.</w:t>
            </w:r>
          </w:p>
          <w:p>
            <w:pPr>
              <w:pStyle w:val="22"/>
              <w:numPr>
                <w:ilvl w:val="0"/>
                <w:numId w:val="8"/>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Кримінальна відповідальність неповнолітніх.</w:t>
            </w:r>
          </w:p>
          <w:p>
            <w:pPr>
              <w:pStyle w:val="22"/>
              <w:numPr>
                <w:ilvl w:val="0"/>
                <w:numId w:val="8"/>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Види кримінальних покарань.</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15.с. 42-52, 127-156;</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16.с. 55-63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0598" w:type="dxa"/>
            <w:gridSpan w:val="4"/>
          </w:tcPr>
          <w:p>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Тема 8. Шлюбно-сімейне право. Правова природа шлюбу.</w:t>
            </w:r>
          </w:p>
        </w:tc>
      </w:tr>
    </w:tbl>
    <w:tbl>
      <w:tblPr>
        <w:tblStyle w:val="10"/>
        <w:tblpPr w:leftFromText="180" w:rightFromText="180" w:vertAnchor="text" w:horzAnchor="margin" w:tblpY="1"/>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6663"/>
        <w:gridCol w:w="1275"/>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75" w:type="dxa"/>
            <w:tcBorders>
              <w:bottom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6663" w:type="dxa"/>
            <w:tcBorders>
              <w:bottom w:val="single" w:color="auto" w:sz="4" w:space="0"/>
            </w:tcBorders>
          </w:tcPr>
          <w:p>
            <w:pPr>
              <w:pStyle w:val="22"/>
              <w:numPr>
                <w:ilvl w:val="0"/>
                <w:numId w:val="9"/>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Загальна характеристика сімейного права. Поняття «сім’я».</w:t>
            </w:r>
          </w:p>
          <w:p>
            <w:pPr>
              <w:pStyle w:val="22"/>
              <w:numPr>
                <w:ilvl w:val="0"/>
                <w:numId w:val="9"/>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 xml:space="preserve">Шлюб. Ознаки шлюбу. Умови вступу до шлюбу. Умови правозгідності шлюбу. Припинення шлюбу. </w:t>
            </w:r>
          </w:p>
          <w:p>
            <w:pPr>
              <w:pStyle w:val="22"/>
              <w:numPr>
                <w:ilvl w:val="0"/>
                <w:numId w:val="9"/>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Особисті та майнові права і обов’язки подружжя, батьків і дітей.</w:t>
            </w:r>
          </w:p>
        </w:tc>
        <w:tc>
          <w:tcPr>
            <w:tcW w:w="1275" w:type="dxa"/>
            <w:tcBorders>
              <w:bottom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tcBorders>
              <w:bottom w:val="single" w:color="auto" w:sz="4" w:space="0"/>
            </w:tcBorders>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11.с. 11-25, 178-209;</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9.с. 54-67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0598" w:type="dxa"/>
            <w:gridSpan w:val="4"/>
            <w:tcBorders>
              <w:top w:val="single" w:color="auto" w:sz="4" w:space="0"/>
            </w:tcBorders>
          </w:tcPr>
          <w:p>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Тема 9. Земельне право.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6663" w:type="dxa"/>
          </w:tcPr>
          <w:p>
            <w:pPr>
              <w:pStyle w:val="22"/>
              <w:numPr>
                <w:ilvl w:val="0"/>
                <w:numId w:val="10"/>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Загальна характеристика земельного права.</w:t>
            </w:r>
          </w:p>
          <w:p>
            <w:pPr>
              <w:pStyle w:val="22"/>
              <w:numPr>
                <w:ilvl w:val="0"/>
                <w:numId w:val="10"/>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Види земель в Україні.</w:t>
            </w:r>
          </w:p>
          <w:p>
            <w:pPr>
              <w:pStyle w:val="22"/>
              <w:numPr>
                <w:ilvl w:val="0"/>
                <w:numId w:val="10"/>
              </w:numPr>
              <w:spacing w:after="0" w:line="240" w:lineRule="auto"/>
              <w:ind w:left="460"/>
              <w:rPr>
                <w:rFonts w:ascii="Times New Roman" w:hAnsi="Times New Roman"/>
                <w:sz w:val="28"/>
                <w:szCs w:val="28"/>
                <w:lang w:val="uk-UA" w:eastAsia="ru-RU"/>
              </w:rPr>
            </w:pPr>
            <w:r>
              <w:rPr>
                <w:rFonts w:ascii="Times New Roman" w:hAnsi="Times New Roman"/>
                <w:sz w:val="28"/>
                <w:szCs w:val="28"/>
                <w:lang w:val="uk-UA" w:eastAsia="ru-RU"/>
              </w:rPr>
              <w:t>Способи набуття та припинення права власності на землю.</w:t>
            </w:r>
          </w:p>
          <w:p>
            <w:pPr>
              <w:pStyle w:val="22"/>
              <w:numPr>
                <w:ilvl w:val="0"/>
                <w:numId w:val="10"/>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Права та обов’язки власників земельних ділянок і землекористувачів.</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7.с. 23-41, 213-223;</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8.с. 33-53, 326-362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10598" w:type="dxa"/>
            <w:gridSpan w:val="4"/>
          </w:tcPr>
          <w:p>
            <w:pPr>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Тема 10. Основи фінансового права.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675" w:type="dxa"/>
          </w:tcPr>
          <w:p>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10</w:t>
            </w:r>
          </w:p>
        </w:tc>
        <w:tc>
          <w:tcPr>
            <w:tcW w:w="6663" w:type="dxa"/>
          </w:tcPr>
          <w:p>
            <w:pPr>
              <w:pStyle w:val="22"/>
              <w:numPr>
                <w:ilvl w:val="0"/>
                <w:numId w:val="11"/>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Загальна характеристика фінансового права.</w:t>
            </w:r>
          </w:p>
          <w:p>
            <w:pPr>
              <w:pStyle w:val="22"/>
              <w:numPr>
                <w:ilvl w:val="0"/>
                <w:numId w:val="11"/>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Поняття про бюджет. Державний бюджет. Місцеві бюджети.</w:t>
            </w:r>
          </w:p>
          <w:p>
            <w:pPr>
              <w:pStyle w:val="22"/>
              <w:numPr>
                <w:ilvl w:val="0"/>
                <w:numId w:val="11"/>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Система оподаткування. Види податків і зборів.</w:t>
            </w:r>
          </w:p>
          <w:p>
            <w:pPr>
              <w:pStyle w:val="22"/>
              <w:numPr>
                <w:ilvl w:val="0"/>
                <w:numId w:val="11"/>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Права та обов’язки платників податків.</w:t>
            </w:r>
          </w:p>
          <w:p>
            <w:pPr>
              <w:pStyle w:val="22"/>
              <w:numPr>
                <w:ilvl w:val="0"/>
                <w:numId w:val="11"/>
              </w:numPr>
              <w:spacing w:after="0" w:line="240" w:lineRule="auto"/>
              <w:ind w:left="460"/>
              <w:jc w:val="both"/>
              <w:rPr>
                <w:rFonts w:ascii="Times New Roman" w:hAnsi="Times New Roman"/>
                <w:sz w:val="28"/>
                <w:szCs w:val="28"/>
                <w:lang w:val="uk-UA" w:eastAsia="ru-RU"/>
              </w:rPr>
            </w:pPr>
            <w:r>
              <w:rPr>
                <w:rFonts w:ascii="Times New Roman" w:hAnsi="Times New Roman"/>
                <w:sz w:val="28"/>
                <w:szCs w:val="28"/>
                <w:lang w:val="uk-UA" w:eastAsia="ru-RU"/>
              </w:rPr>
              <w:t>Відповідальність за порушення податкового законодавства.</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985" w:type="dxa"/>
            <w:vAlign w:val="center"/>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14.с. 34-54, 123-223;</w:t>
            </w:r>
          </w:p>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15.с. 57-79, 389-400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675" w:type="dxa"/>
          </w:tcPr>
          <w:p>
            <w:pPr>
              <w:spacing w:after="0" w:line="240" w:lineRule="auto"/>
              <w:rPr>
                <w:rFonts w:ascii="Times New Roman" w:hAnsi="Times New Roman"/>
                <w:sz w:val="28"/>
                <w:szCs w:val="28"/>
                <w:lang w:val="uk-UA" w:eastAsia="ru-RU"/>
              </w:rPr>
            </w:pPr>
          </w:p>
        </w:tc>
        <w:tc>
          <w:tcPr>
            <w:tcW w:w="6663" w:type="dxa"/>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 xml:space="preserve">Разом </w:t>
            </w:r>
          </w:p>
        </w:tc>
        <w:tc>
          <w:tcPr>
            <w:tcW w:w="1275" w:type="dxa"/>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20</w:t>
            </w:r>
          </w:p>
        </w:tc>
        <w:tc>
          <w:tcPr>
            <w:tcW w:w="1985" w:type="dxa"/>
          </w:tcPr>
          <w:p>
            <w:pPr>
              <w:spacing w:after="0" w:line="240" w:lineRule="auto"/>
              <w:rPr>
                <w:rFonts w:ascii="Times New Roman" w:hAnsi="Times New Roman"/>
                <w:sz w:val="28"/>
                <w:szCs w:val="28"/>
                <w:lang w:val="uk-UA" w:eastAsia="ru-RU"/>
              </w:rPr>
            </w:pPr>
          </w:p>
        </w:tc>
      </w:tr>
    </w:tbl>
    <w:p>
      <w:pPr>
        <w:spacing w:before="24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 xml:space="preserve">4.2 </w:t>
      </w:r>
      <w:r>
        <w:rPr>
          <w:rFonts w:ascii="Times New Roman" w:hAnsi="Times New Roman"/>
          <w:b/>
          <w:sz w:val="28"/>
          <w:szCs w:val="28"/>
          <w:lang w:val="uk-UA" w:eastAsia="ru-RU"/>
        </w:rPr>
        <w:tab/>
      </w:r>
      <w:r>
        <w:rPr>
          <w:rFonts w:ascii="Times New Roman" w:hAnsi="Times New Roman"/>
          <w:b/>
          <w:sz w:val="28"/>
          <w:szCs w:val="28"/>
          <w:lang w:val="uk-UA" w:eastAsia="ru-RU"/>
        </w:rPr>
        <w:t>ТЕМИ ПРАКТИЧНИХ ЗАНЯТЬ</w:t>
      </w:r>
    </w:p>
    <w:tbl>
      <w:tblPr>
        <w:tblStyle w:val="4"/>
        <w:tblW w:w="1063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68"/>
        <w:gridCol w:w="6804"/>
        <w:gridCol w:w="1417"/>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568"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t>№</w:t>
            </w:r>
          </w:p>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з/п</w:t>
            </w:r>
          </w:p>
        </w:tc>
        <w:tc>
          <w:tcPr>
            <w:tcW w:w="6804"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Зміст навчального заняття</w:t>
            </w:r>
          </w:p>
        </w:tc>
        <w:tc>
          <w:tcPr>
            <w:tcW w:w="1417"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К-сть годин</w:t>
            </w:r>
          </w:p>
        </w:tc>
        <w:tc>
          <w:tcPr>
            <w:tcW w:w="1843"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Рекомендо-вана література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6804"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rPr>
            </w:pPr>
            <w:r>
              <w:rPr>
                <w:rFonts w:ascii="Times New Roman" w:hAnsi="Times New Roman"/>
                <w:b/>
                <w:sz w:val="28"/>
                <w:szCs w:val="28"/>
                <w:lang w:val="uk-UA" w:eastAsia="ru-RU"/>
              </w:rPr>
              <w:t xml:space="preserve">Тема: </w:t>
            </w:r>
            <w:r>
              <w:rPr>
                <w:rFonts w:ascii="Times New Roman" w:hAnsi="Times New Roman"/>
                <w:b/>
                <w:bCs/>
                <w:sz w:val="28"/>
                <w:szCs w:val="28"/>
                <w:lang w:val="uk-UA"/>
              </w:rPr>
              <w:t>Конституційно-правовий статус особи та держави</w:t>
            </w:r>
          </w:p>
          <w:p>
            <w:pPr>
              <w:spacing w:after="0" w:line="240" w:lineRule="auto"/>
              <w:jc w:val="center"/>
              <w:rPr>
                <w:rFonts w:ascii="Times New Roman" w:hAnsi="Times New Roman"/>
                <w:sz w:val="28"/>
                <w:szCs w:val="28"/>
              </w:rPr>
            </w:pPr>
          </w:p>
          <w:p>
            <w:pPr>
              <w:pStyle w:val="22"/>
              <w:numPr>
                <w:ilvl w:val="0"/>
                <w:numId w:val="12"/>
              </w:numPr>
              <w:spacing w:after="0" w:line="240" w:lineRule="auto"/>
              <w:ind w:left="499"/>
              <w:jc w:val="both"/>
              <w:rPr>
                <w:rFonts w:ascii="Times New Roman" w:hAnsi="Times New Roman"/>
                <w:sz w:val="28"/>
                <w:szCs w:val="28"/>
                <w:lang w:val="uk-UA" w:eastAsia="ru-RU"/>
              </w:rPr>
            </w:pPr>
            <w:r>
              <w:rPr>
                <w:rFonts w:ascii="Times New Roman" w:hAnsi="Times New Roman"/>
                <w:sz w:val="28"/>
                <w:szCs w:val="28"/>
                <w:lang w:val="uk-UA" w:eastAsia="ru-RU"/>
              </w:rPr>
              <w:t>Конституція – основний закон держави.</w:t>
            </w:r>
          </w:p>
          <w:p>
            <w:pPr>
              <w:pStyle w:val="22"/>
              <w:numPr>
                <w:ilvl w:val="0"/>
                <w:numId w:val="12"/>
              </w:numPr>
              <w:spacing w:after="0" w:line="240" w:lineRule="auto"/>
              <w:ind w:left="499"/>
              <w:jc w:val="both"/>
              <w:rPr>
                <w:rFonts w:ascii="Times New Roman" w:hAnsi="Times New Roman"/>
                <w:sz w:val="28"/>
                <w:szCs w:val="28"/>
                <w:lang w:val="uk-UA" w:eastAsia="ru-RU"/>
              </w:rPr>
            </w:pPr>
            <w:r>
              <w:rPr>
                <w:rFonts w:ascii="Times New Roman" w:hAnsi="Times New Roman"/>
                <w:sz w:val="28"/>
                <w:szCs w:val="28"/>
                <w:lang w:val="uk-UA" w:eastAsia="ru-RU"/>
              </w:rPr>
              <w:t>Конституційно-правовий статус держави:</w:t>
            </w:r>
          </w:p>
          <w:p>
            <w:pPr>
              <w:pStyle w:val="22"/>
              <w:spacing w:after="0" w:line="240" w:lineRule="auto"/>
              <w:ind w:left="499"/>
              <w:jc w:val="both"/>
              <w:rPr>
                <w:rFonts w:ascii="Times New Roman" w:hAnsi="Times New Roman"/>
                <w:sz w:val="28"/>
                <w:szCs w:val="28"/>
                <w:lang w:val="uk-UA" w:eastAsia="ru-RU"/>
              </w:rPr>
            </w:pPr>
            <w:r>
              <w:rPr>
                <w:rFonts w:ascii="Times New Roman" w:hAnsi="Times New Roman"/>
                <w:sz w:val="28"/>
                <w:szCs w:val="28"/>
                <w:lang w:val="uk-UA" w:eastAsia="ru-RU"/>
              </w:rPr>
              <w:t>а) політичний режим;</w:t>
            </w:r>
          </w:p>
          <w:p>
            <w:pPr>
              <w:pStyle w:val="22"/>
              <w:spacing w:after="0" w:line="240" w:lineRule="auto"/>
              <w:ind w:left="499"/>
              <w:jc w:val="both"/>
              <w:rPr>
                <w:rFonts w:ascii="Times New Roman" w:hAnsi="Times New Roman"/>
                <w:sz w:val="28"/>
                <w:szCs w:val="28"/>
                <w:lang w:val="uk-UA" w:eastAsia="ru-RU"/>
              </w:rPr>
            </w:pPr>
            <w:r>
              <w:rPr>
                <w:rFonts w:ascii="Times New Roman" w:hAnsi="Times New Roman"/>
                <w:sz w:val="28"/>
                <w:szCs w:val="28"/>
                <w:lang w:val="uk-UA" w:eastAsia="ru-RU"/>
              </w:rPr>
              <w:t>б) форма державного правління;</w:t>
            </w:r>
          </w:p>
          <w:p>
            <w:pPr>
              <w:pStyle w:val="22"/>
              <w:spacing w:after="0" w:line="240" w:lineRule="auto"/>
              <w:ind w:left="499"/>
              <w:jc w:val="both"/>
              <w:rPr>
                <w:rFonts w:ascii="Times New Roman" w:hAnsi="Times New Roman"/>
                <w:sz w:val="28"/>
                <w:szCs w:val="28"/>
                <w:lang w:val="uk-UA" w:eastAsia="ru-RU"/>
              </w:rPr>
            </w:pPr>
            <w:r>
              <w:rPr>
                <w:rFonts w:ascii="Times New Roman" w:hAnsi="Times New Roman"/>
                <w:sz w:val="28"/>
                <w:szCs w:val="28"/>
                <w:lang w:val="uk-UA" w:eastAsia="ru-RU"/>
              </w:rPr>
              <w:t>в) адміністративно-територіальний устрій;</w:t>
            </w:r>
          </w:p>
          <w:p>
            <w:pPr>
              <w:pStyle w:val="22"/>
              <w:spacing w:after="0" w:line="240" w:lineRule="auto"/>
              <w:ind w:left="499"/>
              <w:jc w:val="both"/>
              <w:rPr>
                <w:rFonts w:ascii="Times New Roman" w:hAnsi="Times New Roman"/>
                <w:sz w:val="28"/>
                <w:szCs w:val="28"/>
                <w:lang w:val="uk-UA" w:eastAsia="ru-RU"/>
              </w:rPr>
            </w:pPr>
            <w:r>
              <w:rPr>
                <w:rFonts w:ascii="Times New Roman" w:hAnsi="Times New Roman"/>
                <w:sz w:val="28"/>
                <w:szCs w:val="28"/>
                <w:lang w:val="uk-UA" w:eastAsia="ru-RU"/>
              </w:rPr>
              <w:t>г) влада, конституційно-правовий статус президента.</w:t>
            </w:r>
          </w:p>
          <w:p>
            <w:pPr>
              <w:pStyle w:val="22"/>
              <w:numPr>
                <w:ilvl w:val="0"/>
                <w:numId w:val="13"/>
              </w:numPr>
              <w:spacing w:after="0" w:line="240" w:lineRule="auto"/>
              <w:ind w:left="499" w:hanging="283"/>
              <w:jc w:val="both"/>
              <w:rPr>
                <w:rFonts w:ascii="Times New Roman" w:hAnsi="Times New Roman"/>
                <w:sz w:val="28"/>
                <w:szCs w:val="28"/>
                <w:lang w:val="uk-UA" w:eastAsia="ru-RU"/>
              </w:rPr>
            </w:pPr>
            <w:r>
              <w:rPr>
                <w:rFonts w:ascii="Times New Roman" w:hAnsi="Times New Roman"/>
                <w:sz w:val="28"/>
                <w:szCs w:val="28"/>
                <w:lang w:val="uk-UA" w:eastAsia="ru-RU"/>
              </w:rPr>
              <w:t>Конституційні права та свободи людини та громадянина. Відповідальність держави за їх дотримання, гарантування та захист.</w:t>
            </w:r>
          </w:p>
          <w:p>
            <w:pPr>
              <w:pStyle w:val="22"/>
              <w:numPr>
                <w:ilvl w:val="0"/>
                <w:numId w:val="13"/>
              </w:numPr>
              <w:spacing w:after="0" w:line="240" w:lineRule="auto"/>
              <w:ind w:left="499"/>
              <w:jc w:val="both"/>
              <w:rPr>
                <w:rFonts w:ascii="Times New Roman" w:hAnsi="Times New Roman"/>
                <w:sz w:val="28"/>
                <w:szCs w:val="28"/>
                <w:lang w:val="uk-UA" w:eastAsia="ru-RU"/>
              </w:rPr>
            </w:pPr>
            <w:r>
              <w:rPr>
                <w:rFonts w:ascii="Times New Roman" w:hAnsi="Times New Roman"/>
                <w:sz w:val="28"/>
                <w:szCs w:val="28"/>
                <w:lang w:val="uk-UA" w:eastAsia="ru-RU"/>
              </w:rPr>
              <w:t>Конституційні обов’язки громадянина. Інститут громадянства.</w:t>
            </w:r>
          </w:p>
        </w:tc>
        <w:tc>
          <w:tcPr>
            <w:tcW w:w="1417"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3.с.16-40,</w:t>
            </w: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133-143;</w:t>
            </w: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4.с. 15-41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723"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6804"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b/>
                <w:sz w:val="28"/>
                <w:szCs w:val="28"/>
                <w:lang w:val="uk-UA" w:eastAsia="ru-RU"/>
              </w:rPr>
              <w:t xml:space="preserve">Тема: </w:t>
            </w:r>
            <w:r>
              <w:rPr>
                <w:rFonts w:ascii="Times New Roman" w:hAnsi="Times New Roman"/>
                <w:b/>
                <w:bCs/>
                <w:sz w:val="28"/>
                <w:szCs w:val="28"/>
                <w:lang w:val="uk-UA" w:eastAsia="ru-RU"/>
              </w:rPr>
              <w:t>Міжнародні стандарти з сфери прав людини</w:t>
            </w:r>
          </w:p>
          <w:p>
            <w:pPr>
              <w:spacing w:after="0" w:line="240" w:lineRule="auto"/>
              <w:jc w:val="center"/>
              <w:rPr>
                <w:rFonts w:ascii="Times New Roman" w:hAnsi="Times New Roman"/>
                <w:b/>
                <w:bCs/>
                <w:sz w:val="28"/>
                <w:szCs w:val="28"/>
                <w:lang w:val="uk-UA"/>
              </w:rPr>
            </w:pPr>
          </w:p>
          <w:p>
            <w:pPr>
              <w:pStyle w:val="22"/>
              <w:numPr>
                <w:ilvl w:val="0"/>
                <w:numId w:val="14"/>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Історія виникнення ідеї «прав людини», «три покоління прав людини», поняття про природні, невід’ємні права людини. Людська гідність і права людини.</w:t>
            </w:r>
          </w:p>
          <w:p>
            <w:pPr>
              <w:pStyle w:val="22"/>
              <w:numPr>
                <w:ilvl w:val="0"/>
                <w:numId w:val="14"/>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Загальна Декларація прав людини – 1948р. – маніфест миру та гуманізму. Права закріплені в декларації, аналіз статей декларації.</w:t>
            </w:r>
          </w:p>
          <w:p>
            <w:pPr>
              <w:pStyle w:val="22"/>
              <w:numPr>
                <w:ilvl w:val="0"/>
                <w:numId w:val="14"/>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Конвенція ООН про права дитини. Захист прав дитини.</w:t>
            </w:r>
          </w:p>
          <w:p>
            <w:pPr>
              <w:pStyle w:val="22"/>
              <w:numPr>
                <w:ilvl w:val="0"/>
                <w:numId w:val="14"/>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Міжнародні та європейські стандарти захисту прав людини. Європейський суд з прав людини.</w:t>
            </w:r>
          </w:p>
          <w:p>
            <w:pPr>
              <w:pStyle w:val="22"/>
              <w:numPr>
                <w:ilvl w:val="0"/>
                <w:numId w:val="14"/>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Діяльність міжнародної організації з сфери захисту прав людини.</w:t>
            </w:r>
          </w:p>
        </w:tc>
        <w:tc>
          <w:tcPr>
            <w:tcW w:w="1417"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5.с. 109-120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04" w:hRule="atLeast"/>
        </w:trPr>
        <w:tc>
          <w:tcPr>
            <w:tcW w:w="568" w:type="dxa"/>
            <w:tcBorders>
              <w:top w:val="single" w:color="auto" w:sz="6" w:space="0"/>
              <w:left w:val="single" w:color="auto" w:sz="6" w:space="0"/>
              <w:bottom w:val="single" w:color="auto" w:sz="4"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6804" w:type="dxa"/>
            <w:tcBorders>
              <w:top w:val="single" w:color="auto" w:sz="6" w:space="0"/>
              <w:left w:val="single" w:color="auto" w:sz="6" w:space="0"/>
              <w:bottom w:val="single" w:color="auto" w:sz="4"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b/>
                <w:sz w:val="28"/>
                <w:szCs w:val="28"/>
                <w:lang w:val="uk-UA" w:eastAsia="ru-RU"/>
              </w:rPr>
              <w:t xml:space="preserve">Тема: </w:t>
            </w:r>
            <w:r>
              <w:rPr>
                <w:rFonts w:ascii="Times New Roman" w:hAnsi="Times New Roman"/>
                <w:b/>
                <w:bCs/>
                <w:sz w:val="28"/>
                <w:szCs w:val="28"/>
                <w:lang w:val="uk-UA" w:eastAsia="ru-RU"/>
              </w:rPr>
              <w:t>Правова природа власності</w:t>
            </w:r>
          </w:p>
          <w:p>
            <w:pPr>
              <w:spacing w:after="0" w:line="240" w:lineRule="auto"/>
              <w:jc w:val="center"/>
              <w:rPr>
                <w:rFonts w:ascii="Times New Roman" w:hAnsi="Times New Roman"/>
                <w:b/>
                <w:bCs/>
                <w:sz w:val="28"/>
                <w:szCs w:val="28"/>
                <w:lang w:val="uk-UA"/>
              </w:rPr>
            </w:pPr>
          </w:p>
          <w:p>
            <w:pPr>
              <w:pStyle w:val="22"/>
              <w:numPr>
                <w:ilvl w:val="0"/>
                <w:numId w:val="15"/>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Поняття та зміст «права власності». Економічний та юридичний зміст «права власності».</w:t>
            </w:r>
          </w:p>
          <w:p>
            <w:pPr>
              <w:pStyle w:val="22"/>
              <w:numPr>
                <w:ilvl w:val="0"/>
                <w:numId w:val="15"/>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Право власності як право володіння, право користування, право розпорядження.</w:t>
            </w:r>
          </w:p>
          <w:p>
            <w:pPr>
              <w:pStyle w:val="22"/>
              <w:numPr>
                <w:ilvl w:val="0"/>
                <w:numId w:val="15"/>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Інститут права власності в контексті сьогодення.</w:t>
            </w:r>
          </w:p>
          <w:p>
            <w:pPr>
              <w:pStyle w:val="22"/>
              <w:numPr>
                <w:ilvl w:val="0"/>
                <w:numId w:val="15"/>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Види власності та їх характеристика.</w:t>
            </w:r>
          </w:p>
          <w:p>
            <w:pPr>
              <w:pStyle w:val="22"/>
              <w:numPr>
                <w:ilvl w:val="0"/>
                <w:numId w:val="15"/>
              </w:numPr>
              <w:spacing w:after="0" w:line="240" w:lineRule="auto"/>
              <w:ind w:left="499"/>
              <w:jc w:val="both"/>
              <w:rPr>
                <w:rFonts w:ascii="Times New Roman" w:hAnsi="Times New Roman"/>
                <w:sz w:val="28"/>
                <w:szCs w:val="28"/>
                <w:lang w:val="uk-UA"/>
              </w:rPr>
            </w:pPr>
            <w:r>
              <w:rPr>
                <w:rFonts w:ascii="Times New Roman" w:hAnsi="Times New Roman"/>
                <w:sz w:val="28"/>
                <w:szCs w:val="28"/>
                <w:lang w:val="uk-UA"/>
              </w:rPr>
              <w:t>Підстави набуття та припинення права власності.</w:t>
            </w:r>
          </w:p>
        </w:tc>
        <w:tc>
          <w:tcPr>
            <w:tcW w:w="1417" w:type="dxa"/>
            <w:tcBorders>
              <w:top w:val="single" w:color="auto" w:sz="6" w:space="0"/>
              <w:left w:val="single" w:color="auto" w:sz="6" w:space="0"/>
              <w:bottom w:val="single" w:color="auto" w:sz="4"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843" w:type="dxa"/>
            <w:tcBorders>
              <w:top w:val="single" w:color="auto" w:sz="6" w:space="0"/>
              <w:left w:val="single" w:color="auto" w:sz="6" w:space="0"/>
              <w:bottom w:val="single" w:color="auto" w:sz="4"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3.с. 248-249;</w:t>
            </w: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4.с. 218-219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94"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6804"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rPr>
            </w:pPr>
            <w:r>
              <w:rPr>
                <w:rFonts w:ascii="Times New Roman" w:hAnsi="Times New Roman"/>
                <w:b/>
                <w:sz w:val="28"/>
                <w:szCs w:val="28"/>
                <w:lang w:val="uk-UA" w:eastAsia="ru-RU"/>
              </w:rPr>
              <w:t xml:space="preserve">Тема: </w:t>
            </w:r>
            <w:r>
              <w:rPr>
                <w:rFonts w:ascii="Times New Roman" w:hAnsi="Times New Roman"/>
                <w:b/>
                <w:sz w:val="28"/>
                <w:szCs w:val="28"/>
                <w:lang w:val="uk-UA"/>
              </w:rPr>
              <w:t>Правове регулювання в галузі праці</w:t>
            </w:r>
          </w:p>
          <w:p>
            <w:pPr>
              <w:spacing w:after="0" w:line="240" w:lineRule="auto"/>
              <w:jc w:val="center"/>
              <w:rPr>
                <w:rFonts w:ascii="Times New Roman" w:hAnsi="Times New Roman"/>
                <w:sz w:val="28"/>
                <w:szCs w:val="28"/>
                <w:lang w:val="uk-UA"/>
              </w:rPr>
            </w:pPr>
          </w:p>
          <w:p>
            <w:pPr>
              <w:pStyle w:val="22"/>
              <w:numPr>
                <w:ilvl w:val="0"/>
                <w:numId w:val="16"/>
              </w:numPr>
              <w:spacing w:after="0" w:line="240" w:lineRule="auto"/>
              <w:ind w:left="499"/>
              <w:jc w:val="both"/>
              <w:rPr>
                <w:rFonts w:ascii="Times New Roman" w:hAnsi="Times New Roman"/>
                <w:bCs/>
                <w:sz w:val="28"/>
                <w:szCs w:val="28"/>
                <w:lang w:eastAsia="ru-RU"/>
              </w:rPr>
            </w:pPr>
            <w:r>
              <w:rPr>
                <w:rFonts w:ascii="Times New Roman" w:hAnsi="Times New Roman"/>
                <w:bCs/>
                <w:sz w:val="28"/>
                <w:szCs w:val="28"/>
                <w:lang w:val="uk-UA" w:eastAsia="ru-RU"/>
              </w:rPr>
              <w:t>Трудова галузь праці. Ринок праці.</w:t>
            </w:r>
          </w:p>
          <w:p>
            <w:pPr>
              <w:pStyle w:val="22"/>
              <w:numPr>
                <w:ilvl w:val="0"/>
                <w:numId w:val="16"/>
              </w:numPr>
              <w:spacing w:after="0" w:line="240" w:lineRule="auto"/>
              <w:ind w:left="499"/>
              <w:jc w:val="both"/>
              <w:rPr>
                <w:rFonts w:ascii="Times New Roman" w:hAnsi="Times New Roman"/>
                <w:bCs/>
                <w:sz w:val="28"/>
                <w:szCs w:val="28"/>
                <w:lang w:eastAsia="ru-RU"/>
              </w:rPr>
            </w:pPr>
            <w:r>
              <w:rPr>
                <w:rFonts w:ascii="Times New Roman" w:hAnsi="Times New Roman"/>
                <w:bCs/>
                <w:sz w:val="28"/>
                <w:szCs w:val="28"/>
                <w:lang w:val="uk-UA" w:eastAsia="ru-RU"/>
              </w:rPr>
              <w:t>Трудовий договір.</w:t>
            </w:r>
          </w:p>
          <w:p>
            <w:pPr>
              <w:pStyle w:val="22"/>
              <w:numPr>
                <w:ilvl w:val="0"/>
                <w:numId w:val="16"/>
              </w:numPr>
              <w:spacing w:after="0" w:line="240" w:lineRule="auto"/>
              <w:ind w:left="499"/>
              <w:jc w:val="both"/>
              <w:rPr>
                <w:rFonts w:ascii="Times New Roman" w:hAnsi="Times New Roman"/>
                <w:bCs/>
                <w:sz w:val="28"/>
                <w:szCs w:val="28"/>
                <w:lang w:eastAsia="ru-RU"/>
              </w:rPr>
            </w:pPr>
            <w:r>
              <w:rPr>
                <w:rFonts w:ascii="Times New Roman" w:hAnsi="Times New Roman"/>
                <w:bCs/>
                <w:sz w:val="28"/>
                <w:szCs w:val="28"/>
                <w:lang w:val="uk-UA" w:eastAsia="ru-RU"/>
              </w:rPr>
              <w:t>Контракт як особлива форма трудового договору.</w:t>
            </w:r>
          </w:p>
          <w:p>
            <w:pPr>
              <w:pStyle w:val="22"/>
              <w:numPr>
                <w:ilvl w:val="0"/>
                <w:numId w:val="16"/>
              </w:numPr>
              <w:spacing w:after="0" w:line="240" w:lineRule="auto"/>
              <w:ind w:left="499"/>
              <w:jc w:val="both"/>
              <w:rPr>
                <w:rFonts w:ascii="Times New Roman" w:hAnsi="Times New Roman"/>
                <w:bCs/>
                <w:sz w:val="28"/>
                <w:szCs w:val="28"/>
                <w:lang w:eastAsia="ru-RU"/>
              </w:rPr>
            </w:pPr>
            <w:r>
              <w:rPr>
                <w:rFonts w:ascii="Times New Roman" w:hAnsi="Times New Roman"/>
                <w:bCs/>
                <w:sz w:val="28"/>
                <w:szCs w:val="28"/>
                <w:lang w:val="uk-UA" w:eastAsia="ru-RU"/>
              </w:rPr>
              <w:t>Правове регулювання праці та відпочинку. Класифікація відпустки.</w:t>
            </w:r>
          </w:p>
          <w:p>
            <w:pPr>
              <w:pStyle w:val="22"/>
              <w:numPr>
                <w:ilvl w:val="0"/>
                <w:numId w:val="16"/>
              </w:numPr>
              <w:spacing w:after="0" w:line="240" w:lineRule="auto"/>
              <w:ind w:left="499"/>
              <w:jc w:val="both"/>
              <w:rPr>
                <w:rFonts w:ascii="Times New Roman" w:hAnsi="Times New Roman"/>
                <w:bCs/>
                <w:sz w:val="28"/>
                <w:szCs w:val="28"/>
                <w:lang w:eastAsia="ru-RU"/>
              </w:rPr>
            </w:pPr>
            <w:r>
              <w:rPr>
                <w:rFonts w:ascii="Times New Roman" w:hAnsi="Times New Roman"/>
                <w:bCs/>
                <w:sz w:val="28"/>
                <w:szCs w:val="28"/>
                <w:lang w:val="uk-UA" w:eastAsia="ru-RU"/>
              </w:rPr>
              <w:t>Правове регулювання праці неповнолітніх.</w:t>
            </w:r>
          </w:p>
        </w:tc>
        <w:tc>
          <w:tcPr>
            <w:tcW w:w="1417" w:type="dxa"/>
            <w:tcBorders>
              <w:top w:val="single" w:color="auto" w:sz="6" w:space="0"/>
              <w:left w:val="single" w:color="auto" w:sz="6" w:space="0"/>
              <w:bottom w:val="single" w:color="auto" w:sz="6" w:space="0"/>
              <w:right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1843" w:type="dxa"/>
            <w:tcBorders>
              <w:top w:val="single" w:color="auto" w:sz="6" w:space="0"/>
              <w:left w:val="single" w:color="auto" w:sz="4"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 56-65, 7-79, 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568" w:type="dxa"/>
            <w:tcBorders>
              <w:bottom w:val="single" w:color="auto" w:sz="4"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6804" w:type="dxa"/>
            <w:tcBorders>
              <w:bottom w:val="single" w:color="auto" w:sz="4" w:space="0"/>
            </w:tcBorders>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Тема: Основи міжнародного права та європейська інтеграція</w:t>
            </w:r>
          </w:p>
          <w:p>
            <w:pPr>
              <w:spacing w:after="0" w:line="240" w:lineRule="auto"/>
              <w:jc w:val="center"/>
              <w:rPr>
                <w:rFonts w:ascii="Times New Roman" w:hAnsi="Times New Roman"/>
                <w:sz w:val="28"/>
                <w:szCs w:val="28"/>
                <w:lang w:val="uk-UA" w:eastAsia="ru-RU"/>
              </w:rPr>
            </w:pPr>
          </w:p>
          <w:p>
            <w:pPr>
              <w:pStyle w:val="22"/>
              <w:numPr>
                <w:ilvl w:val="0"/>
                <w:numId w:val="17"/>
              </w:numPr>
              <w:spacing w:after="0" w:line="240" w:lineRule="auto"/>
              <w:ind w:left="454"/>
              <w:rPr>
                <w:rFonts w:ascii="Times New Roman" w:hAnsi="Times New Roman"/>
                <w:bCs/>
                <w:sz w:val="28"/>
                <w:szCs w:val="28"/>
                <w:lang w:val="uk-UA"/>
              </w:rPr>
            </w:pPr>
            <w:r>
              <w:rPr>
                <w:rFonts w:ascii="Times New Roman" w:hAnsi="Times New Roman"/>
                <w:bCs/>
                <w:sz w:val="28"/>
                <w:szCs w:val="28"/>
                <w:lang w:val="uk-UA"/>
              </w:rPr>
              <w:t>Поняття міжнародних відносин та міжнародного права.</w:t>
            </w:r>
          </w:p>
          <w:p>
            <w:pPr>
              <w:pStyle w:val="22"/>
              <w:numPr>
                <w:ilvl w:val="0"/>
                <w:numId w:val="17"/>
              </w:numPr>
              <w:spacing w:after="0" w:line="240" w:lineRule="auto"/>
              <w:ind w:left="454"/>
              <w:rPr>
                <w:rFonts w:ascii="Times New Roman" w:hAnsi="Times New Roman"/>
                <w:bCs/>
                <w:sz w:val="28"/>
                <w:szCs w:val="28"/>
                <w:lang w:val="uk-UA"/>
              </w:rPr>
            </w:pPr>
            <w:r>
              <w:rPr>
                <w:rFonts w:ascii="Times New Roman" w:hAnsi="Times New Roman"/>
                <w:bCs/>
                <w:sz w:val="28"/>
                <w:szCs w:val="28"/>
                <w:lang w:val="uk-UA"/>
              </w:rPr>
              <w:t>Україна на міжнародній арені.</w:t>
            </w:r>
          </w:p>
          <w:p>
            <w:pPr>
              <w:pStyle w:val="22"/>
              <w:numPr>
                <w:ilvl w:val="0"/>
                <w:numId w:val="17"/>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 xml:space="preserve">Поняття інтеграції та глобалізації. </w:t>
            </w:r>
          </w:p>
          <w:p>
            <w:pPr>
              <w:pStyle w:val="22"/>
              <w:numPr>
                <w:ilvl w:val="0"/>
                <w:numId w:val="17"/>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Європейське і світове співробітництво. Участь в ООН, ОБСЄ, Ради Європи, СОТ. Угода про асоціацію України-ЄС.</w:t>
            </w:r>
          </w:p>
          <w:p>
            <w:pPr>
              <w:pStyle w:val="22"/>
              <w:numPr>
                <w:ilvl w:val="0"/>
                <w:numId w:val="17"/>
              </w:numPr>
              <w:spacing w:after="0" w:line="240" w:lineRule="auto"/>
              <w:ind w:left="454"/>
              <w:jc w:val="both"/>
              <w:rPr>
                <w:rFonts w:ascii="Times New Roman" w:hAnsi="Times New Roman"/>
                <w:bCs/>
                <w:sz w:val="28"/>
                <w:szCs w:val="28"/>
                <w:lang w:val="uk-UA"/>
              </w:rPr>
            </w:pPr>
            <w:r>
              <w:rPr>
                <w:rFonts w:ascii="Times New Roman" w:hAnsi="Times New Roman"/>
                <w:bCs/>
                <w:sz w:val="28"/>
                <w:szCs w:val="28"/>
                <w:lang w:val="uk-UA"/>
              </w:rPr>
              <w:t>Основні аспекти Європейської політики суспільства.</w:t>
            </w:r>
          </w:p>
        </w:tc>
        <w:tc>
          <w:tcPr>
            <w:tcW w:w="1417" w:type="dxa"/>
            <w:tcBorders>
              <w:bottom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843" w:type="dxa"/>
            <w:tcBorders>
              <w:top w:val="single" w:color="auto" w:sz="4" w:space="0"/>
              <w:bottom w:val="single" w:color="auto" w:sz="4" w:space="0"/>
            </w:tcBorders>
            <w:vAlign w:val="center"/>
          </w:tcPr>
          <w:p>
            <w:pPr>
              <w:spacing w:after="0" w:line="240" w:lineRule="auto"/>
              <w:jc w:val="center"/>
              <w:rPr>
                <w:rFonts w:ascii="Times New Roman" w:hAnsi="Times New Roman"/>
                <w:sz w:val="28"/>
                <w:szCs w:val="28"/>
                <w:lang w:val="uk-UA"/>
              </w:rPr>
            </w:pPr>
          </w:p>
          <w:p>
            <w:pPr>
              <w:spacing w:after="0" w:line="240" w:lineRule="auto"/>
              <w:jc w:val="center"/>
              <w:rPr>
                <w:rFonts w:ascii="Times New Roman" w:hAnsi="Times New Roman"/>
                <w:sz w:val="28"/>
                <w:szCs w:val="28"/>
                <w:lang w:val="uk-UA"/>
              </w:rPr>
            </w:pPr>
            <w:r>
              <w:rPr>
                <w:rFonts w:ascii="Times New Roman" w:hAnsi="Times New Roman"/>
                <w:sz w:val="28"/>
                <w:szCs w:val="28"/>
                <w:lang w:val="uk-UA"/>
              </w:rPr>
              <w:t>9.с. 23-28, 44-47, 65-67, 69-73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72" w:type="dxa"/>
            <w:gridSpan w:val="2"/>
            <w:tcBorders>
              <w:top w:val="single" w:color="auto" w:sz="4" w:space="0"/>
              <w:bottom w:val="single" w:color="auto" w:sz="4" w:space="0"/>
            </w:tcBorders>
          </w:tcPr>
          <w:p>
            <w:pPr>
              <w:jc w:val="center"/>
              <w:rPr>
                <w:rFonts w:ascii="Times New Roman" w:hAnsi="Times New Roman"/>
                <w:b/>
                <w:sz w:val="28"/>
                <w:szCs w:val="28"/>
                <w:lang w:val="uk-UA" w:eastAsia="ru-RU"/>
              </w:rPr>
            </w:pPr>
            <w:r>
              <w:rPr>
                <w:rFonts w:ascii="Times New Roman" w:hAnsi="Times New Roman"/>
                <w:b/>
                <w:sz w:val="28"/>
                <w:szCs w:val="28"/>
                <w:lang w:val="uk-UA" w:eastAsia="ru-RU"/>
              </w:rPr>
              <w:t>Разом</w:t>
            </w:r>
          </w:p>
        </w:tc>
        <w:tc>
          <w:tcPr>
            <w:tcW w:w="1417" w:type="dxa"/>
            <w:tcBorders>
              <w:top w:val="single" w:color="auto" w:sz="4" w:space="0"/>
              <w:bottom w:val="single" w:color="auto"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14</w:t>
            </w:r>
          </w:p>
        </w:tc>
        <w:tc>
          <w:tcPr>
            <w:tcW w:w="1843" w:type="dxa"/>
            <w:tcBorders>
              <w:top w:val="single" w:color="auto" w:sz="4" w:space="0"/>
              <w:bottom w:val="single" w:color="auto" w:sz="4" w:space="0"/>
            </w:tcBorders>
          </w:tcPr>
          <w:p>
            <w:pPr>
              <w:spacing w:after="0" w:line="240" w:lineRule="auto"/>
              <w:rPr>
                <w:rFonts w:ascii="Times New Roman" w:hAnsi="Times New Roman"/>
                <w:sz w:val="28"/>
                <w:szCs w:val="28"/>
                <w:lang w:val="uk-UA"/>
              </w:rPr>
            </w:pPr>
          </w:p>
        </w:tc>
      </w:tr>
    </w:tbl>
    <w:p>
      <w:pPr>
        <w:spacing w:before="24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 xml:space="preserve">4.3 </w:t>
      </w:r>
      <w:r>
        <w:rPr>
          <w:rFonts w:ascii="Times New Roman" w:hAnsi="Times New Roman"/>
          <w:b/>
          <w:sz w:val="28"/>
          <w:szCs w:val="28"/>
          <w:lang w:val="uk-UA" w:eastAsia="ru-RU"/>
        </w:rPr>
        <w:tab/>
      </w:r>
      <w:r>
        <w:rPr>
          <w:rFonts w:ascii="Times New Roman" w:hAnsi="Times New Roman"/>
          <w:b/>
          <w:sz w:val="28"/>
          <w:szCs w:val="28"/>
          <w:lang w:val="uk-UA" w:eastAsia="ru-RU"/>
        </w:rPr>
        <w:t>САМОСТІЙНА РОБОТА</w:t>
      </w:r>
    </w:p>
    <w:tbl>
      <w:tblPr>
        <w:tblStyle w:val="4"/>
        <w:tblW w:w="1063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568"/>
        <w:gridCol w:w="6662"/>
        <w:gridCol w:w="1559"/>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568"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t>№</w:t>
            </w:r>
          </w:p>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з/п</w:t>
            </w:r>
          </w:p>
        </w:tc>
        <w:tc>
          <w:tcPr>
            <w:tcW w:w="6662"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Зміст навчального заняття</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К-сть годин</w:t>
            </w:r>
          </w:p>
        </w:tc>
        <w:tc>
          <w:tcPr>
            <w:tcW w:w="1843"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Рекомендо-вана література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Тема: Соціальні економічні відносини</w:t>
            </w:r>
          </w:p>
          <w:p>
            <w:pPr>
              <w:spacing w:after="0" w:line="240" w:lineRule="auto"/>
              <w:jc w:val="center"/>
              <w:rPr>
                <w:rFonts w:ascii="Times New Roman" w:hAnsi="Times New Roman"/>
                <w:b/>
                <w:sz w:val="28"/>
                <w:szCs w:val="28"/>
                <w:lang w:val="uk-UA"/>
              </w:rPr>
            </w:pPr>
          </w:p>
          <w:p>
            <w:pPr>
              <w:pStyle w:val="22"/>
              <w:numPr>
                <w:ilvl w:val="0"/>
                <w:numId w:val="18"/>
              </w:numPr>
              <w:spacing w:after="0" w:line="240" w:lineRule="auto"/>
              <w:ind w:left="489"/>
              <w:rPr>
                <w:rFonts w:ascii="Times New Roman" w:hAnsi="Times New Roman"/>
                <w:sz w:val="28"/>
                <w:szCs w:val="28"/>
                <w:lang w:val="uk-UA"/>
              </w:rPr>
            </w:pPr>
            <w:r>
              <w:rPr>
                <w:rFonts w:ascii="Times New Roman" w:hAnsi="Times New Roman"/>
                <w:sz w:val="28"/>
                <w:szCs w:val="28"/>
                <w:lang w:val="uk-UA"/>
              </w:rPr>
              <w:t>Економіка як сфера життя людей.</w:t>
            </w:r>
          </w:p>
          <w:p>
            <w:pPr>
              <w:pStyle w:val="22"/>
              <w:numPr>
                <w:ilvl w:val="0"/>
                <w:numId w:val="18"/>
              </w:numPr>
              <w:spacing w:after="0" w:line="240" w:lineRule="auto"/>
              <w:ind w:left="489"/>
              <w:rPr>
                <w:rFonts w:ascii="Times New Roman" w:hAnsi="Times New Roman"/>
                <w:sz w:val="28"/>
                <w:szCs w:val="28"/>
                <w:lang w:val="uk-UA"/>
              </w:rPr>
            </w:pPr>
            <w:r>
              <w:rPr>
                <w:rFonts w:ascii="Times New Roman" w:hAnsi="Times New Roman"/>
                <w:sz w:val="28"/>
                <w:szCs w:val="28"/>
                <w:lang w:val="uk-UA"/>
              </w:rPr>
              <w:t>Процеси що забезпечують задоволення потреб виробництва, розподіл, обмін та споживання.</w:t>
            </w:r>
          </w:p>
          <w:p>
            <w:pPr>
              <w:pStyle w:val="22"/>
              <w:numPr>
                <w:ilvl w:val="0"/>
                <w:numId w:val="18"/>
              </w:numPr>
              <w:spacing w:after="0" w:line="240" w:lineRule="auto"/>
              <w:ind w:left="489"/>
              <w:rPr>
                <w:rFonts w:ascii="Times New Roman" w:hAnsi="Times New Roman"/>
                <w:sz w:val="28"/>
                <w:szCs w:val="28"/>
                <w:lang w:val="uk-UA"/>
              </w:rPr>
            </w:pPr>
            <w:r>
              <w:rPr>
                <w:rFonts w:ascii="Times New Roman" w:hAnsi="Times New Roman"/>
                <w:sz w:val="28"/>
                <w:szCs w:val="28"/>
                <w:lang w:val="uk-UA"/>
              </w:rPr>
              <w:t>Соціальні економічні відносини.</w:t>
            </w:r>
          </w:p>
          <w:p>
            <w:pPr>
              <w:pStyle w:val="22"/>
              <w:numPr>
                <w:ilvl w:val="0"/>
                <w:numId w:val="18"/>
              </w:numPr>
              <w:spacing w:after="0" w:line="240" w:lineRule="auto"/>
              <w:ind w:left="489"/>
              <w:rPr>
                <w:rFonts w:ascii="Times New Roman" w:hAnsi="Times New Roman"/>
                <w:sz w:val="28"/>
                <w:szCs w:val="28"/>
                <w:lang w:val="uk-UA"/>
              </w:rPr>
            </w:pPr>
            <w:r>
              <w:rPr>
                <w:rFonts w:ascii="Times New Roman" w:hAnsi="Times New Roman"/>
                <w:sz w:val="28"/>
                <w:szCs w:val="28"/>
                <w:lang w:val="uk-UA"/>
              </w:rPr>
              <w:t>Учасники (суб’єкти) економічних відносин.</w:t>
            </w:r>
          </w:p>
          <w:p>
            <w:pPr>
              <w:pStyle w:val="22"/>
              <w:numPr>
                <w:ilvl w:val="0"/>
                <w:numId w:val="18"/>
              </w:numPr>
              <w:spacing w:after="0" w:line="240" w:lineRule="auto"/>
              <w:ind w:left="489"/>
              <w:rPr>
                <w:rFonts w:ascii="Times New Roman" w:hAnsi="Times New Roman"/>
                <w:sz w:val="28"/>
                <w:szCs w:val="28"/>
                <w:lang w:val="uk-UA"/>
              </w:rPr>
            </w:pPr>
            <w:r>
              <w:rPr>
                <w:rFonts w:ascii="Times New Roman" w:hAnsi="Times New Roman"/>
                <w:sz w:val="28"/>
                <w:szCs w:val="28"/>
                <w:lang w:val="uk-UA"/>
              </w:rPr>
              <w:t>Економічні потреби та блага.</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pStyle w:val="22"/>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7.с.167-170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eastAsia="ru-RU"/>
              </w:rPr>
            </w:pPr>
            <w:r>
              <w:rPr>
                <w:rFonts w:ascii="Times New Roman" w:hAnsi="Times New Roman"/>
                <w:b/>
                <w:sz w:val="28"/>
                <w:szCs w:val="28"/>
                <w:lang w:val="uk-UA" w:eastAsia="ru-RU"/>
              </w:rPr>
              <w:t>Тема: Сталий розвиток та ринкова економіка</w:t>
            </w:r>
          </w:p>
          <w:p>
            <w:pPr>
              <w:spacing w:after="0" w:line="240" w:lineRule="auto"/>
              <w:ind w:firstLine="73"/>
              <w:jc w:val="center"/>
              <w:rPr>
                <w:rFonts w:ascii="Times New Roman" w:hAnsi="Times New Roman"/>
                <w:b/>
                <w:sz w:val="28"/>
                <w:szCs w:val="28"/>
                <w:lang w:val="uk-UA" w:eastAsia="ru-RU"/>
              </w:rPr>
            </w:pPr>
          </w:p>
          <w:p>
            <w:pPr>
              <w:pStyle w:val="22"/>
              <w:numPr>
                <w:ilvl w:val="0"/>
                <w:numId w:val="19"/>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Сталий розвиток. Обмеженість ресурсів.</w:t>
            </w:r>
          </w:p>
          <w:p>
            <w:pPr>
              <w:pStyle w:val="22"/>
              <w:numPr>
                <w:ilvl w:val="0"/>
                <w:numId w:val="19"/>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Необхідність раціонального та ефективного використання ресурсів.</w:t>
            </w:r>
          </w:p>
          <w:p>
            <w:pPr>
              <w:pStyle w:val="22"/>
              <w:numPr>
                <w:ilvl w:val="0"/>
                <w:numId w:val="19"/>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Вплив діяльності людини на довкілля.</w:t>
            </w:r>
          </w:p>
          <w:p>
            <w:pPr>
              <w:pStyle w:val="22"/>
              <w:numPr>
                <w:ilvl w:val="0"/>
                <w:numId w:val="19"/>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Сталий розвиток як спосіб  збереження довкілля.</w:t>
            </w:r>
          </w:p>
          <w:p>
            <w:pPr>
              <w:pStyle w:val="22"/>
              <w:numPr>
                <w:ilvl w:val="0"/>
                <w:numId w:val="19"/>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Ринкова економіка: види, принципи, кругообіг.</w:t>
            </w:r>
          </w:p>
          <w:p>
            <w:pPr>
              <w:pStyle w:val="22"/>
              <w:numPr>
                <w:ilvl w:val="0"/>
                <w:numId w:val="19"/>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Попит і пропозиція, ринкова ціна, конкуренція.</w:t>
            </w:r>
          </w:p>
          <w:p>
            <w:pPr>
              <w:pStyle w:val="22"/>
              <w:numPr>
                <w:ilvl w:val="0"/>
                <w:numId w:val="19"/>
              </w:num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Функції держави в ринковій економіці.</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7.с.171-185,</w:t>
            </w:r>
          </w:p>
          <w:p>
            <w:pPr>
              <w:spacing w:after="0" w:line="240" w:lineRule="auto"/>
              <w:jc w:val="center"/>
              <w:rPr>
                <w:rFonts w:ascii="Times New Roman" w:hAnsi="Times New Roman"/>
                <w:sz w:val="28"/>
                <w:szCs w:val="28"/>
                <w:lang w:val="uk-U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Підприємництво</w:t>
            </w:r>
          </w:p>
          <w:p>
            <w:pPr>
              <w:spacing w:after="0" w:line="240" w:lineRule="auto"/>
              <w:ind w:firstLine="73"/>
              <w:jc w:val="center"/>
              <w:rPr>
                <w:rFonts w:ascii="Times New Roman" w:hAnsi="Times New Roman"/>
                <w:b/>
                <w:sz w:val="28"/>
                <w:szCs w:val="28"/>
                <w:lang w:val="uk-UA"/>
              </w:rPr>
            </w:pPr>
          </w:p>
          <w:p>
            <w:pPr>
              <w:pStyle w:val="22"/>
              <w:numPr>
                <w:ilvl w:val="0"/>
                <w:numId w:val="20"/>
              </w:numPr>
              <w:spacing w:after="0" w:line="240" w:lineRule="auto"/>
              <w:ind w:left="489"/>
              <w:jc w:val="both"/>
              <w:rPr>
                <w:rFonts w:ascii="Times New Roman" w:hAnsi="Times New Roman"/>
                <w:sz w:val="28"/>
                <w:szCs w:val="28"/>
                <w:lang w:val="uk-UA"/>
              </w:rPr>
            </w:pPr>
            <w:r>
              <w:rPr>
                <w:rFonts w:ascii="Times New Roman" w:hAnsi="Times New Roman"/>
                <w:sz w:val="28"/>
                <w:szCs w:val="28"/>
                <w:lang w:val="uk-UA"/>
              </w:rPr>
              <w:t>Основи підприємницької діяльності.</w:t>
            </w:r>
          </w:p>
          <w:p>
            <w:pPr>
              <w:pStyle w:val="22"/>
              <w:numPr>
                <w:ilvl w:val="0"/>
                <w:numId w:val="20"/>
              </w:numPr>
              <w:spacing w:after="0" w:line="240" w:lineRule="auto"/>
              <w:ind w:left="489"/>
              <w:jc w:val="both"/>
              <w:rPr>
                <w:rFonts w:ascii="Times New Roman" w:hAnsi="Times New Roman"/>
                <w:sz w:val="28"/>
                <w:szCs w:val="28"/>
                <w:lang w:val="uk-UA"/>
              </w:rPr>
            </w:pPr>
            <w:r>
              <w:rPr>
                <w:rFonts w:ascii="Times New Roman" w:hAnsi="Times New Roman"/>
                <w:sz w:val="28"/>
                <w:szCs w:val="28"/>
                <w:lang w:val="uk-UA"/>
              </w:rPr>
              <w:t>Мета і соціальна відповідальність</w:t>
            </w:r>
          </w:p>
          <w:p>
            <w:pPr>
              <w:pStyle w:val="22"/>
              <w:numPr>
                <w:ilvl w:val="0"/>
                <w:numId w:val="20"/>
              </w:numPr>
              <w:spacing w:after="0" w:line="240" w:lineRule="auto"/>
              <w:ind w:left="489"/>
              <w:jc w:val="both"/>
              <w:rPr>
                <w:rFonts w:ascii="Times New Roman" w:hAnsi="Times New Roman"/>
                <w:sz w:val="28"/>
                <w:szCs w:val="28"/>
                <w:lang w:val="uk-UA"/>
              </w:rPr>
            </w:pPr>
            <w:r>
              <w:rPr>
                <w:rFonts w:ascii="Times New Roman" w:hAnsi="Times New Roman"/>
                <w:sz w:val="28"/>
                <w:szCs w:val="28"/>
                <w:lang w:val="uk-UA"/>
              </w:rPr>
              <w:t>Правовий захист бізнесу.</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7.с.194-199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87"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6662" w:type="dxa"/>
            <w:tcBorders>
              <w:top w:val="single" w:color="auto" w:sz="6" w:space="0"/>
              <w:left w:val="single" w:color="auto" w:sz="6" w:space="0"/>
              <w:bottom w:val="single" w:color="auto" w:sz="6" w:space="0"/>
              <w:right w:val="single" w:color="auto" w:sz="6" w:space="0"/>
            </w:tcBorders>
          </w:tcPr>
          <w:p>
            <w:pPr>
              <w:pStyle w:val="21"/>
              <w:tabs>
                <w:tab w:val="left" w:pos="460"/>
                <w:tab w:val="left" w:pos="3150"/>
              </w:tabs>
              <w:ind w:firstLine="73"/>
              <w:jc w:val="center"/>
              <w:rPr>
                <w:b/>
                <w:sz w:val="28"/>
                <w:szCs w:val="28"/>
              </w:rPr>
            </w:pPr>
            <w:r>
              <w:rPr>
                <w:b/>
                <w:sz w:val="28"/>
                <w:szCs w:val="28"/>
              </w:rPr>
              <w:t>Тема: Господарське право</w:t>
            </w:r>
          </w:p>
          <w:p>
            <w:pPr>
              <w:pStyle w:val="21"/>
              <w:tabs>
                <w:tab w:val="left" w:pos="460"/>
                <w:tab w:val="left" w:pos="3150"/>
              </w:tabs>
              <w:ind w:firstLine="73"/>
              <w:rPr>
                <w:b/>
                <w:sz w:val="28"/>
                <w:szCs w:val="28"/>
              </w:rPr>
            </w:pPr>
          </w:p>
          <w:p>
            <w:pPr>
              <w:pStyle w:val="21"/>
              <w:numPr>
                <w:ilvl w:val="0"/>
                <w:numId w:val="21"/>
              </w:numPr>
              <w:tabs>
                <w:tab w:val="left" w:pos="630"/>
                <w:tab w:val="left" w:pos="3150"/>
              </w:tabs>
              <w:ind w:left="489"/>
              <w:rPr>
                <w:sz w:val="28"/>
                <w:szCs w:val="28"/>
              </w:rPr>
            </w:pPr>
            <w:r>
              <w:rPr>
                <w:sz w:val="28"/>
                <w:szCs w:val="28"/>
              </w:rPr>
              <w:t>Основи господарського права.</w:t>
            </w:r>
          </w:p>
          <w:p>
            <w:pPr>
              <w:pStyle w:val="21"/>
              <w:numPr>
                <w:ilvl w:val="0"/>
                <w:numId w:val="21"/>
              </w:numPr>
              <w:tabs>
                <w:tab w:val="left" w:pos="630"/>
                <w:tab w:val="left" w:pos="3150"/>
              </w:tabs>
              <w:ind w:left="489"/>
              <w:rPr>
                <w:sz w:val="28"/>
                <w:szCs w:val="28"/>
              </w:rPr>
            </w:pPr>
            <w:r>
              <w:rPr>
                <w:sz w:val="28"/>
                <w:szCs w:val="28"/>
              </w:rPr>
              <w:t>Економіка господарства.</w:t>
            </w:r>
          </w:p>
          <w:p>
            <w:pPr>
              <w:pStyle w:val="21"/>
              <w:numPr>
                <w:ilvl w:val="0"/>
                <w:numId w:val="21"/>
              </w:numPr>
              <w:tabs>
                <w:tab w:val="left" w:pos="630"/>
                <w:tab w:val="left" w:pos="3150"/>
              </w:tabs>
              <w:ind w:left="489"/>
              <w:rPr>
                <w:sz w:val="28"/>
                <w:szCs w:val="28"/>
              </w:rPr>
            </w:pPr>
            <w:r>
              <w:rPr>
                <w:sz w:val="28"/>
                <w:szCs w:val="28"/>
              </w:rPr>
              <w:t>Домашнє господарство: власник і споживач.</w:t>
            </w:r>
          </w:p>
          <w:p>
            <w:pPr>
              <w:pStyle w:val="21"/>
              <w:numPr>
                <w:ilvl w:val="0"/>
                <w:numId w:val="21"/>
              </w:numPr>
              <w:tabs>
                <w:tab w:val="left" w:pos="630"/>
                <w:tab w:val="left" w:pos="3150"/>
              </w:tabs>
              <w:ind w:left="489"/>
              <w:rPr>
                <w:sz w:val="28"/>
                <w:szCs w:val="28"/>
              </w:rPr>
            </w:pPr>
            <w:r>
              <w:rPr>
                <w:sz w:val="28"/>
                <w:szCs w:val="28"/>
              </w:rPr>
              <w:t>Поняття про раціональне споживання.</w:t>
            </w:r>
          </w:p>
          <w:p>
            <w:pPr>
              <w:pStyle w:val="21"/>
              <w:numPr>
                <w:ilvl w:val="0"/>
                <w:numId w:val="21"/>
              </w:numPr>
              <w:tabs>
                <w:tab w:val="left" w:pos="630"/>
                <w:tab w:val="left" w:pos="3150"/>
              </w:tabs>
              <w:ind w:left="489"/>
              <w:rPr>
                <w:sz w:val="28"/>
                <w:szCs w:val="28"/>
              </w:rPr>
            </w:pPr>
            <w:r>
              <w:rPr>
                <w:sz w:val="28"/>
                <w:szCs w:val="28"/>
              </w:rPr>
              <w:t>Права споживачів.</w:t>
            </w:r>
          </w:p>
          <w:p>
            <w:pPr>
              <w:pStyle w:val="21"/>
              <w:numPr>
                <w:ilvl w:val="0"/>
                <w:numId w:val="21"/>
              </w:numPr>
              <w:tabs>
                <w:tab w:val="left" w:pos="630"/>
                <w:tab w:val="left" w:pos="3150"/>
              </w:tabs>
              <w:ind w:left="489"/>
              <w:rPr>
                <w:sz w:val="28"/>
                <w:szCs w:val="28"/>
              </w:rPr>
            </w:pPr>
            <w:r>
              <w:rPr>
                <w:sz w:val="28"/>
                <w:szCs w:val="28"/>
              </w:rPr>
              <w:t>Бюджет домогосподарства: види доходів, напрямки витрат, заощадження.</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7.с.186-192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687"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eastAsia="ru-RU"/>
              </w:rPr>
            </w:pPr>
            <w:r>
              <w:rPr>
                <w:rFonts w:ascii="Times New Roman" w:hAnsi="Times New Roman"/>
                <w:b/>
                <w:sz w:val="28"/>
                <w:szCs w:val="28"/>
                <w:lang w:val="uk-UA" w:eastAsia="ru-RU"/>
              </w:rPr>
              <w:t>Тема: Господарські договори. Договори оренди та лізингу</w:t>
            </w:r>
          </w:p>
          <w:p>
            <w:pPr>
              <w:spacing w:after="0" w:line="240" w:lineRule="auto"/>
              <w:ind w:firstLine="73"/>
              <w:jc w:val="center"/>
              <w:rPr>
                <w:rFonts w:ascii="Times New Roman" w:hAnsi="Times New Roman"/>
                <w:b/>
                <w:sz w:val="28"/>
                <w:szCs w:val="28"/>
                <w:lang w:val="uk-UA" w:eastAsia="ru-RU"/>
              </w:rPr>
            </w:pPr>
          </w:p>
          <w:p>
            <w:pPr>
              <w:pStyle w:val="22"/>
              <w:numPr>
                <w:ilvl w:val="0"/>
                <w:numId w:val="22"/>
              </w:numPr>
              <w:tabs>
                <w:tab w:val="left" w:pos="499"/>
              </w:tabs>
              <w:spacing w:after="0" w:line="240" w:lineRule="auto"/>
              <w:ind w:left="499" w:hanging="426"/>
              <w:jc w:val="both"/>
              <w:rPr>
                <w:rFonts w:ascii="Times New Roman" w:hAnsi="Times New Roman"/>
                <w:sz w:val="28"/>
                <w:szCs w:val="28"/>
              </w:rPr>
            </w:pPr>
            <w:r>
              <w:rPr>
                <w:rFonts w:ascii="Times New Roman" w:hAnsi="Times New Roman"/>
                <w:sz w:val="28"/>
                <w:szCs w:val="28"/>
              </w:rPr>
              <w:t>Поняття та особливості господарських зобов’язань.</w:t>
            </w:r>
          </w:p>
          <w:p>
            <w:pPr>
              <w:pStyle w:val="22"/>
              <w:numPr>
                <w:ilvl w:val="0"/>
                <w:numId w:val="22"/>
              </w:numPr>
              <w:tabs>
                <w:tab w:val="left" w:pos="499"/>
              </w:tabs>
              <w:spacing w:after="0" w:line="240" w:lineRule="auto"/>
              <w:ind w:left="499" w:hanging="426"/>
              <w:jc w:val="both"/>
              <w:rPr>
                <w:rFonts w:ascii="Times New Roman" w:hAnsi="Times New Roman"/>
                <w:sz w:val="28"/>
                <w:szCs w:val="28"/>
              </w:rPr>
            </w:pPr>
            <w:r>
              <w:rPr>
                <w:rFonts w:ascii="Times New Roman" w:hAnsi="Times New Roman"/>
                <w:sz w:val="28"/>
                <w:szCs w:val="28"/>
              </w:rPr>
              <w:t>Види та підстави виникнення господарських зобов’язань.</w:t>
            </w:r>
          </w:p>
          <w:p>
            <w:pPr>
              <w:pStyle w:val="22"/>
              <w:numPr>
                <w:ilvl w:val="0"/>
                <w:numId w:val="22"/>
              </w:numPr>
              <w:tabs>
                <w:tab w:val="left" w:pos="499"/>
              </w:tabs>
              <w:spacing w:after="0" w:line="240" w:lineRule="auto"/>
              <w:ind w:left="499" w:hanging="426"/>
              <w:jc w:val="both"/>
              <w:rPr>
                <w:rFonts w:ascii="Times New Roman" w:hAnsi="Times New Roman"/>
                <w:sz w:val="28"/>
                <w:szCs w:val="28"/>
              </w:rPr>
            </w:pPr>
            <w:r>
              <w:rPr>
                <w:rFonts w:ascii="Times New Roman" w:hAnsi="Times New Roman"/>
                <w:sz w:val="28"/>
                <w:szCs w:val="28"/>
              </w:rPr>
              <w:t>Виконання господарських зобов’язань.</w:t>
            </w:r>
          </w:p>
          <w:p>
            <w:pPr>
              <w:pStyle w:val="22"/>
              <w:numPr>
                <w:ilvl w:val="0"/>
                <w:numId w:val="22"/>
              </w:numPr>
              <w:tabs>
                <w:tab w:val="left" w:pos="499"/>
              </w:tabs>
              <w:spacing w:after="0" w:line="240" w:lineRule="auto"/>
              <w:ind w:left="499" w:hanging="426"/>
              <w:jc w:val="both"/>
              <w:rPr>
                <w:rFonts w:ascii="Times New Roman" w:hAnsi="Times New Roman"/>
                <w:sz w:val="28"/>
                <w:szCs w:val="28"/>
              </w:rPr>
            </w:pPr>
            <w:r>
              <w:rPr>
                <w:rFonts w:ascii="Times New Roman" w:hAnsi="Times New Roman"/>
                <w:sz w:val="28"/>
                <w:szCs w:val="28"/>
              </w:rPr>
              <w:t>Поняття господарського договору, його зміст та форма.</w:t>
            </w:r>
          </w:p>
          <w:p>
            <w:pPr>
              <w:pStyle w:val="22"/>
              <w:numPr>
                <w:ilvl w:val="0"/>
                <w:numId w:val="22"/>
              </w:numPr>
              <w:tabs>
                <w:tab w:val="left" w:pos="499"/>
              </w:tabs>
              <w:spacing w:after="0" w:line="240" w:lineRule="auto"/>
              <w:ind w:left="499" w:hanging="426"/>
              <w:jc w:val="both"/>
              <w:rPr>
                <w:rFonts w:ascii="Times New Roman" w:hAnsi="Times New Roman"/>
                <w:sz w:val="28"/>
                <w:szCs w:val="28"/>
              </w:rPr>
            </w:pPr>
            <w:r>
              <w:rPr>
                <w:rFonts w:ascii="Times New Roman" w:hAnsi="Times New Roman"/>
                <w:sz w:val="28"/>
                <w:szCs w:val="28"/>
              </w:rPr>
              <w:t>Поняття договору оренди, сторони, істотні умови.</w:t>
            </w:r>
          </w:p>
          <w:p>
            <w:pPr>
              <w:pStyle w:val="21"/>
              <w:tabs>
                <w:tab w:val="left" w:pos="460"/>
                <w:tab w:val="left" w:pos="3150"/>
              </w:tabs>
              <w:ind w:firstLine="73"/>
              <w:jc w:val="center"/>
              <w:rPr>
                <w:b/>
                <w:sz w:val="28"/>
                <w:szCs w:val="28"/>
              </w:rPr>
            </w:pPr>
            <w:r>
              <w:rPr>
                <w:sz w:val="28"/>
                <w:szCs w:val="28"/>
              </w:rPr>
              <w:t>Поняття договору лізингу, його істотні умови.</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6.с. 35-42, 44-46, 56-66, 53-55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Характеристика прав споживачів в Україні</w:t>
            </w:r>
          </w:p>
          <w:p>
            <w:pPr>
              <w:spacing w:after="0" w:line="240" w:lineRule="auto"/>
              <w:ind w:firstLine="73"/>
              <w:jc w:val="center"/>
              <w:rPr>
                <w:rFonts w:ascii="Times New Roman" w:hAnsi="Times New Roman"/>
                <w:b/>
                <w:sz w:val="28"/>
                <w:szCs w:val="28"/>
                <w:lang w:val="uk-UA"/>
              </w:rPr>
            </w:pPr>
          </w:p>
          <w:p>
            <w:pPr>
              <w:pStyle w:val="22"/>
              <w:numPr>
                <w:ilvl w:val="0"/>
                <w:numId w:val="23"/>
              </w:numPr>
              <w:spacing w:after="0" w:line="240" w:lineRule="auto"/>
              <w:ind w:left="489" w:hanging="362"/>
              <w:jc w:val="both"/>
              <w:rPr>
                <w:rFonts w:ascii="Times New Roman" w:hAnsi="Times New Roman"/>
                <w:sz w:val="28"/>
                <w:szCs w:val="28"/>
              </w:rPr>
            </w:pPr>
            <w:r>
              <w:rPr>
                <w:rFonts w:ascii="Times New Roman" w:hAnsi="Times New Roman"/>
                <w:sz w:val="28"/>
                <w:szCs w:val="28"/>
              </w:rPr>
              <w:t>Права споживача у разі придбання ним товару неналежної якості.</w:t>
            </w:r>
          </w:p>
          <w:p>
            <w:pPr>
              <w:pStyle w:val="22"/>
              <w:numPr>
                <w:ilvl w:val="0"/>
                <w:numId w:val="23"/>
              </w:numPr>
              <w:spacing w:after="0" w:line="240" w:lineRule="auto"/>
              <w:ind w:left="489" w:hanging="362"/>
              <w:jc w:val="both"/>
              <w:rPr>
                <w:rFonts w:ascii="Times New Roman" w:hAnsi="Times New Roman"/>
                <w:sz w:val="28"/>
                <w:szCs w:val="28"/>
              </w:rPr>
            </w:pPr>
            <w:r>
              <w:rPr>
                <w:rFonts w:ascii="Times New Roman" w:hAnsi="Times New Roman"/>
                <w:sz w:val="28"/>
                <w:szCs w:val="28"/>
              </w:rPr>
              <w:t>Права споживача при придбанні товару належної якості.</w:t>
            </w:r>
          </w:p>
          <w:p>
            <w:pPr>
              <w:pStyle w:val="22"/>
              <w:numPr>
                <w:ilvl w:val="0"/>
                <w:numId w:val="23"/>
              </w:numPr>
              <w:spacing w:after="0" w:line="240" w:lineRule="auto"/>
              <w:ind w:left="489" w:hanging="362"/>
              <w:jc w:val="both"/>
              <w:rPr>
                <w:rFonts w:ascii="Times New Roman" w:hAnsi="Times New Roman"/>
                <w:sz w:val="28"/>
                <w:szCs w:val="28"/>
              </w:rPr>
            </w:pPr>
            <w:r>
              <w:rPr>
                <w:rFonts w:ascii="Times New Roman" w:hAnsi="Times New Roman"/>
                <w:sz w:val="28"/>
                <w:szCs w:val="28"/>
              </w:rPr>
              <w:t>Товари, що не підлягають обміну (поверненню).</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7.с.186-192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Трудове право</w:t>
            </w:r>
          </w:p>
          <w:p>
            <w:pPr>
              <w:spacing w:after="0" w:line="240" w:lineRule="auto"/>
              <w:ind w:firstLine="73"/>
              <w:jc w:val="both"/>
              <w:rPr>
                <w:rFonts w:ascii="Times New Roman" w:hAnsi="Times New Roman"/>
                <w:b/>
                <w:sz w:val="28"/>
                <w:szCs w:val="28"/>
                <w:lang w:val="uk-UA"/>
              </w:rPr>
            </w:pPr>
          </w:p>
          <w:p>
            <w:pPr>
              <w:pStyle w:val="22"/>
              <w:numPr>
                <w:ilvl w:val="0"/>
                <w:numId w:val="24"/>
              </w:numPr>
              <w:spacing w:after="0" w:line="240" w:lineRule="auto"/>
              <w:ind w:left="489"/>
              <w:jc w:val="both"/>
              <w:rPr>
                <w:rFonts w:ascii="Times New Roman" w:hAnsi="Times New Roman"/>
                <w:sz w:val="28"/>
                <w:szCs w:val="28"/>
                <w:lang w:val="uk-UA"/>
              </w:rPr>
            </w:pPr>
            <w:r>
              <w:rPr>
                <w:rFonts w:ascii="Times New Roman" w:hAnsi="Times New Roman"/>
                <w:sz w:val="28"/>
                <w:szCs w:val="28"/>
                <w:lang w:val="uk-UA"/>
              </w:rPr>
              <w:t>Ринок праці.</w:t>
            </w:r>
          </w:p>
          <w:p>
            <w:pPr>
              <w:pStyle w:val="22"/>
              <w:numPr>
                <w:ilvl w:val="0"/>
                <w:numId w:val="24"/>
              </w:numPr>
              <w:spacing w:after="0" w:line="240" w:lineRule="auto"/>
              <w:ind w:left="489"/>
              <w:jc w:val="both"/>
              <w:rPr>
                <w:rFonts w:ascii="Times New Roman" w:hAnsi="Times New Roman"/>
                <w:sz w:val="28"/>
                <w:szCs w:val="28"/>
                <w:lang w:val="uk-UA"/>
              </w:rPr>
            </w:pPr>
            <w:r>
              <w:rPr>
                <w:rFonts w:ascii="Times New Roman" w:hAnsi="Times New Roman"/>
                <w:sz w:val="28"/>
                <w:szCs w:val="28"/>
                <w:lang w:val="uk-UA"/>
              </w:rPr>
              <w:t>Учасники ринку праці: роботодавці та наймані працівники.</w:t>
            </w:r>
          </w:p>
          <w:p>
            <w:pPr>
              <w:pStyle w:val="22"/>
              <w:numPr>
                <w:ilvl w:val="0"/>
                <w:numId w:val="24"/>
              </w:numPr>
              <w:spacing w:after="0" w:line="240" w:lineRule="auto"/>
              <w:ind w:left="489"/>
              <w:jc w:val="both"/>
              <w:rPr>
                <w:rFonts w:ascii="Times New Roman" w:hAnsi="Times New Roman"/>
                <w:sz w:val="28"/>
                <w:szCs w:val="28"/>
                <w:lang w:val="uk-UA"/>
              </w:rPr>
            </w:pPr>
            <w:r>
              <w:rPr>
                <w:rFonts w:ascii="Times New Roman" w:hAnsi="Times New Roman"/>
                <w:sz w:val="28"/>
                <w:szCs w:val="28"/>
                <w:lang w:val="uk-UA"/>
              </w:rPr>
              <w:t>Поняття професії, спеціальності, кваліфікація працівника.</w:t>
            </w:r>
          </w:p>
          <w:p>
            <w:pPr>
              <w:pStyle w:val="22"/>
              <w:numPr>
                <w:ilvl w:val="0"/>
                <w:numId w:val="24"/>
              </w:numPr>
              <w:spacing w:after="0" w:line="240" w:lineRule="auto"/>
              <w:ind w:left="489"/>
              <w:jc w:val="both"/>
              <w:rPr>
                <w:sz w:val="28"/>
                <w:szCs w:val="28"/>
                <w:lang w:val="uk-UA"/>
              </w:rPr>
            </w:pPr>
            <w:r>
              <w:rPr>
                <w:rFonts w:ascii="Times New Roman" w:hAnsi="Times New Roman"/>
                <w:sz w:val="28"/>
                <w:szCs w:val="28"/>
                <w:lang w:val="uk-UA"/>
              </w:rPr>
              <w:t>Заробіток як дохід найманого працівника.</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7.с.200-205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Лобіювання інтересів та корупції</w:t>
            </w:r>
          </w:p>
          <w:p>
            <w:pPr>
              <w:spacing w:after="0" w:line="240" w:lineRule="auto"/>
              <w:ind w:firstLine="73"/>
              <w:jc w:val="center"/>
              <w:rPr>
                <w:rFonts w:ascii="Times New Roman" w:hAnsi="Times New Roman"/>
                <w:b/>
                <w:sz w:val="28"/>
                <w:szCs w:val="28"/>
                <w:lang w:val="uk-UA"/>
              </w:rPr>
            </w:pPr>
          </w:p>
          <w:p>
            <w:pPr>
              <w:pStyle w:val="22"/>
              <w:numPr>
                <w:ilvl w:val="0"/>
                <w:numId w:val="25"/>
              </w:numPr>
              <w:spacing w:after="0" w:line="240" w:lineRule="auto"/>
              <w:rPr>
                <w:rFonts w:ascii="Times New Roman" w:hAnsi="Times New Roman"/>
                <w:sz w:val="28"/>
                <w:szCs w:val="28"/>
                <w:lang w:val="uk-UA"/>
              </w:rPr>
            </w:pPr>
            <w:r>
              <w:rPr>
                <w:rFonts w:ascii="Times New Roman" w:hAnsi="Times New Roman"/>
                <w:sz w:val="28"/>
                <w:szCs w:val="28"/>
                <w:lang w:val="uk-UA"/>
              </w:rPr>
              <w:t>Поняття лобізму.</w:t>
            </w:r>
          </w:p>
          <w:p>
            <w:pPr>
              <w:pStyle w:val="22"/>
              <w:numPr>
                <w:ilvl w:val="0"/>
                <w:numId w:val="25"/>
              </w:numPr>
              <w:spacing w:after="0" w:line="240" w:lineRule="auto"/>
              <w:rPr>
                <w:rFonts w:ascii="Times New Roman" w:hAnsi="Times New Roman"/>
                <w:sz w:val="28"/>
                <w:szCs w:val="28"/>
                <w:lang w:val="uk-UA"/>
              </w:rPr>
            </w:pPr>
            <w:r>
              <w:rPr>
                <w:rFonts w:ascii="Times New Roman" w:hAnsi="Times New Roman"/>
                <w:sz w:val="28"/>
                <w:szCs w:val="28"/>
                <w:lang w:val="uk-UA"/>
              </w:rPr>
              <w:t>Сутність корупції та корупціогенних ризиків.</w:t>
            </w:r>
          </w:p>
          <w:p>
            <w:pPr>
              <w:pStyle w:val="22"/>
              <w:numPr>
                <w:ilvl w:val="0"/>
                <w:numId w:val="25"/>
              </w:numPr>
              <w:spacing w:after="0" w:line="240" w:lineRule="auto"/>
              <w:rPr>
                <w:rFonts w:ascii="Times New Roman" w:hAnsi="Times New Roman"/>
                <w:sz w:val="28"/>
                <w:szCs w:val="28"/>
                <w:lang w:val="uk-UA"/>
              </w:rPr>
            </w:pPr>
            <w:r>
              <w:rPr>
                <w:rFonts w:ascii="Times New Roman" w:hAnsi="Times New Roman"/>
                <w:sz w:val="28"/>
                <w:szCs w:val="28"/>
                <w:lang w:val="uk-UA"/>
              </w:rPr>
              <w:t>Причина та наслідки корупції в економіці та політиці.</w:t>
            </w:r>
          </w:p>
          <w:p>
            <w:pPr>
              <w:pStyle w:val="22"/>
              <w:numPr>
                <w:ilvl w:val="0"/>
                <w:numId w:val="25"/>
              </w:numPr>
              <w:spacing w:after="0" w:line="240" w:lineRule="auto"/>
              <w:rPr>
                <w:rFonts w:ascii="Times New Roman" w:hAnsi="Times New Roman"/>
                <w:sz w:val="28"/>
                <w:szCs w:val="28"/>
                <w:lang w:val="uk-UA"/>
              </w:rPr>
            </w:pPr>
            <w:r>
              <w:rPr>
                <w:rFonts w:ascii="Times New Roman" w:hAnsi="Times New Roman"/>
                <w:sz w:val="28"/>
                <w:szCs w:val="28"/>
                <w:lang w:val="uk-UA"/>
              </w:rPr>
              <w:t>Шляхи подолання корупції.</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7.с.206-212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Інтеграція, глобалізація та міграція</w:t>
            </w:r>
          </w:p>
          <w:p>
            <w:pPr>
              <w:spacing w:after="0" w:line="240" w:lineRule="auto"/>
              <w:ind w:firstLine="73"/>
              <w:jc w:val="center"/>
              <w:rPr>
                <w:rFonts w:ascii="Times New Roman" w:hAnsi="Times New Roman"/>
                <w:b/>
                <w:sz w:val="28"/>
                <w:szCs w:val="28"/>
                <w:lang w:val="uk-UA"/>
              </w:rPr>
            </w:pPr>
          </w:p>
          <w:p>
            <w:pPr>
              <w:pStyle w:val="22"/>
              <w:numPr>
                <w:ilvl w:val="0"/>
                <w:numId w:val="26"/>
              </w:numPr>
              <w:spacing w:after="0" w:line="240" w:lineRule="auto"/>
              <w:rPr>
                <w:rFonts w:ascii="Times New Roman" w:hAnsi="Times New Roman"/>
                <w:sz w:val="28"/>
                <w:szCs w:val="28"/>
                <w:lang w:val="uk-UA"/>
              </w:rPr>
            </w:pPr>
            <w:r>
              <w:rPr>
                <w:rFonts w:ascii="Times New Roman" w:hAnsi="Times New Roman"/>
                <w:sz w:val="28"/>
                <w:szCs w:val="28"/>
                <w:lang w:val="uk-UA"/>
              </w:rPr>
              <w:t>Поняття інтеграції та глобалізації.</w:t>
            </w:r>
          </w:p>
          <w:p>
            <w:pPr>
              <w:pStyle w:val="22"/>
              <w:numPr>
                <w:ilvl w:val="0"/>
                <w:numId w:val="26"/>
              </w:numPr>
              <w:spacing w:after="0" w:line="240" w:lineRule="auto"/>
              <w:rPr>
                <w:rFonts w:ascii="Times New Roman" w:hAnsi="Times New Roman"/>
                <w:sz w:val="28"/>
                <w:szCs w:val="28"/>
                <w:lang w:val="uk-UA"/>
              </w:rPr>
            </w:pPr>
            <w:r>
              <w:rPr>
                <w:rFonts w:ascii="Times New Roman" w:hAnsi="Times New Roman"/>
                <w:sz w:val="28"/>
                <w:szCs w:val="28"/>
                <w:lang w:val="uk-UA"/>
              </w:rPr>
              <w:t>Вплив глобалізаційних процесів на економіку, культуру, довкілля, людину.</w:t>
            </w:r>
          </w:p>
          <w:p>
            <w:pPr>
              <w:pStyle w:val="22"/>
              <w:numPr>
                <w:ilvl w:val="0"/>
                <w:numId w:val="26"/>
              </w:numPr>
              <w:spacing w:after="0" w:line="240" w:lineRule="auto"/>
              <w:rPr>
                <w:rFonts w:ascii="Times New Roman" w:hAnsi="Times New Roman"/>
                <w:sz w:val="28"/>
                <w:szCs w:val="28"/>
                <w:lang w:val="uk-UA"/>
              </w:rPr>
            </w:pPr>
            <w:r>
              <w:rPr>
                <w:rFonts w:ascii="Times New Roman" w:hAnsi="Times New Roman"/>
                <w:sz w:val="28"/>
                <w:szCs w:val="28"/>
                <w:lang w:val="uk-UA"/>
              </w:rPr>
              <w:t>Витоки та процес європейської інтеграції.</w:t>
            </w:r>
          </w:p>
          <w:p>
            <w:pPr>
              <w:pStyle w:val="22"/>
              <w:numPr>
                <w:ilvl w:val="0"/>
                <w:numId w:val="26"/>
              </w:numPr>
              <w:spacing w:after="0" w:line="240" w:lineRule="auto"/>
              <w:rPr>
                <w:rFonts w:ascii="Times New Roman" w:hAnsi="Times New Roman"/>
                <w:sz w:val="28"/>
                <w:szCs w:val="28"/>
                <w:lang w:val="uk-UA"/>
              </w:rPr>
            </w:pPr>
            <w:r>
              <w:rPr>
                <w:rFonts w:ascii="Times New Roman" w:hAnsi="Times New Roman"/>
                <w:sz w:val="28"/>
                <w:szCs w:val="28"/>
                <w:lang w:val="uk-UA"/>
              </w:rPr>
              <w:t>Міграційні процеси.</w:t>
            </w:r>
          </w:p>
          <w:p>
            <w:pPr>
              <w:pStyle w:val="22"/>
              <w:numPr>
                <w:ilvl w:val="0"/>
                <w:numId w:val="26"/>
              </w:numPr>
              <w:spacing w:after="0" w:line="240" w:lineRule="auto"/>
              <w:rPr>
                <w:rFonts w:ascii="Times New Roman" w:hAnsi="Times New Roman"/>
                <w:sz w:val="28"/>
                <w:szCs w:val="28"/>
                <w:lang w:val="uk-UA"/>
              </w:rPr>
            </w:pPr>
            <w:r>
              <w:rPr>
                <w:rFonts w:ascii="Times New Roman" w:hAnsi="Times New Roman"/>
                <w:sz w:val="28"/>
                <w:szCs w:val="28"/>
                <w:lang w:val="uk-UA"/>
              </w:rPr>
              <w:t>Види та форми сучасної міграції.</w:t>
            </w:r>
          </w:p>
          <w:p>
            <w:pPr>
              <w:pStyle w:val="22"/>
              <w:numPr>
                <w:ilvl w:val="0"/>
                <w:numId w:val="26"/>
              </w:numPr>
              <w:spacing w:after="0" w:line="240" w:lineRule="auto"/>
              <w:rPr>
                <w:rFonts w:ascii="Times New Roman" w:hAnsi="Times New Roman"/>
                <w:sz w:val="28"/>
                <w:szCs w:val="28"/>
                <w:lang w:val="uk-UA"/>
              </w:rPr>
            </w:pPr>
            <w:r>
              <w:rPr>
                <w:rFonts w:ascii="Times New Roman" w:hAnsi="Times New Roman"/>
                <w:sz w:val="28"/>
                <w:szCs w:val="28"/>
                <w:lang w:val="uk-UA"/>
              </w:rPr>
              <w:t>Виклики сучасного світу.</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7.с.206-216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Міжнародні відносини та право</w:t>
            </w:r>
          </w:p>
          <w:p>
            <w:pPr>
              <w:pStyle w:val="22"/>
              <w:spacing w:after="0" w:line="240" w:lineRule="auto"/>
              <w:ind w:left="433"/>
              <w:rPr>
                <w:rFonts w:ascii="Times New Roman" w:hAnsi="Times New Roman"/>
                <w:sz w:val="28"/>
                <w:szCs w:val="28"/>
                <w:lang w:val="uk-UA"/>
              </w:rPr>
            </w:pPr>
          </w:p>
          <w:p>
            <w:pPr>
              <w:pStyle w:val="22"/>
              <w:numPr>
                <w:ilvl w:val="0"/>
                <w:numId w:val="27"/>
              </w:numPr>
              <w:spacing w:after="0" w:line="240" w:lineRule="auto"/>
              <w:rPr>
                <w:rFonts w:ascii="Times New Roman" w:hAnsi="Times New Roman"/>
                <w:sz w:val="28"/>
                <w:szCs w:val="28"/>
                <w:lang w:val="uk-UA"/>
              </w:rPr>
            </w:pPr>
            <w:r>
              <w:rPr>
                <w:rFonts w:ascii="Times New Roman" w:hAnsi="Times New Roman"/>
                <w:sz w:val="28"/>
                <w:szCs w:val="28"/>
                <w:lang w:val="uk-UA"/>
              </w:rPr>
              <w:t>Особливості міжнародного права.</w:t>
            </w:r>
          </w:p>
          <w:p>
            <w:pPr>
              <w:pStyle w:val="22"/>
              <w:numPr>
                <w:ilvl w:val="0"/>
                <w:numId w:val="27"/>
              </w:numPr>
              <w:spacing w:after="0" w:line="240" w:lineRule="auto"/>
              <w:rPr>
                <w:rFonts w:ascii="Times New Roman" w:hAnsi="Times New Roman"/>
                <w:sz w:val="28"/>
                <w:szCs w:val="28"/>
                <w:lang w:val="uk-UA"/>
              </w:rPr>
            </w:pPr>
            <w:r>
              <w:rPr>
                <w:rFonts w:ascii="Times New Roman" w:hAnsi="Times New Roman"/>
                <w:sz w:val="28"/>
                <w:szCs w:val="28"/>
                <w:lang w:val="uk-UA"/>
              </w:rPr>
              <w:t>Поняття міжнародних відносин.</w:t>
            </w:r>
          </w:p>
          <w:p>
            <w:pPr>
              <w:pStyle w:val="22"/>
              <w:numPr>
                <w:ilvl w:val="0"/>
                <w:numId w:val="27"/>
              </w:numPr>
              <w:spacing w:after="0" w:line="240" w:lineRule="auto"/>
              <w:rPr>
                <w:rFonts w:ascii="Times New Roman" w:hAnsi="Times New Roman"/>
                <w:sz w:val="28"/>
                <w:szCs w:val="28"/>
                <w:lang w:val="uk-UA"/>
              </w:rPr>
            </w:pPr>
            <w:r>
              <w:rPr>
                <w:rFonts w:ascii="Times New Roman" w:hAnsi="Times New Roman"/>
                <w:sz w:val="28"/>
                <w:szCs w:val="28"/>
                <w:lang w:val="uk-UA"/>
              </w:rPr>
              <w:t>Міжнародне гуманітарне право.</w:t>
            </w:r>
          </w:p>
          <w:p>
            <w:pPr>
              <w:pStyle w:val="22"/>
              <w:numPr>
                <w:ilvl w:val="0"/>
                <w:numId w:val="27"/>
              </w:numPr>
              <w:spacing w:after="0" w:line="240" w:lineRule="auto"/>
              <w:rPr>
                <w:rFonts w:ascii="Times New Roman" w:hAnsi="Times New Roman"/>
                <w:sz w:val="28"/>
                <w:szCs w:val="28"/>
                <w:lang w:val="uk-UA"/>
              </w:rPr>
            </w:pPr>
            <w:r>
              <w:rPr>
                <w:rFonts w:ascii="Times New Roman" w:hAnsi="Times New Roman"/>
                <w:sz w:val="28"/>
                <w:szCs w:val="28"/>
                <w:lang w:val="uk-UA"/>
              </w:rPr>
              <w:t>Урядові і неурядові міжнародні організації.</w:t>
            </w:r>
          </w:p>
          <w:p>
            <w:pPr>
              <w:pStyle w:val="22"/>
              <w:numPr>
                <w:ilvl w:val="0"/>
                <w:numId w:val="27"/>
              </w:numPr>
              <w:spacing w:after="0" w:line="240" w:lineRule="auto"/>
              <w:rPr>
                <w:rFonts w:ascii="Times New Roman" w:hAnsi="Times New Roman"/>
                <w:sz w:val="28"/>
                <w:szCs w:val="28"/>
                <w:lang w:val="uk-UA"/>
              </w:rPr>
            </w:pPr>
            <w:r>
              <w:rPr>
                <w:rFonts w:ascii="Times New Roman" w:hAnsi="Times New Roman"/>
                <w:sz w:val="28"/>
                <w:szCs w:val="28"/>
                <w:lang w:val="uk-UA"/>
              </w:rPr>
              <w:t>Система безпеки.</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7.с.221-230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04"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11</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Маніпуляція в медіа та «мова ворожнечі»</w:t>
            </w:r>
          </w:p>
          <w:p>
            <w:pPr>
              <w:spacing w:after="0" w:line="240" w:lineRule="auto"/>
              <w:ind w:firstLine="73"/>
              <w:jc w:val="center"/>
              <w:rPr>
                <w:rFonts w:ascii="Times New Roman" w:hAnsi="Times New Roman"/>
                <w:b/>
                <w:sz w:val="28"/>
                <w:szCs w:val="28"/>
                <w:lang w:val="uk-UA"/>
              </w:rPr>
            </w:pPr>
          </w:p>
          <w:p>
            <w:pPr>
              <w:pStyle w:val="22"/>
              <w:numPr>
                <w:ilvl w:val="0"/>
                <w:numId w:val="28"/>
              </w:numPr>
              <w:spacing w:after="0" w:line="240" w:lineRule="auto"/>
              <w:rPr>
                <w:rFonts w:ascii="Times New Roman" w:hAnsi="Times New Roman"/>
                <w:sz w:val="28"/>
                <w:szCs w:val="28"/>
                <w:lang w:val="uk-UA"/>
              </w:rPr>
            </w:pPr>
            <w:r>
              <w:rPr>
                <w:rFonts w:ascii="Times New Roman" w:hAnsi="Times New Roman"/>
                <w:sz w:val="28"/>
                <w:szCs w:val="28"/>
                <w:lang w:val="uk-UA"/>
              </w:rPr>
              <w:t>Маніпулятивний вплив медіа.</w:t>
            </w:r>
          </w:p>
          <w:p>
            <w:pPr>
              <w:pStyle w:val="22"/>
              <w:numPr>
                <w:ilvl w:val="0"/>
                <w:numId w:val="28"/>
              </w:numPr>
              <w:spacing w:after="0" w:line="240" w:lineRule="auto"/>
              <w:rPr>
                <w:rFonts w:ascii="Times New Roman" w:hAnsi="Times New Roman"/>
                <w:sz w:val="28"/>
                <w:szCs w:val="28"/>
                <w:lang w:val="uk-UA"/>
              </w:rPr>
            </w:pPr>
            <w:r>
              <w:rPr>
                <w:rFonts w:ascii="Times New Roman" w:hAnsi="Times New Roman"/>
                <w:sz w:val="28"/>
                <w:szCs w:val="28"/>
                <w:lang w:val="uk-UA"/>
              </w:rPr>
              <w:t>Маніпуляція в медіапросторі.</w:t>
            </w:r>
          </w:p>
          <w:p>
            <w:pPr>
              <w:pStyle w:val="22"/>
              <w:numPr>
                <w:ilvl w:val="0"/>
                <w:numId w:val="28"/>
              </w:numPr>
              <w:spacing w:after="0" w:line="240" w:lineRule="auto"/>
              <w:rPr>
                <w:rFonts w:ascii="Times New Roman" w:hAnsi="Times New Roman"/>
                <w:sz w:val="28"/>
                <w:szCs w:val="28"/>
                <w:lang w:val="uk-UA"/>
              </w:rPr>
            </w:pPr>
            <w:r>
              <w:rPr>
                <w:rFonts w:ascii="Times New Roman" w:hAnsi="Times New Roman"/>
                <w:sz w:val="28"/>
                <w:szCs w:val="28"/>
                <w:lang w:val="uk-UA"/>
              </w:rPr>
              <w:t>Розпізнання фейкової інформації та пропаганди.</w:t>
            </w:r>
          </w:p>
          <w:p>
            <w:pPr>
              <w:pStyle w:val="22"/>
              <w:numPr>
                <w:ilvl w:val="0"/>
                <w:numId w:val="28"/>
              </w:numPr>
              <w:spacing w:after="0" w:line="240" w:lineRule="auto"/>
              <w:rPr>
                <w:rFonts w:ascii="Times New Roman" w:hAnsi="Times New Roman"/>
                <w:sz w:val="28"/>
                <w:szCs w:val="28"/>
                <w:lang w:val="uk-UA"/>
              </w:rPr>
            </w:pPr>
            <w:r>
              <w:rPr>
                <w:rFonts w:ascii="Times New Roman" w:hAnsi="Times New Roman"/>
                <w:sz w:val="28"/>
                <w:szCs w:val="28"/>
                <w:lang w:val="uk-UA"/>
              </w:rPr>
              <w:t>Роль медіа у провокуванні конфліктів та поширенню стереотипів.</w:t>
            </w:r>
          </w:p>
          <w:p>
            <w:pPr>
              <w:pStyle w:val="22"/>
              <w:numPr>
                <w:ilvl w:val="0"/>
                <w:numId w:val="28"/>
              </w:numPr>
              <w:spacing w:after="0" w:line="240" w:lineRule="auto"/>
              <w:rPr>
                <w:rFonts w:ascii="Times New Roman" w:hAnsi="Times New Roman"/>
                <w:sz w:val="28"/>
                <w:szCs w:val="28"/>
                <w:lang w:val="uk-UA"/>
              </w:rPr>
            </w:pPr>
            <w:r>
              <w:rPr>
                <w:rFonts w:ascii="Times New Roman" w:hAnsi="Times New Roman"/>
                <w:sz w:val="28"/>
                <w:szCs w:val="28"/>
                <w:lang w:val="uk-UA"/>
              </w:rPr>
              <w:t>«Мова ворожнечі» та як її розпізнати.</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7.с.146-153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12</w:t>
            </w:r>
          </w:p>
        </w:tc>
        <w:tc>
          <w:tcPr>
            <w:tcW w:w="6662" w:type="dxa"/>
            <w:tcBorders>
              <w:top w:val="single" w:color="auto" w:sz="6" w:space="0"/>
              <w:left w:val="single" w:color="auto" w:sz="6" w:space="0"/>
              <w:bottom w:val="single" w:color="auto" w:sz="6" w:space="0"/>
              <w:right w:val="single" w:color="auto" w:sz="6" w:space="0"/>
            </w:tcBorders>
          </w:tcPr>
          <w:p>
            <w:pPr>
              <w:pStyle w:val="22"/>
              <w:spacing w:after="0" w:line="240" w:lineRule="auto"/>
              <w:ind w:left="433"/>
              <w:jc w:val="center"/>
              <w:rPr>
                <w:rFonts w:ascii="Times New Roman" w:hAnsi="Times New Roman"/>
                <w:b/>
                <w:sz w:val="28"/>
                <w:szCs w:val="28"/>
                <w:lang w:val="uk-UA"/>
              </w:rPr>
            </w:pPr>
            <w:r>
              <w:rPr>
                <w:rFonts w:ascii="Times New Roman" w:hAnsi="Times New Roman"/>
                <w:b/>
                <w:sz w:val="28"/>
                <w:szCs w:val="28"/>
                <w:lang w:val="uk-UA"/>
              </w:rPr>
              <w:t xml:space="preserve">Тема: </w:t>
            </w:r>
            <w:r>
              <w:rPr>
                <w:rFonts w:ascii="Times New Roman" w:hAnsi="Times New Roman"/>
                <w:b/>
                <w:sz w:val="28"/>
                <w:szCs w:val="28"/>
              </w:rPr>
              <w:t>Критичне мислення</w:t>
            </w:r>
            <w:r>
              <w:rPr>
                <w:rFonts w:ascii="Times New Roman" w:hAnsi="Times New Roman"/>
                <w:b/>
                <w:sz w:val="28"/>
                <w:szCs w:val="28"/>
                <w:lang w:val="uk-UA"/>
              </w:rPr>
              <w:t>. Джерела інформації</w:t>
            </w:r>
          </w:p>
          <w:p>
            <w:pPr>
              <w:pStyle w:val="22"/>
              <w:spacing w:after="0" w:line="240" w:lineRule="auto"/>
              <w:ind w:left="433"/>
              <w:jc w:val="center"/>
              <w:rPr>
                <w:rFonts w:ascii="Times New Roman" w:hAnsi="Times New Roman"/>
                <w:b/>
                <w:sz w:val="28"/>
                <w:szCs w:val="28"/>
              </w:rPr>
            </w:pPr>
          </w:p>
          <w:p>
            <w:pPr>
              <w:pStyle w:val="22"/>
              <w:numPr>
                <w:ilvl w:val="0"/>
                <w:numId w:val="29"/>
              </w:numPr>
              <w:spacing w:after="0" w:line="240" w:lineRule="auto"/>
              <w:ind w:left="489"/>
              <w:rPr>
                <w:rFonts w:ascii="Times New Roman" w:hAnsi="Times New Roman"/>
                <w:sz w:val="28"/>
                <w:szCs w:val="28"/>
              </w:rPr>
            </w:pPr>
            <w:r>
              <w:rPr>
                <w:rFonts w:ascii="Times New Roman" w:hAnsi="Times New Roman"/>
                <w:sz w:val="28"/>
                <w:szCs w:val="28"/>
              </w:rPr>
              <w:t xml:space="preserve">Критичне сприйняття та </w:t>
            </w:r>
            <w:r>
              <w:rPr>
                <w:rFonts w:ascii="Times New Roman" w:hAnsi="Times New Roman"/>
                <w:sz w:val="28"/>
                <w:szCs w:val="28"/>
                <w:lang w:val="uk-UA"/>
              </w:rPr>
              <w:t>протидія маніпуляціям мас-медіа.</w:t>
            </w:r>
          </w:p>
          <w:p>
            <w:pPr>
              <w:pStyle w:val="22"/>
              <w:numPr>
                <w:ilvl w:val="0"/>
                <w:numId w:val="29"/>
              </w:numPr>
              <w:spacing w:after="0" w:line="240" w:lineRule="auto"/>
              <w:ind w:left="489"/>
              <w:rPr>
                <w:rFonts w:ascii="Times New Roman" w:hAnsi="Times New Roman"/>
                <w:sz w:val="28"/>
                <w:szCs w:val="28"/>
              </w:rPr>
            </w:pPr>
            <w:r>
              <w:rPr>
                <w:rFonts w:ascii="Times New Roman" w:hAnsi="Times New Roman"/>
                <w:sz w:val="28"/>
                <w:szCs w:val="28"/>
                <w:lang w:val="uk-UA"/>
              </w:rPr>
              <w:t>Достовірність інформації в мас-медіа.</w:t>
            </w:r>
          </w:p>
          <w:p>
            <w:pPr>
              <w:pStyle w:val="22"/>
              <w:numPr>
                <w:ilvl w:val="0"/>
                <w:numId w:val="29"/>
              </w:numPr>
              <w:spacing w:after="0" w:line="240" w:lineRule="auto"/>
              <w:ind w:left="489"/>
              <w:rPr>
                <w:rFonts w:ascii="Times New Roman" w:hAnsi="Times New Roman"/>
                <w:sz w:val="28"/>
                <w:szCs w:val="28"/>
              </w:rPr>
            </w:pPr>
            <w:r>
              <w:rPr>
                <w:rFonts w:ascii="Times New Roman" w:hAnsi="Times New Roman"/>
                <w:sz w:val="28"/>
                <w:szCs w:val="28"/>
                <w:lang w:val="uk-UA"/>
              </w:rPr>
              <w:t>Джерела інформації. Факти та судження.</w:t>
            </w:r>
          </w:p>
          <w:p>
            <w:pPr>
              <w:pStyle w:val="22"/>
              <w:numPr>
                <w:ilvl w:val="0"/>
                <w:numId w:val="29"/>
              </w:numPr>
              <w:spacing w:after="0" w:line="240" w:lineRule="auto"/>
              <w:ind w:left="489"/>
              <w:rPr>
                <w:rFonts w:ascii="Times New Roman" w:hAnsi="Times New Roman"/>
                <w:sz w:val="28"/>
                <w:szCs w:val="28"/>
              </w:rPr>
            </w:pPr>
            <w:r>
              <w:rPr>
                <w:rFonts w:ascii="Times New Roman" w:hAnsi="Times New Roman"/>
                <w:sz w:val="28"/>
                <w:szCs w:val="28"/>
                <w:lang w:val="uk-UA"/>
              </w:rPr>
              <w:t>Авторство медіатексту.</w:t>
            </w:r>
          </w:p>
          <w:p>
            <w:pPr>
              <w:pStyle w:val="22"/>
              <w:numPr>
                <w:ilvl w:val="0"/>
                <w:numId w:val="29"/>
              </w:numPr>
              <w:spacing w:after="0" w:line="240" w:lineRule="auto"/>
              <w:ind w:left="489"/>
              <w:rPr>
                <w:rFonts w:ascii="Times New Roman" w:hAnsi="Times New Roman"/>
                <w:sz w:val="28"/>
                <w:szCs w:val="28"/>
              </w:rPr>
            </w:pPr>
            <w:r>
              <w:rPr>
                <w:rFonts w:ascii="Times New Roman" w:hAnsi="Times New Roman"/>
                <w:sz w:val="28"/>
                <w:szCs w:val="28"/>
                <w:lang w:val="uk-UA"/>
              </w:rPr>
              <w:t>Критичний аналіз медіатексту.</w:t>
            </w:r>
          </w:p>
          <w:p>
            <w:pPr>
              <w:pStyle w:val="22"/>
              <w:numPr>
                <w:ilvl w:val="0"/>
                <w:numId w:val="29"/>
              </w:numPr>
              <w:spacing w:after="0" w:line="240" w:lineRule="auto"/>
              <w:ind w:left="489"/>
              <w:rPr>
                <w:rFonts w:ascii="Times New Roman" w:hAnsi="Times New Roman"/>
                <w:sz w:val="28"/>
                <w:szCs w:val="28"/>
              </w:rPr>
            </w:pPr>
            <w:r>
              <w:rPr>
                <w:rFonts w:ascii="Times New Roman" w:hAnsi="Times New Roman"/>
                <w:sz w:val="28"/>
                <w:szCs w:val="28"/>
                <w:lang w:val="uk-UA"/>
              </w:rPr>
              <w:t>Стандарти подання інформації.</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7.с.154-159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1661" w:hRule="atLeast"/>
        </w:trPr>
        <w:tc>
          <w:tcPr>
            <w:tcW w:w="568"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13</w:t>
            </w:r>
          </w:p>
        </w:tc>
        <w:tc>
          <w:tcPr>
            <w:tcW w:w="6662" w:type="dxa"/>
            <w:tcBorders>
              <w:top w:val="single" w:color="auto" w:sz="6" w:space="0"/>
              <w:left w:val="single" w:color="auto" w:sz="6" w:space="0"/>
              <w:bottom w:val="single" w:color="auto" w:sz="6" w:space="0"/>
              <w:right w:val="single" w:color="auto" w:sz="6" w:space="0"/>
            </w:tcBorders>
          </w:tcPr>
          <w:p>
            <w:pPr>
              <w:spacing w:after="0" w:line="240" w:lineRule="auto"/>
              <w:ind w:firstLine="73"/>
              <w:jc w:val="center"/>
              <w:rPr>
                <w:rFonts w:ascii="Times New Roman" w:hAnsi="Times New Roman"/>
                <w:b/>
                <w:sz w:val="28"/>
                <w:szCs w:val="28"/>
                <w:lang w:val="uk-UA"/>
              </w:rPr>
            </w:pPr>
            <w:r>
              <w:rPr>
                <w:rFonts w:ascii="Times New Roman" w:hAnsi="Times New Roman"/>
                <w:b/>
                <w:sz w:val="28"/>
                <w:szCs w:val="28"/>
                <w:lang w:val="uk-UA"/>
              </w:rPr>
              <w:t>Тема: Безпека в Інтернеті</w:t>
            </w:r>
          </w:p>
          <w:p>
            <w:pPr>
              <w:spacing w:after="0" w:line="240" w:lineRule="auto"/>
              <w:ind w:firstLine="73"/>
              <w:jc w:val="center"/>
              <w:rPr>
                <w:rFonts w:ascii="Times New Roman" w:hAnsi="Times New Roman"/>
                <w:b/>
                <w:sz w:val="28"/>
                <w:szCs w:val="28"/>
                <w:lang w:val="uk-UA"/>
              </w:rPr>
            </w:pP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Мережа Інтернет.</w:t>
            </w: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Приватність та конфіденційність у віртуальному світі.</w:t>
            </w: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Цифрова ідентичність.</w:t>
            </w: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Соціальні мережі.</w:t>
            </w: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Права людини в Інтернеті.</w:t>
            </w: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Безпека та етика поведінки у мережі.</w:t>
            </w: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Особливості захисту прав дітей та молоді в Інтернеті.</w:t>
            </w:r>
          </w:p>
          <w:p>
            <w:pPr>
              <w:pStyle w:val="22"/>
              <w:numPr>
                <w:ilvl w:val="0"/>
                <w:numId w:val="30"/>
              </w:numPr>
              <w:spacing w:after="0" w:line="240" w:lineRule="auto"/>
              <w:ind w:left="489"/>
              <w:jc w:val="both"/>
              <w:rPr>
                <w:rFonts w:ascii="Times New Roman" w:hAnsi="Times New Roman"/>
                <w:sz w:val="28"/>
                <w:szCs w:val="28"/>
              </w:rPr>
            </w:pPr>
            <w:r>
              <w:rPr>
                <w:rFonts w:ascii="Times New Roman" w:hAnsi="Times New Roman"/>
                <w:sz w:val="28"/>
                <w:szCs w:val="28"/>
                <w:lang w:val="uk-UA"/>
              </w:rPr>
              <w:t>Кіберзлочиність.</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7.с.160-166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357" w:hRule="atLeast"/>
        </w:trPr>
        <w:tc>
          <w:tcPr>
            <w:tcW w:w="7230" w:type="dxa"/>
            <w:gridSpan w:val="2"/>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Разом</w:t>
            </w:r>
          </w:p>
        </w:tc>
        <w:tc>
          <w:tcPr>
            <w:tcW w:w="1559" w:type="dxa"/>
            <w:tcBorders>
              <w:top w:val="single" w:color="auto" w:sz="6" w:space="0"/>
              <w:left w:val="single" w:color="auto" w:sz="6" w:space="0"/>
              <w:bottom w:val="single" w:color="auto" w:sz="6" w:space="0"/>
              <w:right w:val="single" w:color="auto" w:sz="6" w:space="0"/>
            </w:tcBorders>
          </w:tcPr>
          <w:p>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60</w:t>
            </w:r>
          </w:p>
        </w:tc>
        <w:tc>
          <w:tcPr>
            <w:tcW w:w="1843" w:type="dxa"/>
            <w:tcBorders>
              <w:top w:val="single" w:color="auto" w:sz="6" w:space="0"/>
              <w:left w:val="single" w:color="auto" w:sz="6" w:space="0"/>
              <w:bottom w:val="single" w:color="auto" w:sz="6" w:space="0"/>
              <w:right w:val="single" w:color="auto" w:sz="6" w:space="0"/>
            </w:tcBorders>
            <w:vAlign w:val="center"/>
          </w:tcPr>
          <w:p>
            <w:pPr>
              <w:spacing w:after="0" w:line="240" w:lineRule="auto"/>
              <w:jc w:val="center"/>
              <w:rPr>
                <w:rFonts w:ascii="Times New Roman" w:hAnsi="Times New Roman"/>
                <w:sz w:val="28"/>
                <w:szCs w:val="28"/>
                <w:lang w:val="uk-UA"/>
              </w:rPr>
            </w:pPr>
          </w:p>
        </w:tc>
      </w:tr>
    </w:tbl>
    <w:p>
      <w:pPr>
        <w:spacing w:after="0" w:line="240" w:lineRule="auto"/>
        <w:rPr>
          <w:rFonts w:ascii="Times New Roman" w:hAnsi="Times New Roman"/>
          <w:b/>
          <w:caps/>
          <w:sz w:val="28"/>
          <w:szCs w:val="28"/>
          <w:lang w:val="uk-UA"/>
        </w:rPr>
      </w:pPr>
    </w:p>
    <w:p>
      <w:pPr>
        <w:rPr>
          <w:rFonts w:ascii="Times New Roman" w:hAnsi="Times New Roman"/>
          <w:b/>
          <w:caps/>
          <w:sz w:val="28"/>
          <w:szCs w:val="28"/>
          <w:lang w:val="uk-UA"/>
        </w:rPr>
      </w:pPr>
      <w:r>
        <w:rPr>
          <w:rFonts w:ascii="Times New Roman" w:hAnsi="Times New Roman"/>
          <w:b/>
          <w:caps/>
          <w:sz w:val="28"/>
          <w:szCs w:val="28"/>
          <w:lang w:val="uk-UA"/>
        </w:rPr>
        <w:br w:type="page"/>
      </w:r>
    </w:p>
    <w:p>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5. Засоби діагностики результатів навчання, інструменти, обладнання та програмне забезпечення,</w:t>
      </w:r>
    </w:p>
    <w:p>
      <w:pPr>
        <w:pStyle w:val="22"/>
        <w:spacing w:after="0" w:line="240" w:lineRule="auto"/>
        <w:rPr>
          <w:rFonts w:ascii="Times New Roman" w:hAnsi="Times New Roman"/>
          <w:b/>
          <w:caps/>
          <w:sz w:val="28"/>
          <w:szCs w:val="28"/>
          <w:lang w:val="uk-UA"/>
        </w:rPr>
      </w:pPr>
      <w:r>
        <w:rPr>
          <w:rFonts w:ascii="Times New Roman" w:hAnsi="Times New Roman"/>
          <w:b/>
          <w:caps/>
          <w:sz w:val="28"/>
          <w:szCs w:val="28"/>
          <w:lang w:val="uk-UA"/>
        </w:rPr>
        <w:t>використання яких передбачає навчальна дисципліна</w:t>
      </w:r>
    </w:p>
    <w:p>
      <w:pPr>
        <w:spacing w:after="0" w:line="240" w:lineRule="auto"/>
        <w:ind w:firstLine="709"/>
        <w:jc w:val="both"/>
        <w:rPr>
          <w:rFonts w:ascii="Times New Roman" w:hAnsi="Times New Roman"/>
          <w:sz w:val="28"/>
          <w:szCs w:val="28"/>
          <w:lang w:val="uk-UA"/>
        </w:rPr>
      </w:pP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контексті навчального процесу дисципліни </w:t>
      </w:r>
      <w:r>
        <w:rPr>
          <w:rFonts w:ascii="Times New Roman" w:hAnsi="Times New Roman"/>
          <w:i/>
          <w:iCs/>
          <w:sz w:val="28"/>
          <w:szCs w:val="28"/>
          <w:lang w:val="uk-UA"/>
        </w:rPr>
        <w:t>«Правознавство»</w:t>
      </w:r>
      <w:r>
        <w:rPr>
          <w:rFonts w:ascii="Times New Roman" w:hAnsi="Times New Roman"/>
          <w:sz w:val="28"/>
          <w:szCs w:val="28"/>
          <w:lang w:val="uk-UA"/>
        </w:rPr>
        <w:t xml:space="preserve"> використовуються індивідуальні тестові завдання з різних галузей сучасного права, збірники юридичних задач, кодекси різних галузей права, презентаційні матеріали правового характеру.</w:t>
      </w:r>
    </w:p>
    <w:p>
      <w:pPr>
        <w:spacing w:after="0" w:line="240" w:lineRule="auto"/>
        <w:jc w:val="both"/>
        <w:rPr>
          <w:rFonts w:ascii="Times New Roman" w:hAnsi="Times New Roman"/>
          <w:sz w:val="28"/>
          <w:szCs w:val="28"/>
          <w:lang w:val="uk-UA"/>
        </w:rPr>
      </w:pPr>
    </w:p>
    <w:tbl>
      <w:tblPr>
        <w:tblStyle w:val="4"/>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94"/>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2"/>
            <w:tcBorders>
              <w:top w:val="nil"/>
              <w:left w:val="nil"/>
              <w:bottom w:val="nil"/>
              <w:right w:val="nil"/>
            </w:tcBorders>
            <w:vAlign w:val="center"/>
          </w:tcPr>
          <w:p>
            <w:pPr>
              <w:pStyle w:val="22"/>
              <w:numPr>
                <w:ilvl w:val="0"/>
                <w:numId w:val="27"/>
              </w:numPr>
              <w:spacing w:after="0" w:line="240" w:lineRule="auto"/>
              <w:jc w:val="center"/>
              <w:rPr>
                <w:rFonts w:ascii="Times New Roman" w:hAnsi="Times New Roman"/>
                <w:sz w:val="28"/>
                <w:szCs w:val="28"/>
                <w:lang w:val="uk-UA"/>
              </w:rPr>
            </w:pPr>
            <w:r>
              <w:rPr>
                <w:rFonts w:ascii="Times New Roman" w:hAnsi="Times New Roman"/>
                <w:b/>
                <w:caps/>
                <w:sz w:val="28"/>
                <w:szCs w:val="28"/>
                <w:lang w:val="uk-UA"/>
              </w:rPr>
              <w:t>Порядок та критерії оцінювання результатів навчання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98" w:type="dxa"/>
            <w:gridSpan w:val="2"/>
            <w:tcBorders>
              <w:top w:val="nil"/>
              <w:left w:val="nil"/>
              <w:bottom w:val="single" w:color="auto" w:sz="4" w:space="0"/>
              <w:right w:val="nil"/>
            </w:tcBorders>
            <w:vAlign w:val="center"/>
          </w:tcPr>
          <w:p>
            <w:pPr>
              <w:spacing w:before="240" w:line="240" w:lineRule="auto"/>
              <w:jc w:val="center"/>
              <w:rPr>
                <w:rFonts w:ascii="Times New Roman" w:hAnsi="Times New Roman"/>
                <w:sz w:val="28"/>
                <w:szCs w:val="28"/>
                <w:lang w:val="uk-UA"/>
              </w:rPr>
            </w:pPr>
            <w:r>
              <w:rPr>
                <w:rFonts w:ascii="Times New Roman" w:hAnsi="Times New Roman"/>
                <w:b/>
                <w:sz w:val="28"/>
                <w:szCs w:val="28"/>
                <w:lang w:val="uk-UA"/>
              </w:rPr>
              <w:t>6.1 Порядок оцінювання результатів навчання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auto"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Форма контролю</w:t>
            </w:r>
          </w:p>
        </w:tc>
        <w:tc>
          <w:tcPr>
            <w:tcW w:w="6804" w:type="dxa"/>
            <w:tcBorders>
              <w:top w:val="single" w:color="auto"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Порядок проведення контролю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Поточний контроль</w:t>
            </w:r>
          </w:p>
        </w:tc>
        <w:tc>
          <w:tcPr>
            <w:tcW w:w="6804" w:type="dxa"/>
            <w:vAlign w:val="center"/>
          </w:tcPr>
          <w:p>
            <w:pPr>
              <w:spacing w:after="0" w:line="240" w:lineRule="auto"/>
              <w:jc w:val="both"/>
              <w:rPr>
                <w:rFonts w:ascii="Times New Roman" w:hAnsi="Times New Roman"/>
                <w:sz w:val="28"/>
                <w:szCs w:val="28"/>
                <w:lang w:val="uk-UA"/>
              </w:rPr>
            </w:pPr>
            <w:r>
              <w:rPr>
                <w:rFonts w:ascii="Times New Roman" w:hAnsi="Times New Roman"/>
                <w:sz w:val="28"/>
                <w:szCs w:val="28"/>
                <w:lang w:val="uk-UA"/>
              </w:rPr>
              <w:t>Усне опитування, виступи на практичних заняттях, розв’язування юридичних задач, аналіз правових ситуацій, юридичне дослідження проблеми.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Тестовий контроль</w:t>
            </w:r>
          </w:p>
        </w:tc>
        <w:tc>
          <w:tcPr>
            <w:tcW w:w="6804" w:type="dxa"/>
            <w:vAlign w:val="center"/>
          </w:tcPr>
          <w:p>
            <w:pPr>
              <w:spacing w:after="0" w:line="240" w:lineRule="auto"/>
              <w:jc w:val="both"/>
              <w:rPr>
                <w:rFonts w:ascii="Times New Roman" w:hAnsi="Times New Roman"/>
                <w:sz w:val="28"/>
                <w:szCs w:val="28"/>
                <w:lang w:val="uk-UA"/>
              </w:rPr>
            </w:pPr>
            <w:r>
              <w:rPr>
                <w:rFonts w:ascii="Times New Roman" w:hAnsi="Times New Roman"/>
                <w:sz w:val="28"/>
                <w:szCs w:val="28"/>
                <w:lang w:val="uk-UA"/>
              </w:rPr>
              <w:t>Тестування рівня знань студентів з конкретних галузей права (конституційного, адміністративного, шлюбно-сімейного, цивільного, кримінального, господарського).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3794" w:type="dxa"/>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Підсумковий контроль</w:t>
            </w:r>
          </w:p>
        </w:tc>
        <w:tc>
          <w:tcPr>
            <w:tcW w:w="6804" w:type="dxa"/>
            <w:vAlign w:val="center"/>
          </w:tcPr>
          <w:p>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Оцінка за </w:t>
            </w:r>
            <w:r>
              <w:rPr>
                <w:rFonts w:ascii="Times New Roman" w:hAnsi="Times New Roman"/>
                <w:i/>
                <w:sz w:val="28"/>
                <w:szCs w:val="28"/>
                <w:lang w:val="uk-UA"/>
              </w:rPr>
              <w:t>диференційований</w:t>
            </w:r>
            <w:r>
              <w:rPr>
                <w:rFonts w:ascii="Times New Roman" w:hAnsi="Times New Roman"/>
                <w:sz w:val="28"/>
                <w:szCs w:val="28"/>
                <w:lang w:val="uk-UA"/>
              </w:rPr>
              <w:t xml:space="preserve"> </w:t>
            </w:r>
            <w:r>
              <w:rPr>
                <w:rFonts w:ascii="Times New Roman" w:hAnsi="Times New Roman"/>
                <w:i/>
                <w:sz w:val="28"/>
                <w:szCs w:val="28"/>
                <w:lang w:val="uk-UA"/>
              </w:rPr>
              <w:t>залік</w:t>
            </w:r>
            <w:r>
              <w:rPr>
                <w:rFonts w:ascii="Times New Roman" w:hAnsi="Times New Roman"/>
                <w:sz w:val="28"/>
                <w:szCs w:val="28"/>
                <w:lang w:val="uk-UA"/>
              </w:rPr>
              <w:t xml:space="preserve"> визначається за 4- бальною шкалою на основі поточного оцінювання, з урахуванням результатів практичних занять та заліку.</w:t>
            </w:r>
          </w:p>
        </w:tc>
      </w:tr>
    </w:tbl>
    <w:p>
      <w:pPr>
        <w:pStyle w:val="22"/>
        <w:numPr>
          <w:ilvl w:val="1"/>
          <w:numId w:val="8"/>
        </w:numPr>
        <w:spacing w:before="240" w:line="240" w:lineRule="auto"/>
        <w:jc w:val="center"/>
        <w:rPr>
          <w:rFonts w:ascii="Times New Roman" w:hAnsi="Times New Roman"/>
          <w:b/>
          <w:sz w:val="28"/>
          <w:szCs w:val="28"/>
          <w:lang w:val="uk-UA"/>
        </w:rPr>
      </w:pPr>
      <w:r>
        <w:rPr>
          <w:rFonts w:ascii="Times New Roman" w:hAnsi="Times New Roman"/>
          <w:b/>
          <w:sz w:val="28"/>
          <w:szCs w:val="28"/>
          <w:lang w:val="uk-UA"/>
        </w:rPr>
        <w:t>Критерії оцінювання результатів навчання.</w:t>
      </w:r>
    </w:p>
    <w:p>
      <w:pPr>
        <w:pStyle w:val="22"/>
        <w:spacing w:line="240" w:lineRule="auto"/>
        <w:ind w:left="750"/>
        <w:jc w:val="center"/>
        <w:rPr>
          <w:rFonts w:ascii="Times New Roman" w:hAnsi="Times New Roman"/>
          <w:b/>
          <w:sz w:val="28"/>
          <w:szCs w:val="28"/>
          <w:lang w:val="uk-UA"/>
        </w:rPr>
      </w:pPr>
      <w:r>
        <w:rPr>
          <w:rFonts w:ascii="Times New Roman" w:hAnsi="Times New Roman"/>
          <w:b/>
          <w:sz w:val="28"/>
          <w:szCs w:val="28"/>
          <w:lang w:val="uk-UA"/>
        </w:rPr>
        <w:t>Оцінювання за національною шкалою</w:t>
      </w:r>
    </w:p>
    <w:tbl>
      <w:tblPr>
        <w:tblStyle w:val="4"/>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850"/>
        <w:gridCol w:w="993"/>
        <w:gridCol w:w="850"/>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5353" w:type="dxa"/>
            <w:gridSpan w:val="4"/>
            <w:tcBorders>
              <w:top w:val="single" w:color="auto" w:sz="4" w:space="0"/>
              <w:left w:val="single" w:color="000000" w:sz="4" w:space="0"/>
              <w:bottom w:val="single" w:color="auto" w:sz="4" w:space="0"/>
              <w:right w:val="single" w:color="000000"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Оцінка</w:t>
            </w:r>
          </w:p>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за національною шкалою</w:t>
            </w:r>
          </w:p>
        </w:tc>
        <w:tc>
          <w:tcPr>
            <w:tcW w:w="524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Критерії та визначення оцінювання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2660" w:type="dxa"/>
            <w:vMerge w:val="restart"/>
            <w:tcBorders>
              <w:top w:val="single" w:color="auto" w:sz="4" w:space="0"/>
              <w:left w:val="single" w:color="000000" w:sz="4" w:space="0"/>
              <w:bottom w:val="single" w:color="000000" w:sz="4" w:space="0"/>
              <w:right w:val="single" w:color="000000" w:sz="4" w:space="0"/>
            </w:tcBorders>
            <w:vAlign w:val="center"/>
          </w:tcPr>
          <w:p>
            <w:pPr>
              <w:spacing w:after="0" w:line="240" w:lineRule="auto"/>
              <w:ind w:left="-110" w:right="-32"/>
              <w:jc w:val="center"/>
              <w:rPr>
                <w:rFonts w:ascii="Times New Roman" w:hAnsi="Times New Roman"/>
                <w:b/>
                <w:bCs/>
                <w:sz w:val="28"/>
                <w:szCs w:val="28"/>
                <w:lang w:val="uk-UA"/>
              </w:rPr>
            </w:pPr>
            <w:r>
              <w:rPr>
                <w:rFonts w:ascii="Times New Roman" w:hAnsi="Times New Roman"/>
                <w:b/>
                <w:bCs/>
                <w:sz w:val="28"/>
                <w:szCs w:val="28"/>
                <w:lang w:val="uk-UA"/>
              </w:rPr>
              <w:t>Рівень компетентності</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4-</w:t>
            </w:r>
          </w:p>
        </w:tc>
        <w:tc>
          <w:tcPr>
            <w:tcW w:w="850" w:type="dxa"/>
            <w:tcBorders>
              <w:top w:val="single" w:color="auto" w:sz="4" w:space="0"/>
              <w:left w:val="single" w:color="000000" w:sz="4" w:space="0"/>
              <w:bottom w:val="single" w:color="auto" w:sz="4" w:space="0"/>
              <w:right w:val="single" w:color="000000" w:sz="4" w:space="0"/>
            </w:tcBorders>
            <w:vAlign w:val="center"/>
          </w:tcPr>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12-</w:t>
            </w:r>
          </w:p>
        </w:tc>
        <w:tc>
          <w:tcPr>
            <w:tcW w:w="5245"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b/>
                <w:bCs/>
                <w:sz w:val="28"/>
                <w:szCs w:val="28"/>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2" w:hRule="atLeast"/>
        </w:trPr>
        <w:tc>
          <w:tcPr>
            <w:tcW w:w="26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b/>
                <w:bCs/>
                <w:sz w:val="28"/>
                <w:szCs w:val="28"/>
                <w:lang w:val="uk-UA"/>
              </w:rPr>
            </w:pPr>
          </w:p>
        </w:tc>
        <w:tc>
          <w:tcPr>
            <w:tcW w:w="2693" w:type="dxa"/>
            <w:gridSpan w:val="3"/>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бальна</w:t>
            </w:r>
          </w:p>
        </w:tc>
        <w:tc>
          <w:tcPr>
            <w:tcW w:w="5245"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sz w:val="28"/>
                <w:szCs w:val="28"/>
                <w:lang w:val="uk-U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110" w:right="-32"/>
              <w:jc w:val="center"/>
              <w:rPr>
                <w:rFonts w:ascii="Times New Roman" w:hAnsi="Times New Roman"/>
                <w:b/>
                <w:sz w:val="28"/>
                <w:szCs w:val="28"/>
                <w:lang w:val="uk-UA"/>
              </w:rPr>
            </w:pPr>
            <w:r>
              <w:rPr>
                <w:rFonts w:ascii="Times New Roman" w:hAnsi="Times New Roman"/>
                <w:b/>
                <w:sz w:val="28"/>
                <w:szCs w:val="28"/>
                <w:lang w:val="uk-UA"/>
              </w:rPr>
              <w:t>1</w:t>
            </w:r>
          </w:p>
        </w:tc>
        <w:tc>
          <w:tcPr>
            <w:tcW w:w="850" w:type="dxa"/>
            <w:tcBorders>
              <w:top w:val="single" w:color="000000" w:sz="4" w:space="0"/>
              <w:left w:val="single" w:color="000000" w:sz="4" w:space="0"/>
              <w:bottom w:val="single" w:color="000000" w:sz="4" w:space="0"/>
              <w:right w:val="single" w:color="000000" w:sz="4" w:space="0"/>
            </w:tcBorders>
          </w:tcPr>
          <w:p>
            <w:pPr>
              <w:spacing w:after="0" w:line="240" w:lineRule="auto"/>
              <w:ind w:left="-74" w:right="-108"/>
              <w:jc w:val="center"/>
              <w:rPr>
                <w:rFonts w:ascii="Times New Roman" w:hAnsi="Times New Roman"/>
                <w:b/>
                <w:sz w:val="28"/>
                <w:szCs w:val="28"/>
                <w:lang w:val="uk-UA"/>
              </w:rPr>
            </w:pPr>
            <w:r>
              <w:rPr>
                <w:rFonts w:ascii="Times New Roman" w:hAnsi="Times New Roman"/>
                <w:b/>
                <w:sz w:val="28"/>
                <w:szCs w:val="28"/>
                <w:lang w:val="uk-UA"/>
              </w:rPr>
              <w:t>2</w:t>
            </w:r>
          </w:p>
        </w:tc>
        <w:tc>
          <w:tcPr>
            <w:tcW w:w="993" w:type="dxa"/>
            <w:tcBorders>
              <w:top w:val="single" w:color="000000" w:sz="4" w:space="0"/>
              <w:left w:val="single" w:color="000000" w:sz="4" w:space="0"/>
              <w:bottom w:val="single" w:color="000000" w:sz="4" w:space="0"/>
              <w:right w:val="single" w:color="000000" w:sz="4" w:space="0"/>
            </w:tcBorders>
          </w:tcPr>
          <w:p>
            <w:pPr>
              <w:spacing w:after="0" w:line="240" w:lineRule="auto"/>
              <w:ind w:left="-74" w:right="-108"/>
              <w:jc w:val="center"/>
              <w:rPr>
                <w:rFonts w:ascii="Times New Roman" w:hAnsi="Times New Roman"/>
                <w:b/>
                <w:sz w:val="28"/>
                <w:szCs w:val="28"/>
                <w:lang w:val="uk-UA"/>
              </w:rPr>
            </w:pPr>
            <w:r>
              <w:rPr>
                <w:rFonts w:ascii="Times New Roman" w:hAnsi="Times New Roman"/>
                <w:b/>
                <w:sz w:val="28"/>
                <w:szCs w:val="28"/>
                <w:lang w:val="uk-UA"/>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74" w:right="-108"/>
              <w:jc w:val="center"/>
              <w:rPr>
                <w:rFonts w:ascii="Times New Roman" w:hAnsi="Times New Roman"/>
                <w:b/>
                <w:sz w:val="28"/>
                <w:szCs w:val="28"/>
                <w:lang w:val="uk-UA"/>
              </w:rPr>
            </w:pPr>
            <w:r>
              <w:rPr>
                <w:rFonts w:ascii="Times New Roman" w:hAnsi="Times New Roman"/>
                <w:b/>
                <w:sz w:val="28"/>
                <w:szCs w:val="28"/>
                <w:lang w:val="uk-UA"/>
              </w:rPr>
              <w:t>4</w:t>
            </w:r>
          </w:p>
        </w:tc>
        <w:tc>
          <w:tcPr>
            <w:tcW w:w="5245"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Високий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(творчий)</w:t>
            </w:r>
          </w:p>
        </w:tc>
        <w:tc>
          <w:tcPr>
            <w:tcW w:w="850" w:type="dxa"/>
            <w:tcBorders>
              <w:top w:val="single" w:color="000000" w:sz="4" w:space="0"/>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зараховано</w:t>
            </w:r>
          </w:p>
        </w:tc>
        <w:tc>
          <w:tcPr>
            <w:tcW w:w="993" w:type="dxa"/>
            <w:tcBorders>
              <w:top w:val="single" w:color="000000" w:sz="4" w:space="0"/>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5</w:t>
            </w:r>
          </w:p>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(відмінно)</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12</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p>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 ґрунтовно викладає правові питання, висловлює власну позицію та аргументує її; самостійно знаходить, оцінює та використовує джерела юридичної інформації, зокрема наочні, уміє узагальнити вивчений матеріал, використовує набуті знання на практичних заняттях; може самостійно вирішувати юридичні задачі, застосовуючи правові знання.</w:t>
            </w:r>
          </w:p>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restart"/>
            <w:tcBorders>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зараховано</w:t>
            </w:r>
          </w:p>
        </w:tc>
        <w:tc>
          <w:tcPr>
            <w:tcW w:w="993" w:type="dxa"/>
            <w:vMerge w:val="restart"/>
            <w:tcBorders>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5</w:t>
            </w:r>
          </w:p>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(відмінно)</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11</w:t>
            </w:r>
          </w:p>
        </w:tc>
        <w:tc>
          <w:tcPr>
            <w:tcW w:w="5245" w:type="dxa"/>
            <w:tcBorders>
              <w:top w:val="single" w:color="000000" w:sz="4" w:space="0"/>
              <w:left w:val="single" w:color="000000" w:sz="4" w:space="0"/>
              <w:bottom w:val="single" w:color="000000" w:sz="4" w:space="0"/>
              <w:right w:val="single" w:color="000000" w:sz="4" w:space="0"/>
            </w:tcBorders>
            <w:vAlign w:val="center"/>
          </w:tcPr>
          <w:p>
            <w:pPr>
              <w:pStyle w:val="9"/>
              <w:spacing w:before="200" w:beforeAutospacing="0" w:after="20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Здобувач вищої освіти володіє глибокими знаннями, може вільно висловлювати власні судження та аргументує їх, самостійно користується окремими джерелами, галузями права; може підготувати повідомлення з юридичної тематики; самостійно вирішує тестові завдання вищого рівня та певні правові та юридичні ситуації, задачі.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26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continue"/>
            <w:tcBorders>
              <w:left w:val="single" w:color="000000" w:sz="4" w:space="0"/>
              <w:right w:val="single" w:color="000000" w:sz="4" w:space="0"/>
            </w:tcBorders>
            <w:textDirection w:val="btLr"/>
          </w:tcPr>
          <w:p>
            <w:pPr>
              <w:spacing w:after="0" w:line="240" w:lineRule="auto"/>
              <w:ind w:left="113" w:right="113"/>
              <w:jc w:val="center"/>
              <w:rPr>
                <w:rFonts w:ascii="Times New Roman" w:hAnsi="Times New Roman"/>
                <w:sz w:val="28"/>
                <w:szCs w:val="28"/>
                <w:lang w:val="uk-UA"/>
              </w:rPr>
            </w:pPr>
          </w:p>
        </w:tc>
        <w:tc>
          <w:tcPr>
            <w:tcW w:w="993" w:type="dxa"/>
            <w:vMerge w:val="continue"/>
            <w:tcBorders>
              <w:left w:val="single" w:color="000000" w:sz="4" w:space="0"/>
              <w:bottom w:val="single" w:color="000000" w:sz="4" w:space="0"/>
              <w:right w:val="single" w:color="000000" w:sz="4" w:space="0"/>
            </w:tcBorders>
            <w:textDirection w:val="btLr"/>
          </w:tcPr>
          <w:p>
            <w:pPr>
              <w:spacing w:after="0" w:line="240" w:lineRule="auto"/>
              <w:ind w:left="113" w:right="113"/>
              <w:jc w:val="center"/>
              <w:rPr>
                <w:rFonts w:ascii="Times New Roman" w:hAnsi="Times New Roman"/>
                <w:sz w:val="28"/>
                <w:szCs w:val="28"/>
                <w:lang w:val="uk-UA"/>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 вільно викладає правові питання, застосовуючи необхідну юридичну термінологію; уміє вирішувати за допомогою тестові завдання вищого рівня; самостійно складати таблиці, структурно-логічні схеми з правових питань, аналізувати правові ситуації.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266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Достатній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(конструктивно-варіативний)</w:t>
            </w:r>
          </w:p>
        </w:tc>
        <w:tc>
          <w:tcPr>
            <w:tcW w:w="850" w:type="dxa"/>
            <w:vMerge w:val="continue"/>
            <w:tcBorders>
              <w:left w:val="single" w:color="000000" w:sz="4" w:space="0"/>
              <w:right w:val="single" w:color="000000" w:sz="4" w:space="0"/>
            </w:tcBorders>
          </w:tcPr>
          <w:p>
            <w:pPr>
              <w:spacing w:after="0" w:line="240" w:lineRule="auto"/>
              <w:jc w:val="center"/>
              <w:rPr>
                <w:rFonts w:ascii="Times New Roman" w:hAnsi="Times New Roman"/>
                <w:sz w:val="28"/>
                <w:szCs w:val="28"/>
                <w:lang w:val="uk-UA"/>
              </w:rPr>
            </w:pPr>
          </w:p>
        </w:tc>
        <w:tc>
          <w:tcPr>
            <w:tcW w:w="993" w:type="dxa"/>
            <w:vMerge w:val="restart"/>
            <w:tcBorders>
              <w:top w:val="single" w:color="000000" w:sz="4" w:space="0"/>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4</w:t>
            </w:r>
          </w:p>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(добре)</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 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середнього рівня складності.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continue"/>
            <w:tcBorders>
              <w:left w:val="single" w:color="000000" w:sz="4" w:space="0"/>
              <w:right w:val="single" w:color="000000" w:sz="4" w:space="0"/>
            </w:tcBorders>
          </w:tcPr>
          <w:p>
            <w:pPr>
              <w:spacing w:after="0" w:line="240" w:lineRule="auto"/>
              <w:jc w:val="center"/>
              <w:rPr>
                <w:rFonts w:ascii="Times New Roman" w:hAnsi="Times New Roman"/>
                <w:sz w:val="28"/>
                <w:szCs w:val="28"/>
                <w:lang w:val="uk-UA"/>
              </w:rPr>
            </w:pPr>
          </w:p>
        </w:tc>
        <w:tc>
          <w:tcPr>
            <w:tcW w:w="993" w:type="dxa"/>
            <w:vMerge w:val="continue"/>
            <w:tcBorders>
              <w:left w:val="single" w:color="000000" w:sz="4" w:space="0"/>
              <w:right w:val="single" w:color="000000" w:sz="4" w:space="0"/>
            </w:tcBorders>
          </w:tcPr>
          <w:p>
            <w:pPr>
              <w:spacing w:after="0" w:line="240" w:lineRule="auto"/>
              <w:jc w:val="center"/>
              <w:rPr>
                <w:rFonts w:ascii="Times New Roman" w:hAnsi="Times New Roman"/>
                <w:sz w:val="28"/>
                <w:szCs w:val="28"/>
                <w:lang w:val="uk-UA"/>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w:t>
            </w:r>
            <w:r>
              <w:rPr>
                <w:rFonts w:ascii="Times New Roman" w:hAnsi="Times New Roman"/>
                <w:color w:val="000000" w:themeColor="text1"/>
                <w:sz w:val="28"/>
                <w:szCs w:val="28"/>
                <w:shd w:val="clear" w:color="auto" w:fill="FFFFFF"/>
                <w14:textFill>
                  <w14:solidFill>
                    <w14:schemeClr w14:val="tx1"/>
                  </w14:solidFill>
                </w14:textFill>
              </w:rPr>
              <w:t xml:space="preserve"> в основному володіє навчальним матеріалом і використовує знання за аналогією; може співставляти, узагальнювати інформацію за допомогою учителя; складати прості таблиці, схеми, аналізувати положення нормативно-правового акта за допомогою вчителя</w:t>
            </w:r>
            <w:r>
              <w:rPr>
                <w:rFonts w:ascii="Times New Roman" w:hAnsi="Times New Roman"/>
                <w:color w:val="000000" w:themeColor="text1"/>
                <w:sz w:val="28"/>
                <w:szCs w:val="28"/>
                <w:shd w:val="clear" w:color="auto" w:fill="FFFFFF"/>
                <w:lang w:val="uk-U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continue"/>
            <w:tcBorders>
              <w:left w:val="single" w:color="000000" w:sz="4" w:space="0"/>
              <w:right w:val="single" w:color="000000" w:sz="4" w:space="0"/>
            </w:tcBorders>
          </w:tcPr>
          <w:p>
            <w:pPr>
              <w:spacing w:after="0" w:line="240" w:lineRule="auto"/>
              <w:jc w:val="center"/>
              <w:rPr>
                <w:rFonts w:ascii="Times New Roman" w:hAnsi="Times New Roman"/>
                <w:sz w:val="28"/>
                <w:szCs w:val="28"/>
                <w:lang w:val="uk-UA"/>
              </w:rPr>
            </w:pPr>
          </w:p>
        </w:tc>
        <w:tc>
          <w:tcPr>
            <w:tcW w:w="993" w:type="dxa"/>
            <w:vMerge w:val="continue"/>
            <w:tcBorders>
              <w:left w:val="single" w:color="000000" w:sz="4" w:space="0"/>
              <w:bottom w:val="single" w:color="000000" w:sz="4" w:space="0"/>
              <w:right w:val="single" w:color="000000" w:sz="4" w:space="0"/>
            </w:tcBorders>
          </w:tcPr>
          <w:p>
            <w:pPr>
              <w:spacing w:after="0" w:line="240" w:lineRule="auto"/>
              <w:jc w:val="center"/>
              <w:rPr>
                <w:rFonts w:ascii="Times New Roman" w:hAnsi="Times New Roman"/>
                <w:sz w:val="28"/>
                <w:szCs w:val="28"/>
                <w:lang w:val="uk-UA"/>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юридичні задачі, знаходить окремі правові норми в тексті нормативних актів.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2660" w:type="dxa"/>
            <w:vMerge w:val="restart"/>
            <w:tcBorders>
              <w:top w:val="single" w:color="000000" w:sz="4" w:space="0"/>
              <w:left w:val="single" w:color="000000" w:sz="4" w:space="0"/>
              <w:bottom w:val="single" w:color="auto" w:sz="4" w:space="0"/>
              <w:right w:val="single" w:color="000000" w:sz="4" w:space="0"/>
            </w:tcBorders>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Средній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(репродуктивний)</w:t>
            </w:r>
          </w:p>
        </w:tc>
        <w:tc>
          <w:tcPr>
            <w:tcW w:w="850" w:type="dxa"/>
            <w:vMerge w:val="continue"/>
            <w:tcBorders>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p>
        </w:tc>
        <w:tc>
          <w:tcPr>
            <w:tcW w:w="993" w:type="dxa"/>
            <w:vMerge w:val="restart"/>
            <w:tcBorders>
              <w:top w:val="single" w:color="000000" w:sz="4" w:space="0"/>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3</w:t>
            </w:r>
          </w:p>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(задовільно)</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vMerge w:val="continue"/>
            <w:tcBorders>
              <w:top w:val="single" w:color="000000" w:sz="4" w:space="0"/>
              <w:left w:val="single" w:color="000000" w:sz="4" w:space="0"/>
              <w:bottom w:val="single" w:color="auto"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continue"/>
            <w:tcBorders>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p>
        </w:tc>
        <w:tc>
          <w:tcPr>
            <w:tcW w:w="993" w:type="dxa"/>
            <w:vMerge w:val="continue"/>
            <w:tcBorders>
              <w:left w:val="single" w:color="000000" w:sz="4" w:space="0"/>
              <w:right w:val="single" w:color="000000" w:sz="4" w:space="0"/>
            </w:tcBorders>
            <w:textDirection w:val="btLr"/>
          </w:tcPr>
          <w:p>
            <w:pPr>
              <w:spacing w:after="0" w:line="240" w:lineRule="auto"/>
              <w:ind w:left="113" w:right="113"/>
              <w:jc w:val="center"/>
              <w:rPr>
                <w:rFonts w:ascii="Times New Roman" w:hAnsi="Times New Roman"/>
                <w:sz w:val="28"/>
                <w:szCs w:val="28"/>
                <w:lang w:val="uk-UA"/>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w:t>
            </w:r>
            <w:r>
              <w:rPr>
                <w:rFonts w:ascii="Times New Roman" w:hAnsi="Times New Roman"/>
                <w:color w:val="000000" w:themeColor="text1"/>
                <w:sz w:val="28"/>
                <w:szCs w:val="28"/>
                <w:shd w:val="clear" w:color="auto" w:fill="FFFFFF"/>
                <w14:textFill>
                  <w14:solidFill>
                    <w14:schemeClr w14:val="tx1"/>
                  </w14:solidFill>
                </w14:textFill>
              </w:rPr>
              <w:t xml:space="preserve"> відтворює окрему частину основного змісту навчальної теми, відповідаючи на запитання викладача, визначає одну-дві окремі ознаки правових понять</w:t>
            </w:r>
            <w:r>
              <w:rPr>
                <w:rFonts w:ascii="Times New Roman" w:hAnsi="Times New Roman"/>
                <w:color w:val="000000" w:themeColor="text1"/>
                <w:sz w:val="28"/>
                <w:szCs w:val="28"/>
                <w:shd w:val="clear" w:color="auto" w:fill="FFFFFF"/>
                <w:lang w:val="uk-U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vMerge w:val="continue"/>
            <w:tcBorders>
              <w:top w:val="single" w:color="000000" w:sz="4" w:space="0"/>
              <w:left w:val="single" w:color="000000" w:sz="4" w:space="0"/>
              <w:bottom w:val="single" w:color="auto"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continue"/>
            <w:tcBorders>
              <w:left w:val="single" w:color="000000" w:sz="4" w:space="0"/>
              <w:bottom w:val="single" w:color="auto" w:sz="4" w:space="0"/>
              <w:right w:val="single" w:color="000000" w:sz="4" w:space="0"/>
            </w:tcBorders>
            <w:vAlign w:val="center"/>
          </w:tcPr>
          <w:p>
            <w:pPr>
              <w:spacing w:after="0" w:line="240" w:lineRule="auto"/>
              <w:jc w:val="center"/>
              <w:rPr>
                <w:rFonts w:ascii="Times New Roman" w:hAnsi="Times New Roman"/>
                <w:sz w:val="28"/>
                <w:szCs w:val="28"/>
                <w:lang w:val="uk-UA"/>
              </w:rPr>
            </w:pPr>
          </w:p>
        </w:tc>
        <w:tc>
          <w:tcPr>
            <w:tcW w:w="993" w:type="dxa"/>
            <w:vMerge w:val="continue"/>
            <w:tcBorders>
              <w:left w:val="single" w:color="000000" w:sz="4" w:space="0"/>
              <w:bottom w:val="single" w:color="auto" w:sz="4" w:space="0"/>
              <w:right w:val="single" w:color="000000" w:sz="4" w:space="0"/>
            </w:tcBorders>
          </w:tcPr>
          <w:p>
            <w:pPr>
              <w:spacing w:after="0" w:line="240" w:lineRule="auto"/>
              <w:jc w:val="center"/>
              <w:rPr>
                <w:rFonts w:ascii="Times New Roman" w:hAnsi="Times New Roman"/>
                <w:sz w:val="28"/>
                <w:szCs w:val="28"/>
                <w:lang w:val="uk-UA"/>
              </w:rPr>
            </w:pPr>
          </w:p>
        </w:tc>
        <w:tc>
          <w:tcPr>
            <w:tcW w:w="850" w:type="dxa"/>
            <w:tcBorders>
              <w:top w:val="single" w:color="000000" w:sz="4" w:space="0"/>
              <w:left w:val="single" w:color="000000" w:sz="4" w:space="0"/>
              <w:bottom w:val="single" w:color="auto"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5245" w:type="dxa"/>
            <w:tcBorders>
              <w:top w:val="single" w:color="000000" w:sz="4" w:space="0"/>
              <w:left w:val="single" w:color="000000" w:sz="4" w:space="0"/>
              <w:bottom w:val="single" w:color="auto"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w:t>
            </w:r>
            <w:r>
              <w:rPr>
                <w:rFonts w:ascii="Times New Roman" w:hAnsi="Times New Roman"/>
                <w:color w:val="000000" w:themeColor="text1"/>
                <w:sz w:val="28"/>
                <w:szCs w:val="28"/>
                <w:shd w:val="clear" w:color="auto" w:fill="FFFFFF"/>
                <w14:textFill>
                  <w14:solidFill>
                    <w14:schemeClr w14:val="tx1"/>
                  </w14:solidFill>
                </w14:textFill>
              </w:rPr>
              <w:t xml:space="preserve"> відповідає на окреме запитання за допомогою викладача, репродуктивно відтворює частину навчального матеріалу теми одним-двома простими реченнями, формулює визначення юридич</w:t>
            </w:r>
            <w:r>
              <w:rPr>
                <w:rFonts w:ascii="Times New Roman" w:hAnsi="Times New Roman"/>
                <w:color w:val="000000" w:themeColor="text1"/>
                <w:sz w:val="28"/>
                <w:szCs w:val="28"/>
                <w:shd w:val="clear" w:color="auto" w:fill="FFFFFF"/>
                <w:lang w:val="uk-UA"/>
                <w14:textFill>
                  <w14:solidFill>
                    <w14:schemeClr w14:val="tx1"/>
                  </w14:solidFill>
                </w14:textFill>
              </w:rPr>
              <w:t>-</w:t>
            </w:r>
            <w:r>
              <w:rPr>
                <w:rFonts w:ascii="Times New Roman" w:hAnsi="Times New Roman"/>
                <w:color w:val="000000" w:themeColor="text1"/>
                <w:sz w:val="28"/>
                <w:szCs w:val="28"/>
                <w:shd w:val="clear" w:color="auto" w:fill="FFFFFF"/>
                <w14:textFill>
                  <w14:solidFill>
                    <w14:schemeClr w14:val="tx1"/>
                  </w14:solidFill>
                </w14:textFill>
              </w:rPr>
              <w:t>ного поняття</w:t>
            </w:r>
            <w:r>
              <w:rPr>
                <w:rFonts w:ascii="Times New Roman" w:hAnsi="Times New Roman"/>
                <w:color w:val="000000" w:themeColor="text1"/>
                <w:sz w:val="28"/>
                <w:szCs w:val="28"/>
                <w:shd w:val="clear" w:color="auto" w:fill="FFFFFF"/>
                <w:lang w:val="uk-U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2660" w:type="dxa"/>
            <w:vMerge w:val="restart"/>
            <w:tcBorders>
              <w:top w:val="single" w:color="auto" w:sz="4" w:space="0"/>
              <w:left w:val="single" w:color="000000" w:sz="4" w:space="0"/>
              <w:bottom w:val="single" w:color="000000" w:sz="4" w:space="0"/>
              <w:right w:val="single" w:color="000000" w:sz="4" w:space="0"/>
            </w:tcBorders>
            <w:vAlign w:val="center"/>
          </w:tcPr>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Початковий</w:t>
            </w:r>
          </w:p>
          <w:p>
            <w:pPr>
              <w:spacing w:after="0" w:line="240" w:lineRule="auto"/>
              <w:ind w:left="-110" w:right="-32"/>
              <w:jc w:val="center"/>
              <w:rPr>
                <w:rFonts w:ascii="Times New Roman" w:hAnsi="Times New Roman"/>
                <w:sz w:val="28"/>
                <w:szCs w:val="28"/>
                <w:lang w:val="uk-UA"/>
              </w:rPr>
            </w:pPr>
            <w:r>
              <w:rPr>
                <w:rFonts w:ascii="Times New Roman" w:hAnsi="Times New Roman"/>
                <w:sz w:val="28"/>
                <w:szCs w:val="28"/>
                <w:lang w:val="uk-UA"/>
              </w:rPr>
              <w:t>(рецептивно-продуктивний)</w:t>
            </w:r>
          </w:p>
        </w:tc>
        <w:tc>
          <w:tcPr>
            <w:tcW w:w="850" w:type="dxa"/>
            <w:vMerge w:val="restart"/>
            <w:tcBorders>
              <w:top w:val="single" w:color="auto" w:sz="4" w:space="0"/>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незараховано</w:t>
            </w:r>
          </w:p>
        </w:tc>
        <w:tc>
          <w:tcPr>
            <w:tcW w:w="993" w:type="dxa"/>
            <w:vMerge w:val="restart"/>
            <w:tcBorders>
              <w:top w:val="single" w:color="auto" w:sz="4" w:space="0"/>
              <w:left w:val="single" w:color="000000" w:sz="4" w:space="0"/>
              <w:right w:val="single" w:color="000000" w:sz="4" w:space="0"/>
            </w:tcBorders>
            <w:textDirection w:val="btLr"/>
            <w:vAlign w:val="center"/>
          </w:tcPr>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 xml:space="preserve">2 </w:t>
            </w:r>
          </w:p>
          <w:p>
            <w:pPr>
              <w:spacing w:after="0" w:line="240" w:lineRule="auto"/>
              <w:ind w:left="113" w:right="113"/>
              <w:jc w:val="center"/>
              <w:rPr>
                <w:rFonts w:ascii="Times New Roman" w:hAnsi="Times New Roman"/>
                <w:sz w:val="28"/>
                <w:szCs w:val="28"/>
                <w:lang w:val="uk-UA"/>
              </w:rPr>
            </w:pPr>
            <w:r>
              <w:rPr>
                <w:rFonts w:ascii="Times New Roman" w:hAnsi="Times New Roman"/>
                <w:sz w:val="28"/>
                <w:szCs w:val="28"/>
                <w:lang w:val="uk-UA"/>
              </w:rPr>
              <w:t>(незадовільно)</w:t>
            </w:r>
          </w:p>
        </w:tc>
        <w:tc>
          <w:tcPr>
            <w:tcW w:w="850"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5245" w:type="dxa"/>
            <w:tcBorders>
              <w:top w:val="single" w:color="auto"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w:t>
            </w:r>
            <w:r>
              <w:rPr>
                <w:rFonts w:ascii="Times New Roman" w:hAnsi="Times New Roman"/>
                <w:color w:val="000000" w:themeColor="text1"/>
                <w:sz w:val="28"/>
                <w:szCs w:val="28"/>
                <w:shd w:val="clear" w:color="auto" w:fill="FFFFFF"/>
                <w14:textFill>
                  <w14:solidFill>
                    <w14:schemeClr w14:val="tx1"/>
                  </w14:solidFill>
                </w14:textFill>
              </w:rPr>
              <w:t xml:space="preserve"> одним простим реченням передає зміст частини теми, знаходить відповідь на закрите запитання в тексті підручника</w:t>
            </w:r>
            <w:r>
              <w:rPr>
                <w:rFonts w:ascii="Times New Roman" w:hAnsi="Times New Roman"/>
                <w:color w:val="000000" w:themeColor="text1"/>
                <w:sz w:val="28"/>
                <w:szCs w:val="28"/>
                <w:shd w:val="clear" w:color="auto" w:fill="FFFFFF"/>
                <w:lang w:val="uk-U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2660" w:type="dxa"/>
            <w:vMerge w:val="continue"/>
            <w:tcBorders>
              <w:top w:val="single" w:color="auto"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continue"/>
            <w:tcBorders>
              <w:left w:val="single" w:color="000000" w:sz="4" w:space="0"/>
              <w:right w:val="single" w:color="000000" w:sz="4" w:space="0"/>
            </w:tcBorders>
            <w:textDirection w:val="btLr"/>
          </w:tcPr>
          <w:p>
            <w:pPr>
              <w:spacing w:after="0" w:line="240" w:lineRule="auto"/>
              <w:ind w:left="113" w:right="113"/>
              <w:jc w:val="center"/>
              <w:rPr>
                <w:rFonts w:ascii="Times New Roman" w:hAnsi="Times New Roman"/>
                <w:sz w:val="28"/>
                <w:szCs w:val="28"/>
                <w:lang w:val="uk-UA"/>
              </w:rPr>
            </w:pPr>
          </w:p>
        </w:tc>
        <w:tc>
          <w:tcPr>
            <w:tcW w:w="993" w:type="dxa"/>
            <w:vMerge w:val="continue"/>
            <w:tcBorders>
              <w:left w:val="single" w:color="000000" w:sz="4" w:space="0"/>
              <w:right w:val="single" w:color="000000" w:sz="4" w:space="0"/>
            </w:tcBorders>
          </w:tcPr>
          <w:p>
            <w:pPr>
              <w:spacing w:after="0" w:line="240" w:lineRule="auto"/>
              <w:jc w:val="center"/>
              <w:rPr>
                <w:rFonts w:ascii="Times New Roman" w:hAnsi="Times New Roman"/>
                <w:sz w:val="28"/>
                <w:szCs w:val="28"/>
                <w:lang w:val="uk-UA"/>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shd w:val="clear" w:color="auto" w:fill="FFFFFF"/>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 на рівні «так-ні» усно відтворює кілька термінів, вибирає правильний варіант відповіді із двох запропонованих.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2660" w:type="dxa"/>
            <w:vMerge w:val="continue"/>
            <w:tcBorders>
              <w:top w:val="single" w:color="auto"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sz w:val="28"/>
                <w:szCs w:val="28"/>
                <w:lang w:val="uk-UA"/>
              </w:rPr>
            </w:pPr>
          </w:p>
        </w:tc>
        <w:tc>
          <w:tcPr>
            <w:tcW w:w="850" w:type="dxa"/>
            <w:vMerge w:val="continue"/>
            <w:tcBorders>
              <w:left w:val="single" w:color="000000" w:sz="4" w:space="0"/>
              <w:bottom w:val="single" w:color="000000" w:sz="4" w:space="0"/>
              <w:right w:val="single" w:color="000000" w:sz="4" w:space="0"/>
            </w:tcBorders>
            <w:textDirection w:val="btLr"/>
          </w:tcPr>
          <w:p>
            <w:pPr>
              <w:spacing w:after="0" w:line="240" w:lineRule="auto"/>
              <w:ind w:left="113" w:right="113"/>
              <w:jc w:val="center"/>
              <w:rPr>
                <w:rFonts w:ascii="Times New Roman" w:hAnsi="Times New Roman"/>
                <w:sz w:val="28"/>
                <w:szCs w:val="28"/>
                <w:lang w:val="uk-UA"/>
              </w:rPr>
            </w:pPr>
          </w:p>
        </w:tc>
        <w:tc>
          <w:tcPr>
            <w:tcW w:w="993" w:type="dxa"/>
            <w:vMerge w:val="continue"/>
            <w:tcBorders>
              <w:left w:val="single" w:color="000000" w:sz="4" w:space="0"/>
              <w:bottom w:val="single" w:color="000000" w:sz="4" w:space="0"/>
              <w:right w:val="single" w:color="000000" w:sz="4" w:space="0"/>
            </w:tcBorders>
          </w:tcPr>
          <w:p>
            <w:pPr>
              <w:spacing w:after="0" w:line="240" w:lineRule="auto"/>
              <w:jc w:val="center"/>
              <w:rPr>
                <w:rFonts w:ascii="Times New Roman" w:hAnsi="Times New Roman"/>
                <w:sz w:val="28"/>
                <w:szCs w:val="28"/>
                <w:lang w:val="uk-UA"/>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5245" w:type="dxa"/>
            <w:tcBorders>
              <w:top w:val="single" w:color="000000" w:sz="4" w:space="0"/>
              <w:left w:val="single" w:color="000000" w:sz="4" w:space="0"/>
              <w:bottom w:val="single" w:color="000000" w:sz="4" w:space="0"/>
              <w:right w:val="single" w:color="000000" w:sz="4" w:space="0"/>
            </w:tcBorders>
            <w:vAlign w:val="center"/>
          </w:tcPr>
          <w:p>
            <w:pPr>
              <w:spacing w:before="200" w:line="240" w:lineRule="auto"/>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shd w:val="clear" w:color="auto" w:fill="FFFFFF"/>
                <w:lang w:val="uk-UA"/>
                <w14:textFill>
                  <w14:solidFill>
                    <w14:schemeClr w14:val="tx1"/>
                  </w14:solidFill>
                </w14:textFill>
              </w:rPr>
              <w:t>Здобувач вищої освіти</w:t>
            </w:r>
            <w:r>
              <w:rPr>
                <w:rFonts w:ascii="Times New Roman" w:hAnsi="Times New Roman"/>
                <w:color w:val="000000" w:themeColor="text1"/>
                <w:sz w:val="28"/>
                <w:szCs w:val="28"/>
                <w:shd w:val="clear" w:color="auto" w:fill="FFFFFF"/>
                <w14:textFill>
                  <w14:solidFill>
                    <w14:schemeClr w14:val="tx1"/>
                  </w14:solidFill>
                </w14:textFill>
              </w:rPr>
              <w:t xml:space="preserve"> усно в загальних рисах відтворює один-два юридичні терміни окремої теми</w:t>
            </w:r>
            <w:r>
              <w:rPr>
                <w:rFonts w:ascii="Times New Roman" w:hAnsi="Times New Roman"/>
                <w:color w:val="000000" w:themeColor="text1"/>
                <w:sz w:val="28"/>
                <w:szCs w:val="28"/>
                <w:shd w:val="clear" w:color="auto" w:fill="FFFFFF"/>
                <w:lang w:val="uk-UA"/>
                <w14:textFill>
                  <w14:solidFill>
                    <w14:schemeClr w14:val="tx1"/>
                  </w14:solidFill>
                </w14:textFill>
              </w:rPr>
              <w:t>.</w:t>
            </w:r>
          </w:p>
        </w:tc>
      </w:tr>
    </w:tbl>
    <w:p>
      <w:pPr>
        <w:spacing w:after="0" w:line="240" w:lineRule="auto"/>
        <w:jc w:val="both"/>
        <w:rPr>
          <w:rFonts w:ascii="Times New Roman" w:hAnsi="Times New Roman"/>
          <w:sz w:val="2"/>
          <w:szCs w:val="2"/>
          <w:lang w:val="uk-UA"/>
        </w:rPr>
      </w:pPr>
      <w:r>
        <w:rPr>
          <w:rFonts w:ascii="Times New Roman" w:hAnsi="Times New Roman"/>
          <w:sz w:val="28"/>
          <w:szCs w:val="28"/>
          <w:lang w:val="uk-UA"/>
        </w:rPr>
        <w:br w:type="page"/>
      </w:r>
      <w:r>
        <w:rPr>
          <w:rFonts w:ascii="Times New Roman" w:hAnsi="Times New Roman"/>
          <w:sz w:val="2"/>
          <w:szCs w:val="2"/>
          <w:lang w:val="uk-UA"/>
        </w:rPr>
        <w:t>3</w:t>
      </w:r>
    </w:p>
    <w:tbl>
      <w:tblPr>
        <w:tblStyle w:val="4"/>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5"/>
        <w:gridCol w:w="9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trPr>
        <w:tc>
          <w:tcPr>
            <w:tcW w:w="10598" w:type="dxa"/>
            <w:gridSpan w:val="2"/>
            <w:vAlign w:val="center"/>
          </w:tcPr>
          <w:p>
            <w:pPr>
              <w:pStyle w:val="22"/>
              <w:numPr>
                <w:ilvl w:val="0"/>
                <w:numId w:val="8"/>
              </w:numPr>
              <w:spacing w:after="0"/>
              <w:jc w:val="center"/>
              <w:rPr>
                <w:rFonts w:ascii="Times New Roman" w:hAnsi="Times New Roman"/>
                <w:b/>
                <w:caps/>
                <w:sz w:val="28"/>
                <w:szCs w:val="28"/>
                <w:lang w:val="uk-UA"/>
              </w:rPr>
            </w:pPr>
            <w:r>
              <w:rPr>
                <w:rFonts w:ascii="Times New Roman" w:hAnsi="Times New Roman"/>
                <w:b/>
                <w:caps/>
                <w:sz w:val="28"/>
                <w:szCs w:val="28"/>
                <w:lang w:val="uk-UA"/>
              </w:rPr>
              <w:t>Рекомендована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85" w:type="dxa"/>
            <w:tcBorders>
              <w:right w:val="single" w:color="auto" w:sz="4" w:space="0"/>
            </w:tcBorders>
            <w:vAlign w:val="center"/>
          </w:tcPr>
          <w:p>
            <w:pPr>
              <w:spacing w:after="0"/>
              <w:jc w:val="center"/>
              <w:rPr>
                <w:rFonts w:ascii="Times New Roman" w:hAnsi="Times New Roman"/>
                <w:b/>
                <w:bCs/>
                <w:caps/>
                <w:sz w:val="28"/>
                <w:szCs w:val="28"/>
                <w:lang w:val="uk-UA"/>
              </w:rPr>
            </w:pPr>
            <w:r>
              <w:rPr>
                <w:rFonts w:ascii="Times New Roman" w:hAnsi="Times New Roman"/>
                <w:b/>
                <w:bCs/>
                <w:caps/>
                <w:sz w:val="28"/>
                <w:szCs w:val="28"/>
                <w:lang w:val="uk-UA"/>
              </w:rPr>
              <w:t xml:space="preserve">№ </w:t>
            </w:r>
            <w:r>
              <w:rPr>
                <w:rFonts w:ascii="Times New Roman" w:hAnsi="Times New Roman"/>
                <w:b/>
                <w:bCs/>
                <w:sz w:val="28"/>
                <w:szCs w:val="28"/>
                <w:lang w:val="uk-UA"/>
              </w:rPr>
              <w:t>з/п</w:t>
            </w:r>
          </w:p>
        </w:tc>
        <w:tc>
          <w:tcPr>
            <w:tcW w:w="9813" w:type="dxa"/>
            <w:tcBorders>
              <w:left w:val="single" w:color="auto" w:sz="4" w:space="0"/>
            </w:tcBorders>
            <w:vAlign w:val="center"/>
          </w:tcPr>
          <w:p>
            <w:pPr>
              <w:spacing w:after="0"/>
              <w:ind w:left="-929"/>
              <w:jc w:val="center"/>
              <w:rPr>
                <w:rFonts w:ascii="Times New Roman" w:hAnsi="Times New Roman"/>
                <w:b/>
                <w:bCs/>
                <w:sz w:val="28"/>
                <w:szCs w:val="28"/>
                <w:lang w:val="uk-UA"/>
              </w:rPr>
            </w:pPr>
            <w:r>
              <w:rPr>
                <w:rFonts w:ascii="Times New Roman" w:hAnsi="Times New Roman"/>
                <w:b/>
                <w:bCs/>
                <w:sz w:val="28"/>
                <w:szCs w:val="28"/>
                <w:lang w:val="uk-UA"/>
              </w:rPr>
              <w:t>Автор та назва літературного джерела</w:t>
            </w:r>
          </w:p>
          <w:p>
            <w:pPr>
              <w:spacing w:after="0"/>
              <w:ind w:left="-929"/>
              <w:jc w:val="center"/>
              <w:rPr>
                <w:rFonts w:ascii="Times New Roman" w:hAnsi="Times New Roman"/>
                <w:b/>
                <w:bCs/>
                <w:sz w:val="28"/>
                <w:szCs w:val="28"/>
                <w:lang w:val="uk-UA"/>
              </w:rPr>
            </w:pPr>
            <w:r>
              <w:rPr>
                <w:rFonts w:ascii="Times New Roman" w:hAnsi="Times New Roman"/>
                <w:b/>
                <w:bCs/>
                <w:sz w:val="28"/>
                <w:szCs w:val="28"/>
                <w:lang w:val="uk-UA"/>
              </w:rPr>
              <w:t>(інформаційного ресурсу в мережі Інтернет)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0598" w:type="dxa"/>
            <w:gridSpan w:val="2"/>
            <w:vAlign w:val="center"/>
          </w:tcPr>
          <w:p>
            <w:pPr>
              <w:spacing w:after="0"/>
              <w:jc w:val="center"/>
              <w:rPr>
                <w:rFonts w:ascii="Times New Roman" w:hAnsi="Times New Roman"/>
                <w:b/>
                <w:caps/>
                <w:sz w:val="28"/>
                <w:szCs w:val="28"/>
                <w:lang w:val="uk-UA"/>
              </w:rPr>
            </w:pPr>
            <w:r>
              <w:rPr>
                <w:rFonts w:ascii="Times New Roman" w:hAnsi="Times New Roman"/>
                <w:b/>
                <w:sz w:val="28"/>
                <w:szCs w:val="28"/>
                <w:lang w:val="uk-UA"/>
              </w:rPr>
              <w:t>7.1 Основна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1</w:t>
            </w:r>
          </w:p>
        </w:tc>
        <w:tc>
          <w:tcPr>
            <w:tcW w:w="9813" w:type="dxa"/>
            <w:vAlign w:val="center"/>
          </w:tcPr>
          <w:p>
            <w:pPr>
              <w:pStyle w:val="20"/>
              <w:ind w:firstLine="426"/>
              <w:jc w:val="both"/>
              <w:rPr>
                <w:rFonts w:ascii="Times New Roman" w:hAnsi="Times New Roman"/>
                <w:sz w:val="28"/>
                <w:szCs w:val="28"/>
              </w:rPr>
            </w:pPr>
            <w:r>
              <w:rPr>
                <w:rFonts w:ascii="Times New Roman" w:hAnsi="Times New Roman"/>
                <w:sz w:val="28"/>
                <w:szCs w:val="28"/>
              </w:rPr>
              <w:t>Конституція України. — К.: Преса України, 1996  (зі змінами та доповненнями)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9813" w:type="dxa"/>
            <w:vAlign w:val="center"/>
          </w:tcPr>
          <w:p>
            <w:pPr>
              <w:autoSpaceDE w:val="0"/>
              <w:autoSpaceDN w:val="0"/>
              <w:adjustRightInd w:val="0"/>
              <w:spacing w:after="0" w:line="240" w:lineRule="auto"/>
              <w:ind w:firstLine="424"/>
              <w:jc w:val="both"/>
              <w:rPr>
                <w:rFonts w:ascii="Times New Roman" w:hAnsi="Times New Roman" w:eastAsiaTheme="minorHAnsi"/>
                <w:sz w:val="28"/>
                <w:szCs w:val="28"/>
                <w:lang w:val="uk-UA"/>
              </w:rPr>
            </w:pPr>
            <w:r>
              <w:rPr>
                <w:rStyle w:val="23"/>
                <w:rFonts w:ascii="Times New Roman" w:hAnsi="Times New Roman" w:cs="Times New Roman"/>
                <w:color w:val="auto"/>
                <w:sz w:val="28"/>
                <w:szCs w:val="28"/>
              </w:rPr>
              <w:t>Правознавство (профільний рівень) : підручник для 11 класу закладів загальної середньої освіти / І. Д. Васильків, В. М. Кравчук, В. Я. Бурак, О.  К.  Марін, Г. А. Волошкевич, Н. О. Попова, Л. М. Хлипавка, В. А. Іващенко.  — Тернопіль : Астон, 2019.  — 312 с. : іл.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3</w:t>
            </w:r>
          </w:p>
        </w:tc>
        <w:tc>
          <w:tcPr>
            <w:tcW w:w="9813" w:type="dxa"/>
            <w:vAlign w:val="center"/>
          </w:tcPr>
          <w:p>
            <w:pPr>
              <w:pStyle w:val="20"/>
              <w:spacing w:line="276" w:lineRule="auto"/>
              <w:ind w:firstLine="426"/>
              <w:jc w:val="both"/>
              <w:rPr>
                <w:rFonts w:ascii="Times New Roman" w:hAnsi="Times New Roman"/>
                <w:sz w:val="28"/>
                <w:szCs w:val="28"/>
              </w:rPr>
            </w:pPr>
            <w:r>
              <w:rPr>
                <w:rFonts w:ascii="Times New Roman" w:hAnsi="Times New Roman" w:eastAsiaTheme="minorHAnsi"/>
                <w:sz w:val="28"/>
                <w:szCs w:val="28"/>
              </w:rPr>
              <w:t>Правознавство (профільний рівень) : підручник для 11 класу заклдів загальної середньої освіти / О. Наровлянський. — К. : Грамота, 2022. — 176 с. : іл.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4</w:t>
            </w:r>
          </w:p>
        </w:tc>
        <w:tc>
          <w:tcPr>
            <w:tcW w:w="9813" w:type="dxa"/>
            <w:vAlign w:val="center"/>
          </w:tcPr>
          <w:p>
            <w:pPr>
              <w:autoSpaceDE w:val="0"/>
              <w:autoSpaceDN w:val="0"/>
              <w:adjustRightInd w:val="0"/>
              <w:spacing w:after="0" w:line="240" w:lineRule="auto"/>
              <w:ind w:firstLine="424"/>
              <w:jc w:val="both"/>
              <w:rPr>
                <w:rFonts w:ascii="Times New Roman" w:hAnsi="Times New Roman" w:eastAsiaTheme="minorHAnsi"/>
                <w:sz w:val="28"/>
                <w:szCs w:val="28"/>
                <w:lang w:val="uk-UA"/>
              </w:rPr>
            </w:pPr>
            <w:r>
              <w:rPr>
                <w:rFonts w:ascii="Times New Roman" w:hAnsi="Times New Roman" w:eastAsiaTheme="minorHAnsi"/>
                <w:sz w:val="28"/>
                <w:szCs w:val="28"/>
                <w:lang w:val="uk-UA"/>
              </w:rPr>
              <w:t>Правознавство (профільний рівень) : підручник для 11 класу закладів загальної середньої освіти / Т. Філіпенко, В. Сутковий. – Київ : Генеза, 2019. – 384 с. : іл.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0598" w:type="dxa"/>
            <w:gridSpan w:val="2"/>
            <w:tcBorders>
              <w:left w:val="single" w:color="auto" w:sz="4" w:space="0"/>
              <w:bottom w:val="single" w:color="000000" w:sz="4" w:space="0"/>
            </w:tcBorders>
            <w:vAlign w:val="center"/>
          </w:tcPr>
          <w:p>
            <w:pPr>
              <w:spacing w:after="0"/>
              <w:jc w:val="center"/>
              <w:rPr>
                <w:rFonts w:ascii="Times New Roman" w:hAnsi="Times New Roman"/>
                <w:sz w:val="28"/>
                <w:szCs w:val="28"/>
                <w:lang w:eastAsia="uk-UA"/>
              </w:rPr>
            </w:pPr>
            <w:r>
              <w:rPr>
                <w:rFonts w:ascii="Times New Roman" w:hAnsi="Times New Roman"/>
                <w:b/>
                <w:sz w:val="28"/>
                <w:szCs w:val="28"/>
                <w:lang w:val="uk-UA"/>
              </w:rPr>
              <w:t>7.2 Допоміжна література: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5</w:t>
            </w:r>
          </w:p>
        </w:tc>
        <w:tc>
          <w:tcPr>
            <w:tcW w:w="9813" w:type="dxa"/>
            <w:vAlign w:val="center"/>
          </w:tcPr>
          <w:p>
            <w:pPr>
              <w:pStyle w:val="20"/>
              <w:spacing w:line="276" w:lineRule="auto"/>
              <w:ind w:firstLine="426"/>
              <w:jc w:val="both"/>
              <w:rPr>
                <w:rFonts w:ascii="Times New Roman" w:hAnsi="Times New Roman"/>
                <w:sz w:val="28"/>
                <w:szCs w:val="28"/>
              </w:rPr>
            </w:pPr>
            <w:r>
              <w:rPr>
                <w:rFonts w:ascii="Times New Roman" w:hAnsi="Times New Roman"/>
                <w:sz w:val="28"/>
                <w:szCs w:val="28"/>
              </w:rPr>
              <w:t>Основи правознавства : підручник для 9 класу закладів загальної середньої освіти / С.П. Ратушняк. – Тернопіль : Навчальна книга – Богдан, 2022. – 271  с.  :  іл.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6</w:t>
            </w:r>
          </w:p>
        </w:tc>
        <w:tc>
          <w:tcPr>
            <w:tcW w:w="9813" w:type="dxa"/>
            <w:vAlign w:val="center"/>
          </w:tcPr>
          <w:p>
            <w:pPr>
              <w:pStyle w:val="20"/>
              <w:spacing w:line="276" w:lineRule="auto"/>
              <w:ind w:firstLine="426"/>
              <w:jc w:val="both"/>
              <w:rPr>
                <w:rFonts w:ascii="Times New Roman" w:hAnsi="Times New Roman"/>
                <w:sz w:val="28"/>
                <w:szCs w:val="28"/>
              </w:rPr>
            </w:pPr>
            <w:r>
              <w:rPr>
                <w:rFonts w:ascii="Times New Roman" w:hAnsi="Times New Roman"/>
                <w:sz w:val="28"/>
                <w:szCs w:val="28"/>
              </w:rPr>
              <w:t>Основи правознавства : підручник для 9 класу закладів середньої освіти / Б.  І.  Андрусишин, С. О. Берендєєв, Р. В. Губань. – ВТФ «Перун», 2021. – 206  с.: іл.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7</w:t>
            </w:r>
          </w:p>
        </w:tc>
        <w:tc>
          <w:tcPr>
            <w:tcW w:w="9813" w:type="dxa"/>
            <w:vAlign w:val="center"/>
          </w:tcPr>
          <w:p>
            <w:pPr>
              <w:autoSpaceDE w:val="0"/>
              <w:autoSpaceDN w:val="0"/>
              <w:adjustRightInd w:val="0"/>
              <w:spacing w:after="0" w:line="240" w:lineRule="auto"/>
              <w:ind w:firstLine="424"/>
              <w:jc w:val="both"/>
              <w:rPr>
                <w:rFonts w:ascii="Times New Roman" w:hAnsi="Times New Roman" w:eastAsiaTheme="minorHAnsi"/>
                <w:sz w:val="28"/>
                <w:szCs w:val="28"/>
                <w:lang w:val="uk-UA"/>
              </w:rPr>
            </w:pPr>
            <w:r>
              <w:rPr>
                <w:rFonts w:ascii="Times New Roman" w:hAnsi="Times New Roman" w:eastAsiaTheme="minorHAnsi"/>
                <w:sz w:val="28"/>
                <w:szCs w:val="28"/>
                <w:lang w:val="uk-UA"/>
              </w:rPr>
              <w:t>Основи правознавства : підручник для 9 класу загальноосвітніх закладів / І. Д. Васильків, В. М. Кравчук. – Тернопіль : Астон, 2022. – 234 с. : іл.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0598" w:type="dxa"/>
            <w:gridSpan w:val="2"/>
            <w:vAlign w:val="center"/>
          </w:tcPr>
          <w:p>
            <w:pPr>
              <w:pStyle w:val="22"/>
              <w:numPr>
                <w:ilvl w:val="1"/>
                <w:numId w:val="19"/>
              </w:numPr>
              <w:spacing w:after="0"/>
              <w:jc w:val="center"/>
              <w:rPr>
                <w:rFonts w:ascii="Times New Roman" w:hAnsi="Times New Roman"/>
                <w:b/>
                <w:sz w:val="28"/>
                <w:szCs w:val="28"/>
                <w:lang w:val="uk-UA"/>
              </w:rPr>
            </w:pPr>
            <w:r>
              <w:rPr>
                <w:rFonts w:ascii="Times New Roman" w:hAnsi="Times New Roman"/>
                <w:b/>
                <w:sz w:val="28"/>
                <w:szCs w:val="28"/>
                <w:lang w:val="uk-UA"/>
              </w:rPr>
              <w:t>Інформаційні ресурси в мережі Інтернет</w:t>
            </w:r>
          </w:p>
          <w:p>
            <w:pPr>
              <w:autoSpaceDE w:val="0"/>
              <w:autoSpaceDN w:val="0"/>
              <w:adjustRightInd w:val="0"/>
              <w:spacing w:after="0" w:line="240" w:lineRule="auto"/>
              <w:ind w:firstLine="424"/>
              <w:jc w:val="center"/>
              <w:rPr>
                <w:rFonts w:ascii="Times New Roman" w:hAnsi="Times New Roman" w:eastAsiaTheme="minorHAnsi"/>
                <w:sz w:val="28"/>
                <w:szCs w:val="28"/>
                <w:lang w:val="uk-UA"/>
              </w:rPr>
            </w:pPr>
            <w:r>
              <w:rPr>
                <w:rFonts w:ascii="Times New Roman" w:hAnsi="Times New Roman"/>
                <w:i/>
                <w:iCs/>
                <w:sz w:val="28"/>
                <w:szCs w:val="28"/>
                <w:lang w:val="uk-UA" w:eastAsia="ru-RU"/>
              </w:rPr>
              <w:t>Веб-сторінки міжнародних організацій, що займаються громадянською освітою та освітою у сфері прав людини</w:t>
            </w:r>
            <w:r>
              <w:rPr>
                <w:rFonts w:ascii="Times New Roman" w:hAnsi="Times New Roman"/>
                <w:i/>
                <w:iCs/>
                <w:sz w:val="28"/>
                <w:szCs w:val="28"/>
                <w:lang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spacing w:after="0"/>
              <w:ind w:left="73"/>
              <w:jc w:val="center"/>
              <w:rPr>
                <w:rFonts w:ascii="Times New Roman" w:hAnsi="Times New Roman"/>
                <w:b/>
                <w:sz w:val="28"/>
                <w:szCs w:val="28"/>
                <w:lang w:val="uk-UA"/>
              </w:rPr>
            </w:pPr>
            <w:r>
              <w:rPr>
                <w:rFonts w:ascii="Times New Roman" w:hAnsi="Times New Roman"/>
                <w:sz w:val="28"/>
                <w:szCs w:val="28"/>
              </w:rPr>
              <w:t>8</w:t>
            </w:r>
          </w:p>
        </w:tc>
        <w:tc>
          <w:tcPr>
            <w:tcW w:w="9813" w:type="dxa"/>
            <w:tcBorders>
              <w:left w:val="single" w:color="auto" w:sz="4" w:space="0"/>
            </w:tcBorders>
            <w:vAlign w:val="center"/>
          </w:tcPr>
          <w:p>
            <w:pPr>
              <w:spacing w:after="0"/>
              <w:ind w:left="72" w:firstLine="425"/>
              <w:jc w:val="both"/>
              <w:rPr>
                <w:rFonts w:ascii="Times New Roman" w:hAnsi="Times New Roman"/>
                <w:b/>
                <w:sz w:val="28"/>
                <w:szCs w:val="28"/>
                <w:lang w:val="uk-UA"/>
              </w:rPr>
            </w:pPr>
            <w:r>
              <w:rPr>
                <w:rFonts w:ascii="Times New Roman" w:hAnsi="Times New Roman"/>
                <w:sz w:val="28"/>
                <w:szCs w:val="28"/>
              </w:rPr>
              <w:t>Кримінальний кодекс України</w:t>
            </w:r>
            <w:r>
              <w:rPr>
                <w:rFonts w:ascii="Times New Roman" w:hAnsi="Times New Roman"/>
                <w:sz w:val="28"/>
                <w:szCs w:val="28"/>
                <w:lang w:val="uk-UA"/>
              </w:rPr>
              <w:t xml:space="preserve"> - https://zakon.rada.gov.ua/laws/show/2341-14#Text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b/>
                <w:sz w:val="28"/>
                <w:szCs w:val="28"/>
                <w:lang w:val="uk-UA"/>
              </w:rPr>
            </w:pPr>
            <w:r>
              <w:rPr>
                <w:rFonts w:ascii="Times New Roman" w:hAnsi="Times New Roman"/>
                <w:sz w:val="28"/>
                <w:szCs w:val="28"/>
              </w:rPr>
              <w:t>9</w:t>
            </w:r>
          </w:p>
        </w:tc>
        <w:tc>
          <w:tcPr>
            <w:tcW w:w="9813" w:type="dxa"/>
            <w:tcBorders>
              <w:left w:val="single" w:color="auto" w:sz="4" w:space="0"/>
            </w:tcBorders>
            <w:vAlign w:val="center"/>
          </w:tcPr>
          <w:p>
            <w:pPr>
              <w:pStyle w:val="22"/>
              <w:spacing w:after="0"/>
              <w:ind w:left="72" w:firstLine="425"/>
              <w:jc w:val="both"/>
              <w:rPr>
                <w:rFonts w:ascii="Times New Roman" w:hAnsi="Times New Roman"/>
                <w:b/>
                <w:sz w:val="28"/>
                <w:szCs w:val="28"/>
                <w:lang w:val="uk-UA"/>
              </w:rPr>
            </w:pPr>
            <w:r>
              <w:rPr>
                <w:rFonts w:ascii="Times New Roman" w:hAnsi="Times New Roman"/>
                <w:sz w:val="28"/>
                <w:szCs w:val="28"/>
              </w:rPr>
              <w:t>Цивільний кодекс України</w:t>
            </w:r>
            <w:r>
              <w:rPr>
                <w:rFonts w:ascii="Times New Roman" w:hAnsi="Times New Roman"/>
                <w:sz w:val="28"/>
                <w:szCs w:val="28"/>
                <w:lang w:val="uk-UA"/>
              </w:rPr>
              <w:t xml:space="preserve"> - https://zakon.rada.gov.ua/laws/show/435-15#Text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b/>
                <w:sz w:val="28"/>
                <w:szCs w:val="28"/>
                <w:lang w:val="uk-UA"/>
              </w:rPr>
            </w:pPr>
            <w:r>
              <w:rPr>
                <w:rFonts w:ascii="Times New Roman" w:hAnsi="Times New Roman"/>
                <w:sz w:val="28"/>
                <w:szCs w:val="28"/>
              </w:rPr>
              <w:t>10</w:t>
            </w:r>
          </w:p>
        </w:tc>
        <w:tc>
          <w:tcPr>
            <w:tcW w:w="9813" w:type="dxa"/>
            <w:tcBorders>
              <w:left w:val="single" w:color="auto" w:sz="4" w:space="0"/>
            </w:tcBorders>
            <w:vAlign w:val="center"/>
          </w:tcPr>
          <w:p>
            <w:pPr>
              <w:pStyle w:val="22"/>
              <w:spacing w:after="0"/>
              <w:ind w:left="72" w:firstLine="425"/>
              <w:jc w:val="both"/>
              <w:rPr>
                <w:rFonts w:ascii="Times New Roman" w:hAnsi="Times New Roman"/>
                <w:b/>
                <w:sz w:val="28"/>
                <w:szCs w:val="28"/>
                <w:lang w:val="uk-UA"/>
              </w:rPr>
            </w:pPr>
            <w:r>
              <w:rPr>
                <w:rFonts w:ascii="Times New Roman" w:hAnsi="Times New Roman"/>
                <w:sz w:val="28"/>
                <w:szCs w:val="28"/>
              </w:rPr>
              <w:t>Кодекс України про адміністративні правопорушення</w:t>
            </w:r>
            <w:r>
              <w:rPr>
                <w:rFonts w:ascii="Times New Roman" w:hAnsi="Times New Roman"/>
                <w:sz w:val="28"/>
                <w:szCs w:val="28"/>
                <w:lang w:val="uk-UA"/>
              </w:rPr>
              <w:t xml:space="preserve"> –  https://zakon.rada.gov.ua/laws/show/80731-10#Text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b/>
                <w:sz w:val="28"/>
                <w:szCs w:val="28"/>
                <w:lang w:val="uk-UA"/>
              </w:rPr>
            </w:pPr>
            <w:r>
              <w:rPr>
                <w:rFonts w:ascii="Times New Roman" w:hAnsi="Times New Roman"/>
                <w:sz w:val="28"/>
                <w:szCs w:val="28"/>
              </w:rPr>
              <w:t>11</w:t>
            </w:r>
          </w:p>
        </w:tc>
        <w:tc>
          <w:tcPr>
            <w:tcW w:w="9813" w:type="dxa"/>
            <w:tcBorders>
              <w:left w:val="single" w:color="auto" w:sz="4" w:space="0"/>
            </w:tcBorders>
            <w:vAlign w:val="center"/>
          </w:tcPr>
          <w:p>
            <w:pPr>
              <w:pStyle w:val="22"/>
              <w:spacing w:after="0"/>
              <w:ind w:left="72" w:firstLine="425"/>
              <w:jc w:val="both"/>
              <w:rPr>
                <w:rFonts w:ascii="Times New Roman" w:hAnsi="Times New Roman"/>
                <w:b/>
                <w:sz w:val="28"/>
                <w:szCs w:val="28"/>
                <w:lang w:val="uk-UA"/>
              </w:rPr>
            </w:pPr>
            <w:r>
              <w:rPr>
                <w:rFonts w:ascii="Times New Roman" w:hAnsi="Times New Roman"/>
                <w:sz w:val="28"/>
                <w:szCs w:val="28"/>
              </w:rPr>
              <w:t>Кодекс законів про працю України</w:t>
            </w:r>
            <w:r>
              <w:rPr>
                <w:rFonts w:ascii="Times New Roman" w:hAnsi="Times New Roman"/>
                <w:sz w:val="28"/>
                <w:szCs w:val="28"/>
                <w:lang w:val="uk-UA"/>
              </w:rPr>
              <w:t xml:space="preserve"> - https://zakon.rada.gov.ua/laws/show/322-08#Text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sz w:val="28"/>
                <w:szCs w:val="28"/>
                <w:lang w:val="uk-UA"/>
              </w:rPr>
            </w:pPr>
            <w:r>
              <w:rPr>
                <w:rFonts w:ascii="Times New Roman" w:hAnsi="Times New Roman"/>
                <w:sz w:val="28"/>
                <w:szCs w:val="28"/>
                <w:lang w:val="uk-UA"/>
              </w:rPr>
              <w:t>12</w:t>
            </w:r>
          </w:p>
        </w:tc>
        <w:tc>
          <w:tcPr>
            <w:tcW w:w="9813" w:type="dxa"/>
            <w:tcBorders>
              <w:left w:val="single" w:color="auto" w:sz="4" w:space="0"/>
            </w:tcBorders>
            <w:vAlign w:val="center"/>
          </w:tcPr>
          <w:p>
            <w:pPr>
              <w:pStyle w:val="22"/>
              <w:spacing w:after="0"/>
              <w:ind w:left="72" w:firstLine="425"/>
              <w:jc w:val="both"/>
              <w:rPr>
                <w:rFonts w:ascii="Times New Roman" w:hAnsi="Times New Roman"/>
                <w:sz w:val="28"/>
                <w:szCs w:val="28"/>
                <w:lang w:val="uk-UA"/>
              </w:rPr>
            </w:pPr>
            <w:r>
              <w:rPr>
                <w:rFonts w:ascii="Times New Roman" w:hAnsi="Times New Roman"/>
                <w:sz w:val="28"/>
                <w:szCs w:val="28"/>
                <w:lang w:val="uk-UA"/>
              </w:rPr>
              <w:t xml:space="preserve">Закон про відпустки – </w:t>
            </w:r>
            <w:r>
              <w:fldChar w:fldCharType="begin"/>
            </w:r>
            <w:r>
              <w:instrText xml:space="preserve"> HYPERLINK "https://zakon.rada.gov.ua/laws/show/504/96-%D0%B2%D1%80" \l "Text" </w:instrText>
            </w:r>
            <w:r>
              <w:fldChar w:fldCharType="separate"/>
            </w:r>
            <w:r>
              <w:rPr>
                <w:rStyle w:val="8"/>
                <w:rFonts w:ascii="Times New Roman" w:hAnsi="Times New Roman"/>
                <w:color w:val="auto"/>
                <w:sz w:val="28"/>
                <w:szCs w:val="28"/>
                <w:u w:val="none"/>
                <w:lang w:val="uk-UA"/>
              </w:rPr>
              <w:t>https://zakon.rada.gov.ua/laws/show/504/96-%D0%B2%D1%80#Text</w:t>
            </w:r>
            <w:r>
              <w:rPr>
                <w:rStyle w:val="8"/>
                <w:rFonts w:ascii="Times New Roman" w:hAnsi="Times New Roman"/>
                <w:color w:val="auto"/>
                <w:sz w:val="28"/>
                <w:szCs w:val="28"/>
                <w:u w:val="none"/>
                <w:lang w:val="uk-U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b/>
                <w:sz w:val="28"/>
                <w:szCs w:val="28"/>
                <w:lang w:val="uk-UA"/>
              </w:rPr>
            </w:pPr>
            <w:r>
              <w:rPr>
                <w:rFonts w:ascii="Times New Roman" w:hAnsi="Times New Roman"/>
                <w:sz w:val="28"/>
                <w:szCs w:val="28"/>
              </w:rPr>
              <w:t>1</w:t>
            </w:r>
            <w:r>
              <w:rPr>
                <w:rFonts w:ascii="Times New Roman" w:hAnsi="Times New Roman"/>
                <w:sz w:val="28"/>
                <w:szCs w:val="28"/>
                <w:lang w:val="uk-UA"/>
              </w:rPr>
              <w:t>3</w:t>
            </w:r>
          </w:p>
        </w:tc>
        <w:tc>
          <w:tcPr>
            <w:tcW w:w="9813" w:type="dxa"/>
            <w:tcBorders>
              <w:left w:val="single" w:color="auto" w:sz="4" w:space="0"/>
            </w:tcBorders>
            <w:vAlign w:val="center"/>
          </w:tcPr>
          <w:p>
            <w:pPr>
              <w:pStyle w:val="22"/>
              <w:spacing w:after="0"/>
              <w:ind w:left="72" w:firstLine="425"/>
              <w:jc w:val="both"/>
              <w:rPr>
                <w:rFonts w:ascii="Times New Roman" w:hAnsi="Times New Roman"/>
                <w:b/>
                <w:sz w:val="28"/>
                <w:szCs w:val="28"/>
                <w:lang w:val="uk-UA"/>
              </w:rPr>
            </w:pPr>
            <w:r>
              <w:rPr>
                <w:rFonts w:ascii="Times New Roman" w:hAnsi="Times New Roman"/>
                <w:sz w:val="28"/>
                <w:szCs w:val="28"/>
              </w:rPr>
              <w:t>Сімейний кодекс України</w:t>
            </w:r>
            <w:r>
              <w:rPr>
                <w:rFonts w:ascii="Times New Roman" w:hAnsi="Times New Roman"/>
                <w:sz w:val="28"/>
                <w:szCs w:val="28"/>
                <w:lang w:val="uk-UA"/>
              </w:rPr>
              <w:t xml:space="preserve"> – </w:t>
            </w:r>
            <w:r>
              <w:fldChar w:fldCharType="begin"/>
            </w:r>
            <w:r>
              <w:instrText xml:space="preserve"> HYPERLINK "https://zakon" </w:instrText>
            </w:r>
            <w:r>
              <w:fldChar w:fldCharType="separate"/>
            </w:r>
            <w:r>
              <w:rPr>
                <w:rStyle w:val="8"/>
                <w:rFonts w:ascii="Times New Roman" w:hAnsi="Times New Roman"/>
                <w:color w:val="auto"/>
                <w:sz w:val="28"/>
                <w:szCs w:val="28"/>
                <w:u w:val="none"/>
                <w:lang w:val="uk-UA"/>
              </w:rPr>
              <w:t>https://zakon</w:t>
            </w:r>
            <w:r>
              <w:rPr>
                <w:rStyle w:val="8"/>
                <w:rFonts w:ascii="Times New Roman" w:hAnsi="Times New Roman"/>
                <w:color w:val="auto"/>
                <w:sz w:val="28"/>
                <w:szCs w:val="28"/>
                <w:u w:val="none"/>
                <w:lang w:val="uk-UA"/>
              </w:rPr>
              <w:fldChar w:fldCharType="end"/>
            </w:r>
            <w:r>
              <w:rPr>
                <w:rFonts w:ascii="Times New Roman" w:hAnsi="Times New Roman"/>
                <w:sz w:val="28"/>
                <w:szCs w:val="28"/>
                <w:lang w:val="uk-UA"/>
              </w:rPr>
              <w:t>.rada.gov.ua/laws/show/2947-14#Text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b/>
                <w:sz w:val="28"/>
                <w:szCs w:val="28"/>
                <w:lang w:val="uk-UA"/>
              </w:rPr>
            </w:pPr>
            <w:r>
              <w:rPr>
                <w:rFonts w:ascii="Times New Roman" w:hAnsi="Times New Roman"/>
                <w:sz w:val="28"/>
                <w:szCs w:val="28"/>
              </w:rPr>
              <w:t>1</w:t>
            </w:r>
            <w:r>
              <w:rPr>
                <w:rFonts w:ascii="Times New Roman" w:hAnsi="Times New Roman"/>
                <w:sz w:val="28"/>
                <w:szCs w:val="28"/>
                <w:lang w:val="uk-UA"/>
              </w:rPr>
              <w:t>4</w:t>
            </w:r>
          </w:p>
        </w:tc>
        <w:tc>
          <w:tcPr>
            <w:tcW w:w="9813" w:type="dxa"/>
            <w:tcBorders>
              <w:left w:val="single" w:color="auto" w:sz="4" w:space="0"/>
            </w:tcBorders>
            <w:vAlign w:val="center"/>
          </w:tcPr>
          <w:p>
            <w:pPr>
              <w:pStyle w:val="22"/>
              <w:spacing w:after="0"/>
              <w:ind w:left="72" w:firstLine="425"/>
              <w:jc w:val="both"/>
              <w:rPr>
                <w:rFonts w:ascii="Times New Roman" w:hAnsi="Times New Roman"/>
                <w:b/>
                <w:sz w:val="28"/>
                <w:szCs w:val="28"/>
                <w:lang w:val="uk-UA"/>
              </w:rPr>
            </w:pPr>
            <w:r>
              <w:rPr>
                <w:rFonts w:ascii="Times New Roman" w:hAnsi="Times New Roman"/>
                <w:sz w:val="28"/>
                <w:szCs w:val="28"/>
              </w:rPr>
              <w:t>Земельний кодекс України</w:t>
            </w:r>
            <w:r>
              <w:rPr>
                <w:rFonts w:ascii="Times New Roman" w:hAnsi="Times New Roman"/>
                <w:sz w:val="28"/>
                <w:szCs w:val="28"/>
                <w:lang w:val="uk-UA"/>
              </w:rPr>
              <w:t xml:space="preserve"> – </w:t>
            </w:r>
            <w:r>
              <w:fldChar w:fldCharType="begin"/>
            </w:r>
            <w:r>
              <w:instrText xml:space="preserve"> HYPERLINK "https://zakon" </w:instrText>
            </w:r>
            <w:r>
              <w:fldChar w:fldCharType="separate"/>
            </w:r>
            <w:r>
              <w:rPr>
                <w:rStyle w:val="8"/>
                <w:rFonts w:ascii="Times New Roman" w:hAnsi="Times New Roman"/>
                <w:color w:val="auto"/>
                <w:sz w:val="28"/>
                <w:szCs w:val="28"/>
                <w:u w:val="none"/>
                <w:lang w:val="uk-UA"/>
              </w:rPr>
              <w:t>https://zakon</w:t>
            </w:r>
            <w:r>
              <w:rPr>
                <w:rStyle w:val="8"/>
                <w:rFonts w:ascii="Times New Roman" w:hAnsi="Times New Roman"/>
                <w:color w:val="auto"/>
                <w:sz w:val="28"/>
                <w:szCs w:val="28"/>
                <w:u w:val="none"/>
                <w:lang w:val="uk-UA"/>
              </w:rPr>
              <w:fldChar w:fldCharType="end"/>
            </w:r>
            <w:r>
              <w:rPr>
                <w:rFonts w:ascii="Times New Roman" w:hAnsi="Times New Roman"/>
                <w:sz w:val="28"/>
                <w:szCs w:val="28"/>
                <w:lang w:val="uk-UA"/>
              </w:rPr>
              <w:t>.rada.gov.ua/laws/show/2768-14#Text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5</w:t>
            </w:r>
          </w:p>
        </w:tc>
        <w:tc>
          <w:tcPr>
            <w:tcW w:w="9813" w:type="dxa"/>
            <w:tcBorders>
              <w:left w:val="single" w:color="auto" w:sz="4" w:space="0"/>
            </w:tcBorders>
            <w:vAlign w:val="center"/>
          </w:tcPr>
          <w:p>
            <w:pPr>
              <w:pStyle w:val="22"/>
              <w:spacing w:after="0"/>
              <w:ind w:left="72" w:firstLine="425"/>
              <w:jc w:val="both"/>
              <w:rPr>
                <w:rFonts w:ascii="Times New Roman" w:hAnsi="Times New Roman"/>
                <w:b/>
                <w:sz w:val="28"/>
                <w:szCs w:val="28"/>
                <w:lang w:val="uk-UA"/>
              </w:rPr>
            </w:pPr>
            <w:r>
              <w:rPr>
                <w:rFonts w:ascii="Times New Roman" w:hAnsi="Times New Roman"/>
                <w:sz w:val="28"/>
                <w:szCs w:val="28"/>
              </w:rPr>
              <w:t>Господарський кодекс України</w:t>
            </w:r>
            <w:r>
              <w:rPr>
                <w:rFonts w:ascii="Times New Roman" w:hAnsi="Times New Roman"/>
                <w:sz w:val="28"/>
                <w:szCs w:val="28"/>
                <w:lang w:val="uk-UA"/>
              </w:rPr>
              <w:t xml:space="preserve"> – </w:t>
            </w:r>
            <w:r>
              <w:fldChar w:fldCharType="begin"/>
            </w:r>
            <w:r>
              <w:instrText xml:space="preserve"> HYPERLINK "https://zakon" </w:instrText>
            </w:r>
            <w:r>
              <w:fldChar w:fldCharType="separate"/>
            </w:r>
            <w:r>
              <w:rPr>
                <w:rStyle w:val="8"/>
                <w:rFonts w:ascii="Times New Roman" w:hAnsi="Times New Roman"/>
                <w:color w:val="auto"/>
                <w:sz w:val="28"/>
                <w:szCs w:val="28"/>
                <w:u w:val="none"/>
                <w:lang w:val="uk-UA"/>
              </w:rPr>
              <w:t>https://zakon</w:t>
            </w:r>
            <w:r>
              <w:rPr>
                <w:rStyle w:val="8"/>
                <w:rFonts w:ascii="Times New Roman" w:hAnsi="Times New Roman"/>
                <w:color w:val="auto"/>
                <w:sz w:val="28"/>
                <w:szCs w:val="28"/>
                <w:u w:val="none"/>
                <w:lang w:val="uk-UA"/>
              </w:rPr>
              <w:fldChar w:fldCharType="end"/>
            </w:r>
            <w:r>
              <w:rPr>
                <w:rFonts w:ascii="Times New Roman" w:hAnsi="Times New Roman"/>
                <w:sz w:val="28"/>
                <w:szCs w:val="28"/>
                <w:lang w:val="uk-UA"/>
              </w:rPr>
              <w:t>.rada.gov.ua/laws/show/436-15#Text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sz w:val="28"/>
                <w:szCs w:val="28"/>
                <w:lang w:val="uk-UA"/>
              </w:rPr>
            </w:pPr>
            <w:r>
              <w:rPr>
                <w:rFonts w:ascii="Times New Roman" w:hAnsi="Times New Roman"/>
                <w:sz w:val="28"/>
                <w:szCs w:val="28"/>
                <w:lang w:val="uk-UA"/>
              </w:rPr>
              <w:t>16</w:t>
            </w:r>
          </w:p>
        </w:tc>
        <w:tc>
          <w:tcPr>
            <w:tcW w:w="9813" w:type="dxa"/>
            <w:tcBorders>
              <w:left w:val="single" w:color="auto" w:sz="4" w:space="0"/>
            </w:tcBorders>
            <w:vAlign w:val="center"/>
          </w:tcPr>
          <w:p>
            <w:pPr>
              <w:pStyle w:val="22"/>
              <w:spacing w:after="0"/>
              <w:ind w:left="72" w:firstLine="425"/>
              <w:jc w:val="both"/>
              <w:rPr>
                <w:rFonts w:ascii="Times New Roman" w:hAnsi="Times New Roman"/>
                <w:sz w:val="28"/>
                <w:szCs w:val="28"/>
                <w:lang w:val="uk-UA"/>
              </w:rPr>
            </w:pPr>
            <w:r>
              <w:rPr>
                <w:rFonts w:ascii="Times New Roman" w:hAnsi="Times New Roman"/>
                <w:sz w:val="28"/>
                <w:szCs w:val="28"/>
                <w:lang w:val="uk-UA"/>
              </w:rPr>
              <w:t>Бюджетний кодекс України – https://zakon.rada.gov.ua/laws/show/2456-17#Text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tcBorders>
              <w:right w:val="single" w:color="auto" w:sz="4" w:space="0"/>
            </w:tcBorders>
            <w:vAlign w:val="center"/>
          </w:tcPr>
          <w:p>
            <w:pPr>
              <w:pStyle w:val="22"/>
              <w:spacing w:after="0"/>
              <w:ind w:left="0"/>
              <w:jc w:val="center"/>
              <w:rPr>
                <w:rFonts w:ascii="Times New Roman" w:hAnsi="Times New Roman"/>
                <w:sz w:val="28"/>
                <w:szCs w:val="28"/>
                <w:lang w:val="uk-UA"/>
              </w:rPr>
            </w:pPr>
            <w:r>
              <w:rPr>
                <w:rFonts w:ascii="Times New Roman" w:hAnsi="Times New Roman"/>
                <w:sz w:val="28"/>
                <w:szCs w:val="28"/>
                <w:lang w:val="uk-UA"/>
              </w:rPr>
              <w:t>17</w:t>
            </w:r>
          </w:p>
        </w:tc>
        <w:tc>
          <w:tcPr>
            <w:tcW w:w="9813" w:type="dxa"/>
            <w:tcBorders>
              <w:left w:val="single" w:color="auto" w:sz="4" w:space="0"/>
            </w:tcBorders>
            <w:vAlign w:val="center"/>
          </w:tcPr>
          <w:p>
            <w:pPr>
              <w:pStyle w:val="22"/>
              <w:spacing w:after="0"/>
              <w:ind w:left="72" w:firstLine="425"/>
              <w:jc w:val="both"/>
              <w:rPr>
                <w:rFonts w:ascii="Times New Roman" w:hAnsi="Times New Roman"/>
                <w:sz w:val="28"/>
                <w:szCs w:val="28"/>
                <w:lang w:val="uk-UA"/>
              </w:rPr>
            </w:pPr>
            <w:r>
              <w:rPr>
                <w:rFonts w:ascii="Times New Roman" w:hAnsi="Times New Roman"/>
                <w:sz w:val="28"/>
                <w:szCs w:val="28"/>
                <w:lang w:val="uk-UA"/>
              </w:rPr>
              <w:t>Конституція України – https://zakon.rada.gov.ua/laws/show/254%D0%BA/96-%D0%B2%D1%80#Text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18</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Рада Європи</w:t>
            </w:r>
            <w:r>
              <w:rPr>
                <w:rFonts w:ascii="Times New Roman" w:hAnsi="Times New Roman"/>
                <w:sz w:val="28"/>
                <w:szCs w:val="28"/>
                <w:lang w:val="uk-UA" w:eastAsia="ru-RU"/>
              </w:rPr>
              <w:t xml:space="preserve"> – http://www.coe.int/en/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19</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Офіс Ради Європи в Україні</w:t>
            </w:r>
            <w:r>
              <w:rPr>
                <w:rFonts w:ascii="Times New Roman" w:hAnsi="Times New Roman"/>
                <w:sz w:val="28"/>
                <w:szCs w:val="28"/>
                <w:lang w:val="uk-UA" w:eastAsia="ru-RU"/>
              </w:rPr>
              <w:t xml:space="preserve"> – https://www.coe.int/uk/web/kyiv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20</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ООН</w:t>
            </w:r>
            <w:r>
              <w:rPr>
                <w:rFonts w:ascii="Times New Roman" w:hAnsi="Times New Roman"/>
                <w:sz w:val="28"/>
                <w:szCs w:val="28"/>
                <w:lang w:val="uk-UA" w:eastAsia="ru-RU"/>
              </w:rPr>
              <w:t xml:space="preserve"> –  https://www.un.org/en/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21</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Офіс ООН в Україні</w:t>
            </w:r>
            <w:r>
              <w:rPr>
                <w:rFonts w:ascii="Times New Roman" w:hAnsi="Times New Roman"/>
                <w:sz w:val="28"/>
                <w:szCs w:val="28"/>
                <w:lang w:val="uk-UA" w:eastAsia="ru-RU"/>
              </w:rPr>
              <w:t xml:space="preserve"> – </w:t>
            </w:r>
            <w:r>
              <w:fldChar w:fldCharType="begin"/>
            </w:r>
            <w:r>
              <w:instrText xml:space="preserve"> HYPERLINK "http://www.un.org.ua/en/" </w:instrText>
            </w:r>
            <w:r>
              <w:fldChar w:fldCharType="separate"/>
            </w:r>
            <w:r>
              <w:rPr>
                <w:rStyle w:val="8"/>
                <w:rFonts w:ascii="Times New Roman" w:hAnsi="Times New Roman"/>
                <w:color w:val="auto"/>
                <w:sz w:val="28"/>
                <w:szCs w:val="28"/>
                <w:u w:val="none"/>
                <w:lang w:val="uk-UA" w:eastAsia="ru-RU"/>
              </w:rPr>
              <w:t>http://www.un.org.ua/en/</w:t>
            </w:r>
            <w:r>
              <w:rPr>
                <w:rStyle w:val="8"/>
                <w:rFonts w:ascii="Times New Roman" w:hAnsi="Times New Roman"/>
                <w:color w:val="auto"/>
                <w:sz w:val="28"/>
                <w:szCs w:val="28"/>
                <w:u w:val="none"/>
                <w:lang w:val="uk-UA" w:eastAsia="ru-RU"/>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22</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 xml:space="preserve">ЮНЕСКО - </w:t>
            </w:r>
            <w:r>
              <w:fldChar w:fldCharType="begin"/>
            </w:r>
            <w:r>
              <w:instrText xml:space="preserve"> HYPERLINK "http://en.unesco.org/" </w:instrText>
            </w:r>
            <w:r>
              <w:fldChar w:fldCharType="separate"/>
            </w:r>
            <w:r>
              <w:rPr>
                <w:rStyle w:val="8"/>
                <w:rFonts w:ascii="Times New Roman" w:hAnsi="Times New Roman"/>
                <w:color w:val="auto"/>
                <w:sz w:val="28"/>
                <w:szCs w:val="28"/>
                <w:u w:val="none"/>
                <w:lang w:val="uk-UA" w:eastAsia="ru-RU"/>
              </w:rPr>
              <w:t>http://en.unesco.org/</w:t>
            </w:r>
            <w:r>
              <w:rPr>
                <w:rStyle w:val="8"/>
                <w:rFonts w:ascii="Times New Roman" w:hAnsi="Times New Roman"/>
                <w:color w:val="auto"/>
                <w:sz w:val="28"/>
                <w:szCs w:val="28"/>
                <w:u w:val="none"/>
                <w:lang w:val="uk-UA" w:eastAsia="ru-RU"/>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23</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 xml:space="preserve">ЮНІСЕФ - </w:t>
            </w:r>
            <w:r>
              <w:rPr>
                <w:rFonts w:ascii="Times New Roman" w:hAnsi="Times New Roman"/>
                <w:sz w:val="28"/>
                <w:szCs w:val="28"/>
                <w:lang w:val="uk-UA" w:eastAsia="ru-RU"/>
              </w:rPr>
              <w:t>https://www.unicef.org/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24</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Представництво ЮНІСЕФ в Україні</w:t>
            </w:r>
            <w:r>
              <w:rPr>
                <w:rFonts w:ascii="Times New Roman" w:hAnsi="Times New Roman"/>
                <w:sz w:val="28"/>
                <w:szCs w:val="28"/>
                <w:lang w:val="uk-UA" w:eastAsia="ru-RU"/>
              </w:rPr>
              <w:t xml:space="preserve"> – https://www.unicef.org/ukraine/ukr/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25</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 xml:space="preserve">Організація з безпеки та співробітництва у Європі (ОБСЄ) </w:t>
            </w:r>
            <w:r>
              <w:rPr>
                <w:rFonts w:ascii="Times New Roman" w:hAnsi="Times New Roman"/>
                <w:sz w:val="28"/>
                <w:szCs w:val="28"/>
                <w:lang w:val="uk-UA" w:eastAsia="ru-RU"/>
              </w:rPr>
              <w:t>– http://www.osce.org/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26</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Бюро демократичних інститутів та прав людини (БДІПЛ ОБСЄ) –</w:t>
            </w:r>
            <w:r>
              <w:rPr>
                <w:rFonts w:ascii="Times New Roman" w:hAnsi="Times New Roman"/>
                <w:sz w:val="28"/>
                <w:szCs w:val="28"/>
                <w:lang w:val="uk-UA" w:eastAsia="ru-RU"/>
              </w:rPr>
              <w:t xml:space="preserve"> </w:t>
            </w:r>
            <w:r>
              <w:fldChar w:fldCharType="begin"/>
            </w:r>
            <w:r>
              <w:instrText xml:space="preserve"> HYPERLINK "http://www.osce.org/odihr" </w:instrText>
            </w:r>
            <w:r>
              <w:fldChar w:fldCharType="separate"/>
            </w:r>
            <w:r>
              <w:rPr>
                <w:rStyle w:val="8"/>
                <w:rFonts w:ascii="Times New Roman" w:hAnsi="Times New Roman"/>
                <w:color w:val="auto"/>
                <w:sz w:val="28"/>
                <w:szCs w:val="28"/>
                <w:u w:val="none"/>
                <w:lang w:val="en-US" w:eastAsia="ru-RU"/>
              </w:rPr>
              <w:t>http</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www</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osce</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org</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odihr</w:t>
            </w:r>
            <w:r>
              <w:rPr>
                <w:rStyle w:val="8"/>
                <w:rFonts w:ascii="Times New Roman" w:hAnsi="Times New Roman"/>
                <w:color w:val="auto"/>
                <w:sz w:val="28"/>
                <w:szCs w:val="28"/>
                <w:u w:val="none"/>
                <w:lang w:val="en-US" w:eastAsia="ru-RU"/>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27</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Координатор проектів ОБСЄ в Україні</w:t>
            </w:r>
            <w:r>
              <w:rPr>
                <w:rFonts w:ascii="Times New Roman" w:hAnsi="Times New Roman"/>
                <w:sz w:val="28"/>
                <w:szCs w:val="28"/>
                <w:lang w:val="uk-UA" w:eastAsia="ru-RU"/>
              </w:rPr>
              <w:t xml:space="preserve"> - </w:t>
            </w:r>
            <w:r>
              <w:fldChar w:fldCharType="begin"/>
            </w:r>
            <w:r>
              <w:instrText xml:space="preserve"> HYPERLINK "http://www.osce.org/uk/project-coordinator-in-ukraine" </w:instrText>
            </w:r>
            <w:r>
              <w:fldChar w:fldCharType="separate"/>
            </w:r>
            <w:r>
              <w:rPr>
                <w:rStyle w:val="8"/>
                <w:rFonts w:ascii="Times New Roman" w:hAnsi="Times New Roman"/>
                <w:color w:val="auto"/>
                <w:sz w:val="28"/>
                <w:szCs w:val="28"/>
                <w:u w:val="none"/>
                <w:lang w:val="en-US" w:eastAsia="ru-RU"/>
              </w:rPr>
              <w:t>http</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www</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osce</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org</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uk</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project</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coordinator</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in</w:t>
            </w:r>
            <w:r>
              <w:rPr>
                <w:rStyle w:val="8"/>
                <w:rFonts w:ascii="Times New Roman" w:hAnsi="Times New Roman"/>
                <w:color w:val="auto"/>
                <w:sz w:val="28"/>
                <w:szCs w:val="28"/>
                <w:u w:val="none"/>
                <w:lang w:val="uk-UA" w:eastAsia="ru-RU"/>
              </w:rPr>
              <w:t>-</w:t>
            </w:r>
            <w:r>
              <w:rPr>
                <w:rStyle w:val="8"/>
                <w:rFonts w:ascii="Times New Roman" w:hAnsi="Times New Roman"/>
                <w:color w:val="auto"/>
                <w:sz w:val="28"/>
                <w:szCs w:val="28"/>
                <w:u w:val="none"/>
                <w:lang w:val="en-US" w:eastAsia="ru-RU"/>
              </w:rPr>
              <w:t>ukraine</w:t>
            </w:r>
            <w:r>
              <w:rPr>
                <w:rStyle w:val="8"/>
                <w:rFonts w:ascii="Times New Roman" w:hAnsi="Times New Roman"/>
                <w:color w:val="auto"/>
                <w:sz w:val="28"/>
                <w:szCs w:val="28"/>
                <w:u w:val="none"/>
                <w:lang w:val="en-US" w:eastAsia="ru-RU"/>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28</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uk-UA" w:eastAsia="ru-RU"/>
              </w:rPr>
              <w:t>Європейський центр імені Вергеланда (Норвегія)</w:t>
            </w:r>
            <w:r>
              <w:rPr>
                <w:rFonts w:ascii="Times New Roman" w:hAnsi="Times New Roman"/>
                <w:sz w:val="28"/>
                <w:szCs w:val="28"/>
                <w:lang w:val="uk-UA" w:eastAsia="ru-RU"/>
              </w:rPr>
              <w:t xml:space="preserve"> – </w:t>
            </w:r>
            <w:r>
              <w:fldChar w:fldCharType="begin"/>
            </w:r>
            <w:r>
              <w:instrText xml:space="preserve"> HYPERLINK "http://ukr.theewc.org/" </w:instrText>
            </w:r>
            <w:r>
              <w:fldChar w:fldCharType="separate"/>
            </w:r>
            <w:r>
              <w:rPr>
                <w:rStyle w:val="8"/>
                <w:rFonts w:ascii="Times New Roman" w:hAnsi="Times New Roman"/>
                <w:color w:val="auto"/>
                <w:sz w:val="28"/>
                <w:szCs w:val="28"/>
                <w:u w:val="none"/>
                <w:lang w:val="en-US" w:eastAsia="ru-RU"/>
              </w:rPr>
              <w:t>http</w:t>
            </w:r>
            <w:r>
              <w:rPr>
                <w:rStyle w:val="8"/>
                <w:rFonts w:ascii="Times New Roman" w:hAnsi="Times New Roman"/>
                <w:color w:val="auto"/>
                <w:sz w:val="28"/>
                <w:szCs w:val="28"/>
                <w:u w:val="none"/>
                <w:lang w:eastAsia="ru-RU"/>
              </w:rPr>
              <w:t>://</w:t>
            </w:r>
            <w:r>
              <w:rPr>
                <w:rStyle w:val="8"/>
                <w:rFonts w:ascii="Times New Roman" w:hAnsi="Times New Roman"/>
                <w:color w:val="auto"/>
                <w:sz w:val="28"/>
                <w:szCs w:val="28"/>
                <w:u w:val="none"/>
                <w:lang w:val="en-US" w:eastAsia="ru-RU"/>
              </w:rPr>
              <w:t>ukr</w:t>
            </w:r>
            <w:r>
              <w:rPr>
                <w:rStyle w:val="8"/>
                <w:rFonts w:ascii="Times New Roman" w:hAnsi="Times New Roman"/>
                <w:color w:val="auto"/>
                <w:sz w:val="28"/>
                <w:szCs w:val="28"/>
                <w:u w:val="none"/>
                <w:lang w:eastAsia="ru-RU"/>
              </w:rPr>
              <w:t>.</w:t>
            </w:r>
            <w:r>
              <w:rPr>
                <w:rStyle w:val="8"/>
                <w:rFonts w:ascii="Times New Roman" w:hAnsi="Times New Roman"/>
                <w:color w:val="auto"/>
                <w:sz w:val="28"/>
                <w:szCs w:val="28"/>
                <w:u w:val="none"/>
                <w:lang w:val="en-US" w:eastAsia="ru-RU"/>
              </w:rPr>
              <w:t>theewc</w:t>
            </w:r>
            <w:r>
              <w:rPr>
                <w:rStyle w:val="8"/>
                <w:rFonts w:ascii="Times New Roman" w:hAnsi="Times New Roman"/>
                <w:color w:val="auto"/>
                <w:sz w:val="28"/>
                <w:szCs w:val="28"/>
                <w:u w:val="none"/>
                <w:lang w:eastAsia="ru-RU"/>
              </w:rPr>
              <w:t>.</w:t>
            </w:r>
            <w:r>
              <w:rPr>
                <w:rStyle w:val="8"/>
                <w:rFonts w:ascii="Times New Roman" w:hAnsi="Times New Roman"/>
                <w:color w:val="auto"/>
                <w:sz w:val="28"/>
                <w:szCs w:val="28"/>
                <w:u w:val="none"/>
                <w:lang w:val="en-US" w:eastAsia="ru-RU"/>
              </w:rPr>
              <w:t>org</w:t>
            </w:r>
            <w:r>
              <w:rPr>
                <w:rStyle w:val="8"/>
                <w:rFonts w:ascii="Times New Roman" w:hAnsi="Times New Roman"/>
                <w:color w:val="auto"/>
                <w:sz w:val="28"/>
                <w:szCs w:val="28"/>
                <w:u w:val="none"/>
                <w:lang w:eastAsia="ru-RU"/>
              </w:rPr>
              <w:t>/</w:t>
            </w:r>
            <w:r>
              <w:rPr>
                <w:rStyle w:val="8"/>
                <w:rFonts w:ascii="Times New Roman" w:hAnsi="Times New Roman"/>
                <w:color w:val="auto"/>
                <w:sz w:val="28"/>
                <w:szCs w:val="28"/>
                <w:u w:val="none"/>
                <w:lang w:eastAsia="ru-RU"/>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29</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en-US" w:eastAsia="ru-RU"/>
              </w:rPr>
              <w:t>Amnesty International</w:t>
            </w:r>
            <w:r>
              <w:rPr>
                <w:rFonts w:ascii="Times New Roman" w:hAnsi="Times New Roman"/>
                <w:sz w:val="28"/>
                <w:szCs w:val="28"/>
                <w:lang w:val="en-US" w:eastAsia="ru-RU"/>
              </w:rPr>
              <w:t xml:space="preserve"> – </w:t>
            </w:r>
            <w:r>
              <w:fldChar w:fldCharType="begin"/>
            </w:r>
            <w:r>
              <w:instrText xml:space="preserve"> HYPERLINK "https://www.amnesty.org/en/" </w:instrText>
            </w:r>
            <w:r>
              <w:fldChar w:fldCharType="separate"/>
            </w:r>
            <w:r>
              <w:rPr>
                <w:rStyle w:val="8"/>
                <w:rFonts w:ascii="Times New Roman" w:hAnsi="Times New Roman"/>
                <w:color w:val="auto"/>
                <w:sz w:val="28"/>
                <w:szCs w:val="28"/>
                <w:u w:val="none"/>
                <w:lang w:val="en-US" w:eastAsia="ru-RU"/>
              </w:rPr>
              <w:t>https://www.amnesty.org/en/</w:t>
            </w:r>
            <w:r>
              <w:rPr>
                <w:rStyle w:val="8"/>
                <w:rFonts w:ascii="Times New Roman" w:hAnsi="Times New Roman"/>
                <w:color w:val="auto"/>
                <w:sz w:val="28"/>
                <w:szCs w:val="28"/>
                <w:u w:val="none"/>
                <w:lang w:val="en-US" w:eastAsia="ru-RU"/>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85" w:type="dxa"/>
            <w:vAlign w:val="center"/>
          </w:tcPr>
          <w:p>
            <w:pPr>
              <w:spacing w:after="0"/>
              <w:jc w:val="center"/>
              <w:rPr>
                <w:rFonts w:ascii="Times New Roman" w:hAnsi="Times New Roman"/>
                <w:sz w:val="28"/>
                <w:szCs w:val="28"/>
                <w:lang w:val="uk-UA"/>
              </w:rPr>
            </w:pPr>
            <w:r>
              <w:rPr>
                <w:rFonts w:ascii="Times New Roman" w:hAnsi="Times New Roman"/>
                <w:sz w:val="28"/>
                <w:szCs w:val="28"/>
                <w:lang w:val="uk-UA"/>
              </w:rPr>
              <w:t>30</w:t>
            </w:r>
          </w:p>
        </w:tc>
        <w:tc>
          <w:tcPr>
            <w:tcW w:w="9813" w:type="dxa"/>
            <w:vAlign w:val="center"/>
          </w:tcPr>
          <w:p>
            <w:pPr>
              <w:autoSpaceDE w:val="0"/>
              <w:autoSpaceDN w:val="0"/>
              <w:adjustRightInd w:val="0"/>
              <w:spacing w:after="0" w:line="240" w:lineRule="auto"/>
              <w:ind w:left="72" w:firstLine="425"/>
              <w:jc w:val="both"/>
              <w:rPr>
                <w:rFonts w:ascii="Times New Roman" w:hAnsi="Times New Roman" w:eastAsiaTheme="minorHAnsi"/>
                <w:sz w:val="28"/>
                <w:szCs w:val="28"/>
                <w:lang w:val="uk-UA"/>
              </w:rPr>
            </w:pPr>
            <w:r>
              <w:rPr>
                <w:rFonts w:ascii="Times New Roman" w:hAnsi="Times New Roman"/>
                <w:i/>
                <w:sz w:val="28"/>
                <w:szCs w:val="28"/>
                <w:lang w:val="en-US" w:eastAsia="ru-RU"/>
              </w:rPr>
              <w:t xml:space="preserve">Amnesty International </w:t>
            </w:r>
            <w:r>
              <w:rPr>
                <w:rFonts w:ascii="Times New Roman" w:hAnsi="Times New Roman"/>
                <w:i/>
                <w:sz w:val="28"/>
                <w:szCs w:val="28"/>
                <w:lang w:val="uk-UA" w:eastAsia="ru-RU"/>
              </w:rPr>
              <w:t>в Україні</w:t>
            </w:r>
            <w:r>
              <w:rPr>
                <w:rFonts w:ascii="Times New Roman" w:hAnsi="Times New Roman"/>
                <w:sz w:val="28"/>
                <w:szCs w:val="28"/>
                <w:lang w:val="uk-UA" w:eastAsia="ru-RU"/>
              </w:rPr>
              <w:t xml:space="preserve"> – </w:t>
            </w:r>
            <w:r>
              <w:fldChar w:fldCharType="begin"/>
            </w:r>
            <w:r>
              <w:instrText xml:space="preserve"> HYPERLINK "http://amnesty.org.ua/" </w:instrText>
            </w:r>
            <w:r>
              <w:fldChar w:fldCharType="separate"/>
            </w:r>
            <w:r>
              <w:rPr>
                <w:rStyle w:val="8"/>
                <w:rFonts w:ascii="Times New Roman" w:hAnsi="Times New Roman"/>
                <w:color w:val="auto"/>
                <w:sz w:val="28"/>
                <w:szCs w:val="28"/>
                <w:u w:val="none"/>
                <w:lang w:val="en-US" w:eastAsia="ru-RU"/>
              </w:rPr>
              <w:t>http://amnesty.org.ua/</w:t>
            </w:r>
            <w:r>
              <w:rPr>
                <w:rStyle w:val="8"/>
                <w:rFonts w:ascii="Times New Roman" w:hAnsi="Times New Roman"/>
                <w:color w:val="auto"/>
                <w:sz w:val="28"/>
                <w:szCs w:val="28"/>
                <w:u w:val="none"/>
                <w:lang w:val="en-US" w:eastAsia="ru-RU"/>
              </w:rPr>
              <w:fldChar w:fldCharType="end"/>
            </w:r>
          </w:p>
        </w:tc>
      </w:tr>
    </w:tbl>
    <w:p>
      <w:pPr>
        <w:rPr>
          <w:rFonts w:ascii="Times New Roman" w:hAnsi="Times New Roman"/>
          <w:sz w:val="28"/>
          <w:szCs w:val="28"/>
          <w:lang w:val="uk-UA"/>
        </w:rPr>
      </w:pPr>
    </w:p>
    <w:p>
      <w:pPr>
        <w:rPr>
          <w:lang w:val="uk-UA"/>
        </w:rPr>
      </w:pPr>
      <w:r>
        <w:rPr>
          <w:lang w:val="uk-UA"/>
        </w:rPr>
        <w:br w:type="page"/>
      </w:r>
    </w:p>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Перелік питання до диференційованого заліку з навчальної дисципліни</w:t>
      </w:r>
    </w:p>
    <w:p>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«Правознавство»:</w:t>
      </w:r>
    </w:p>
    <w:p>
      <w:pPr>
        <w:spacing w:after="0" w:line="240" w:lineRule="auto"/>
        <w:jc w:val="center"/>
        <w:rPr>
          <w:rFonts w:ascii="Times New Roman" w:hAnsi="Times New Roman"/>
          <w:b/>
          <w:bCs/>
          <w:sz w:val="28"/>
          <w:szCs w:val="28"/>
          <w:lang w:val="uk-UA"/>
        </w:rPr>
      </w:pPr>
    </w:p>
    <w:p>
      <w:pPr>
        <w:pStyle w:val="22"/>
        <w:numPr>
          <w:ilvl w:val="0"/>
          <w:numId w:val="31"/>
        </w:numPr>
        <w:spacing w:after="0" w:line="240" w:lineRule="auto"/>
        <w:rPr>
          <w:rFonts w:ascii="Times New Roman" w:hAnsi="Times New Roman"/>
          <w:bCs/>
          <w:sz w:val="28"/>
          <w:szCs w:val="28"/>
          <w:lang w:val="uk-UA"/>
        </w:rPr>
      </w:pPr>
      <w:r>
        <w:rPr>
          <w:rFonts w:ascii="Times New Roman" w:hAnsi="Times New Roman"/>
          <w:bCs/>
          <w:sz w:val="28"/>
          <w:szCs w:val="28"/>
          <w:lang w:val="uk-UA"/>
        </w:rPr>
        <w:t>Поняття та ознаки держави.</w:t>
      </w:r>
    </w:p>
    <w:p>
      <w:pPr>
        <w:pStyle w:val="22"/>
        <w:numPr>
          <w:ilvl w:val="0"/>
          <w:numId w:val="31"/>
        </w:numPr>
        <w:spacing w:after="0" w:line="240" w:lineRule="auto"/>
        <w:rPr>
          <w:rFonts w:ascii="Times New Roman" w:hAnsi="Times New Roman"/>
          <w:bCs/>
          <w:sz w:val="28"/>
          <w:szCs w:val="28"/>
          <w:lang w:val="uk-UA"/>
        </w:rPr>
      </w:pPr>
      <w:r>
        <w:rPr>
          <w:rFonts w:ascii="Times New Roman" w:hAnsi="Times New Roman"/>
          <w:bCs/>
          <w:sz w:val="28"/>
          <w:szCs w:val="28"/>
          <w:lang w:val="uk-UA"/>
        </w:rPr>
        <w:t>Теорії походження держави.</w:t>
      </w:r>
    </w:p>
    <w:p>
      <w:pPr>
        <w:pStyle w:val="22"/>
        <w:numPr>
          <w:ilvl w:val="0"/>
          <w:numId w:val="31"/>
        </w:numPr>
        <w:spacing w:after="0" w:line="240" w:lineRule="auto"/>
        <w:rPr>
          <w:rFonts w:ascii="Times New Roman" w:hAnsi="Times New Roman"/>
          <w:bCs/>
          <w:sz w:val="28"/>
          <w:szCs w:val="28"/>
          <w:lang w:val="uk-UA"/>
        </w:rPr>
      </w:pPr>
      <w:r>
        <w:rPr>
          <w:rFonts w:ascii="Times New Roman" w:hAnsi="Times New Roman"/>
          <w:bCs/>
          <w:sz w:val="28"/>
          <w:szCs w:val="28"/>
          <w:lang w:val="uk-UA"/>
        </w:rPr>
        <w:t>Функції держави.</w:t>
      </w:r>
    </w:p>
    <w:p>
      <w:pPr>
        <w:pStyle w:val="22"/>
        <w:numPr>
          <w:ilvl w:val="0"/>
          <w:numId w:val="31"/>
        </w:numPr>
        <w:spacing w:after="0" w:line="240" w:lineRule="auto"/>
        <w:rPr>
          <w:rFonts w:ascii="Times New Roman" w:hAnsi="Times New Roman"/>
          <w:bCs/>
          <w:sz w:val="28"/>
          <w:szCs w:val="28"/>
          <w:lang w:val="uk-UA"/>
        </w:rPr>
      </w:pPr>
      <w:r>
        <w:rPr>
          <w:rFonts w:ascii="Times New Roman" w:hAnsi="Times New Roman"/>
          <w:bCs/>
          <w:sz w:val="28"/>
          <w:szCs w:val="28"/>
          <w:lang w:val="uk-UA"/>
        </w:rPr>
        <w:t>Форми реалізації функцій держави.</w:t>
      </w:r>
    </w:p>
    <w:p>
      <w:pPr>
        <w:pStyle w:val="22"/>
        <w:numPr>
          <w:ilvl w:val="0"/>
          <w:numId w:val="31"/>
        </w:numPr>
        <w:spacing w:after="0" w:line="240" w:lineRule="auto"/>
        <w:rPr>
          <w:rFonts w:ascii="Times New Roman" w:hAnsi="Times New Roman"/>
          <w:bCs/>
          <w:sz w:val="28"/>
          <w:szCs w:val="28"/>
          <w:lang w:val="uk-UA"/>
        </w:rPr>
      </w:pPr>
      <w:r>
        <w:rPr>
          <w:rFonts w:ascii="Times New Roman" w:hAnsi="Times New Roman"/>
          <w:bCs/>
          <w:sz w:val="28"/>
          <w:szCs w:val="28"/>
          <w:lang w:val="uk-UA"/>
        </w:rPr>
        <w:t>Форми держави: форма правління, форма державного устрою, політичний режим. Механізм (апарат) держави.</w:t>
      </w:r>
    </w:p>
    <w:p>
      <w:pPr>
        <w:pStyle w:val="22"/>
        <w:numPr>
          <w:ilvl w:val="0"/>
          <w:numId w:val="31"/>
        </w:numPr>
        <w:spacing w:after="0" w:line="240" w:lineRule="auto"/>
        <w:rPr>
          <w:rFonts w:ascii="Times New Roman" w:hAnsi="Times New Roman"/>
          <w:b/>
          <w:bCs/>
          <w:sz w:val="28"/>
          <w:szCs w:val="28"/>
          <w:lang w:val="uk-UA"/>
        </w:rPr>
      </w:pPr>
      <w:r>
        <w:rPr>
          <w:rFonts w:ascii="Times New Roman" w:hAnsi="Times New Roman"/>
          <w:bCs/>
          <w:sz w:val="28"/>
          <w:szCs w:val="28"/>
          <w:lang w:val="uk-UA"/>
        </w:rPr>
        <w:t>Правова держава.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Поняття та ознаки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Джерела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 в об’єктивному і суб’єктивному значенні.</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Функції і принципи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 в системі соціальних норм.</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 і мораль.</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Норма права: поняття, структура, види.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Система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Форми (джерела)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Закони і підзаконні нормативно-правові акти.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Правовідносини: поняття, ознаки, склад.</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Юридичні факти.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Форми (джерела) права в Україні.</w:t>
      </w:r>
    </w:p>
    <w:p>
      <w:pPr>
        <w:pStyle w:val="22"/>
        <w:numPr>
          <w:ilvl w:val="0"/>
          <w:numId w:val="31"/>
        </w:numPr>
        <w:rPr>
          <w:rFonts w:ascii="Times New Roman" w:hAnsi="Times New Roman"/>
          <w:sz w:val="28"/>
          <w:szCs w:val="28"/>
          <w:lang w:val="uk-UA" w:eastAsia="ru-RU"/>
        </w:rPr>
      </w:pPr>
      <w:r>
        <w:rPr>
          <w:rFonts w:ascii="Times New Roman" w:hAnsi="Times New Roman"/>
          <w:sz w:val="28"/>
          <w:szCs w:val="28"/>
          <w:lang w:val="uk-UA" w:eastAsia="ru-RU"/>
        </w:rPr>
        <w:t>Поняття та склад правопорушення.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Конституційні правовідносини.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Основи конституційного ладу в Україні.</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Правові засади громадянства: поняття, підстави набуття та припинення.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Права, свободи та обов’язки людини та громадянина.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Трудове право як галузь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Суспільні відносини, що складають предмет трудового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Підстави припинення трудового договору.</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Робочий час і час відпочинку.</w:t>
      </w:r>
    </w:p>
    <w:p>
      <w:pPr>
        <w:pStyle w:val="22"/>
        <w:numPr>
          <w:ilvl w:val="0"/>
          <w:numId w:val="31"/>
        </w:numPr>
        <w:rPr>
          <w:rFonts w:ascii="Times New Roman" w:hAnsi="Times New Roman"/>
          <w:sz w:val="28"/>
          <w:szCs w:val="28"/>
          <w:lang w:val="uk-UA" w:eastAsia="ru-RU"/>
        </w:rPr>
      </w:pPr>
      <w:r>
        <w:rPr>
          <w:rFonts w:ascii="Times New Roman" w:hAnsi="Times New Roman"/>
          <w:sz w:val="28"/>
          <w:szCs w:val="28"/>
          <w:lang w:val="uk-UA" w:eastAsia="ru-RU"/>
        </w:rPr>
        <w:t>Трудова дисципліна і дисциплінарна відповідальність.</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Цивільне право як галузь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Принципи цивільного права України.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Фізичні особи як суб’єкти цивільного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Цивільна правоздатність та дієздатність фізичних осіб.</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Юридичні особи як суб’єкти цивільного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 власності: поняття та зміст.</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Форми права власності.</w:t>
      </w:r>
    </w:p>
    <w:p>
      <w:pPr>
        <w:pStyle w:val="22"/>
        <w:numPr>
          <w:ilvl w:val="0"/>
          <w:numId w:val="31"/>
        </w:numPr>
        <w:rPr>
          <w:rFonts w:ascii="Times New Roman" w:hAnsi="Times New Roman"/>
          <w:sz w:val="28"/>
          <w:szCs w:val="28"/>
          <w:lang w:val="uk-UA" w:eastAsia="ru-RU"/>
        </w:rPr>
      </w:pPr>
      <w:r>
        <w:rPr>
          <w:rFonts w:ascii="Times New Roman" w:hAnsi="Times New Roman"/>
          <w:sz w:val="28"/>
          <w:szCs w:val="28"/>
          <w:lang w:val="uk-UA" w:eastAsia="ru-RU"/>
        </w:rPr>
        <w:t>Зобов’язання: поняття та види.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Сімейне право як галузь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Шлюб: поняття та зміст.</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Порядок та умови укладання, припинення шлюбу.</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Опіка та піклування.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Особисті та майнові права та обов’язки подружжя.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Умови визнання шлюбу недійсним.</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Поняття адміністративного права та галузі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Адміністративно-правові відносини.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Адміністративне правопорушення, склад адміністративного правопору-шення.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Адміністративні стягнення: поняття та види.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Порядок припинення до адміністративної відповідальності.</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Кримінальне право як галузь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Кримінальний закон: поняття, дія правового закону у просторі, часі та за колом осіб.</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Кримінальна відповідальність: поняття, ознаки та підстави.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Злочин: поняття та ознаки. Класифікація злочинів. Склад злочину.</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Покарання: поняття та види.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Загальні засади призначення покарання.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Співучасть у злочині. Стадії злочину.</w:t>
      </w:r>
    </w:p>
    <w:p>
      <w:pPr>
        <w:pStyle w:val="22"/>
        <w:numPr>
          <w:ilvl w:val="0"/>
          <w:numId w:val="31"/>
        </w:numPr>
        <w:rPr>
          <w:rFonts w:ascii="Times New Roman" w:hAnsi="Times New Roman"/>
          <w:sz w:val="28"/>
          <w:szCs w:val="28"/>
          <w:lang w:val="uk-UA" w:eastAsia="ru-RU"/>
        </w:rPr>
      </w:pPr>
      <w:r>
        <w:rPr>
          <w:rFonts w:ascii="Times New Roman" w:hAnsi="Times New Roman"/>
          <w:sz w:val="28"/>
          <w:szCs w:val="28"/>
          <w:lang w:val="uk-UA" w:eastAsia="ru-RU"/>
        </w:rPr>
        <w:t>Обставини, що включають злочинність діянь.</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Міжнародні відносини і міжнародне право.</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Сутність, джерела і система міжнародного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Співвідношення міжнародного і конституційного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Суб’єкти та основні принципи міжнародного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 міжнародних договорів.</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Міжнародні організації. Міжнародні конференції.</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Відповідальність в міжнародному праві.</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Права людини і міжнародне право.</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Екологічні права і обов’язки громадян.</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 природокористування.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Загальне і спеціальне користування ресурсами.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Суб’єкти права користування природними ресурсами.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Система аграрного права і його співвідношення з іншими галузями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Поняття і класифікація суб’єктів аграрних правовідносин.</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Поняття аграрних правовідносин, їх зміст і класифікація.</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Земельне право як комплексна галузь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Земельні відносини.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Об’єкти земельних відносин.</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 власності на землю.</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Права та обов’язки власників земельних ділянок.</w:t>
      </w:r>
    </w:p>
    <w:p>
      <w:pPr>
        <w:pStyle w:val="22"/>
        <w:numPr>
          <w:ilvl w:val="0"/>
          <w:numId w:val="31"/>
        </w:numPr>
        <w:rPr>
          <w:rFonts w:ascii="Times New Roman" w:hAnsi="Times New Roman"/>
          <w:sz w:val="28"/>
          <w:szCs w:val="28"/>
          <w:lang w:val="uk-UA" w:eastAsia="ru-RU"/>
        </w:rPr>
      </w:pPr>
      <w:r>
        <w:rPr>
          <w:rFonts w:ascii="Times New Roman" w:hAnsi="Times New Roman"/>
          <w:sz w:val="28"/>
          <w:szCs w:val="28"/>
          <w:lang w:val="uk-UA" w:eastAsia="ru-RU"/>
        </w:rPr>
        <w:t>Контроль за використанням і охороною земель.</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Судова влада в Україні.</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Правосуддя як особлива функція державної влади.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Юрисдикція судів.</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Основні принципи судочинства в Україні.</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Конституційне судочинство.</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Цивільне судочинство.</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Кримінальне судочинство.</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Господарське судочинство.</w:t>
      </w:r>
    </w:p>
    <w:p>
      <w:pPr>
        <w:pStyle w:val="22"/>
        <w:numPr>
          <w:ilvl w:val="0"/>
          <w:numId w:val="31"/>
        </w:numPr>
        <w:rPr>
          <w:rFonts w:ascii="Times New Roman" w:hAnsi="Times New Roman"/>
          <w:sz w:val="28"/>
          <w:szCs w:val="28"/>
          <w:lang w:val="uk-UA" w:eastAsia="ru-RU"/>
        </w:rPr>
      </w:pPr>
      <w:r>
        <w:rPr>
          <w:rFonts w:ascii="Times New Roman" w:hAnsi="Times New Roman"/>
          <w:sz w:val="28"/>
          <w:szCs w:val="28"/>
          <w:lang w:val="uk-UA" w:eastAsia="ru-RU"/>
        </w:rPr>
        <w:t>Адміністративне судочинство.</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Фінансове право як галузь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Джерела фінансового права.</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Фінансово-правові відносини.</w:t>
      </w:r>
    </w:p>
    <w:p>
      <w:pPr>
        <w:pStyle w:val="22"/>
        <w:numPr>
          <w:ilvl w:val="0"/>
          <w:numId w:val="31"/>
        </w:num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Бюджетне право, бюджетні правовідносини та їх суб’єкти.</w:t>
      </w:r>
    </w:p>
    <w:sectPr>
      <w:pgSz w:w="11906" w:h="16838"/>
      <w:pgMar w:top="567" w:right="709" w:bottom="426" w:left="851" w:header="709"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panose1 w:val="02040602050305030304"/>
    <w:charset w:val="CC"/>
    <w:family w:val="roman"/>
    <w:pitch w:val="default"/>
    <w:sig w:usb0="00000287" w:usb1="00000000" w:usb2="00000000" w:usb3="00000000" w:csb0="2000009F" w:csb1="DFD70000"/>
  </w:font>
  <w:font w:name="Tahoma">
    <w:panose1 w:val="020B0604030504040204"/>
    <w:charset w:val="CC"/>
    <w:family w:val="swiss"/>
    <w:pitch w:val="default"/>
    <w:sig w:usb0="E1002EFF" w:usb1="C000605B" w:usb2="00000029" w:usb3="00000000" w:csb0="200101FF" w:csb1="20280000"/>
  </w:font>
  <w:font w:name="CentSchbook Win95BT">
    <w:altName w:val="Cambria"/>
    <w:panose1 w:val="00000000000000000000"/>
    <w:charset w:val="CC"/>
    <w:family w:val="roman"/>
    <w:pitch w:val="default"/>
    <w:sig w:usb0="00000000" w:usb1="00000000" w:usb2="00000000" w:usb3="00000000" w:csb0="00000004"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A26A5"/>
    <w:multiLevelType w:val="multilevel"/>
    <w:tmpl w:val="005A26A5"/>
    <w:lvl w:ilvl="0" w:tentative="0">
      <w:start w:val="1"/>
      <w:numFmt w:val="decimal"/>
      <w:lvlText w:val="%1."/>
      <w:lvlJc w:val="left"/>
      <w:pPr>
        <w:ind w:left="433" w:hanging="360"/>
      </w:pPr>
      <w:rPr>
        <w:rFonts w:hint="default"/>
      </w:rPr>
    </w:lvl>
    <w:lvl w:ilvl="1" w:tentative="0">
      <w:start w:val="1"/>
      <w:numFmt w:val="lowerLetter"/>
      <w:lvlText w:val="%2."/>
      <w:lvlJc w:val="left"/>
      <w:pPr>
        <w:ind w:left="1153" w:hanging="360"/>
      </w:pPr>
    </w:lvl>
    <w:lvl w:ilvl="2" w:tentative="0">
      <w:start w:val="1"/>
      <w:numFmt w:val="lowerRoman"/>
      <w:lvlText w:val="%3."/>
      <w:lvlJc w:val="right"/>
      <w:pPr>
        <w:ind w:left="1873" w:hanging="180"/>
      </w:pPr>
    </w:lvl>
    <w:lvl w:ilvl="3" w:tentative="0">
      <w:start w:val="1"/>
      <w:numFmt w:val="decimal"/>
      <w:lvlText w:val="%4."/>
      <w:lvlJc w:val="left"/>
      <w:pPr>
        <w:ind w:left="2593" w:hanging="360"/>
      </w:pPr>
    </w:lvl>
    <w:lvl w:ilvl="4" w:tentative="0">
      <w:start w:val="1"/>
      <w:numFmt w:val="lowerLetter"/>
      <w:lvlText w:val="%5."/>
      <w:lvlJc w:val="left"/>
      <w:pPr>
        <w:ind w:left="3313" w:hanging="360"/>
      </w:pPr>
    </w:lvl>
    <w:lvl w:ilvl="5" w:tentative="0">
      <w:start w:val="1"/>
      <w:numFmt w:val="lowerRoman"/>
      <w:lvlText w:val="%6."/>
      <w:lvlJc w:val="right"/>
      <w:pPr>
        <w:ind w:left="4033" w:hanging="180"/>
      </w:pPr>
    </w:lvl>
    <w:lvl w:ilvl="6" w:tentative="0">
      <w:start w:val="1"/>
      <w:numFmt w:val="decimal"/>
      <w:lvlText w:val="%7."/>
      <w:lvlJc w:val="left"/>
      <w:pPr>
        <w:ind w:left="4753" w:hanging="360"/>
      </w:pPr>
    </w:lvl>
    <w:lvl w:ilvl="7" w:tentative="0">
      <w:start w:val="1"/>
      <w:numFmt w:val="lowerLetter"/>
      <w:lvlText w:val="%8."/>
      <w:lvlJc w:val="left"/>
      <w:pPr>
        <w:ind w:left="5473" w:hanging="360"/>
      </w:pPr>
    </w:lvl>
    <w:lvl w:ilvl="8" w:tentative="0">
      <w:start w:val="1"/>
      <w:numFmt w:val="lowerRoman"/>
      <w:lvlText w:val="%9."/>
      <w:lvlJc w:val="right"/>
      <w:pPr>
        <w:ind w:left="6193" w:hanging="180"/>
      </w:pPr>
    </w:lvl>
  </w:abstractNum>
  <w:abstractNum w:abstractNumId="1">
    <w:nsid w:val="057E583B"/>
    <w:multiLevelType w:val="multilevel"/>
    <w:tmpl w:val="057E583B"/>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C467FB8"/>
    <w:multiLevelType w:val="multilevel"/>
    <w:tmpl w:val="0C467FB8"/>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7A4B70"/>
    <w:multiLevelType w:val="multilevel"/>
    <w:tmpl w:val="0C7A4B70"/>
    <w:lvl w:ilvl="0" w:tentative="0">
      <w:start w:val="1"/>
      <w:numFmt w:val="decimal"/>
      <w:lvlText w:val="%1."/>
      <w:lvlJc w:val="left"/>
      <w:pPr>
        <w:ind w:left="433" w:hanging="360"/>
      </w:pPr>
      <w:rPr>
        <w:rFonts w:hint="default"/>
      </w:rPr>
    </w:lvl>
    <w:lvl w:ilvl="1" w:tentative="0">
      <w:start w:val="3"/>
      <w:numFmt w:val="decimal"/>
      <w:isLgl/>
      <w:lvlText w:val="%1.%2"/>
      <w:lvlJc w:val="left"/>
      <w:pPr>
        <w:ind w:left="448" w:hanging="375"/>
      </w:pPr>
      <w:rPr>
        <w:rFonts w:hint="default"/>
      </w:rPr>
    </w:lvl>
    <w:lvl w:ilvl="2" w:tentative="0">
      <w:start w:val="1"/>
      <w:numFmt w:val="decimal"/>
      <w:isLgl/>
      <w:lvlText w:val="%1.%2.%3"/>
      <w:lvlJc w:val="left"/>
      <w:pPr>
        <w:ind w:left="793" w:hanging="720"/>
      </w:pPr>
      <w:rPr>
        <w:rFonts w:hint="default"/>
      </w:rPr>
    </w:lvl>
    <w:lvl w:ilvl="3" w:tentative="0">
      <w:start w:val="1"/>
      <w:numFmt w:val="decimal"/>
      <w:isLgl/>
      <w:lvlText w:val="%1.%2.%3.%4"/>
      <w:lvlJc w:val="left"/>
      <w:pPr>
        <w:ind w:left="1153" w:hanging="1080"/>
      </w:pPr>
      <w:rPr>
        <w:rFonts w:hint="default"/>
      </w:rPr>
    </w:lvl>
    <w:lvl w:ilvl="4" w:tentative="0">
      <w:start w:val="1"/>
      <w:numFmt w:val="decimal"/>
      <w:isLgl/>
      <w:lvlText w:val="%1.%2.%3.%4.%5"/>
      <w:lvlJc w:val="left"/>
      <w:pPr>
        <w:ind w:left="1153" w:hanging="1080"/>
      </w:pPr>
      <w:rPr>
        <w:rFonts w:hint="default"/>
      </w:rPr>
    </w:lvl>
    <w:lvl w:ilvl="5" w:tentative="0">
      <w:start w:val="1"/>
      <w:numFmt w:val="decimal"/>
      <w:isLgl/>
      <w:lvlText w:val="%1.%2.%3.%4.%5.%6"/>
      <w:lvlJc w:val="left"/>
      <w:pPr>
        <w:ind w:left="1513" w:hanging="1440"/>
      </w:pPr>
      <w:rPr>
        <w:rFonts w:hint="default"/>
      </w:rPr>
    </w:lvl>
    <w:lvl w:ilvl="6" w:tentative="0">
      <w:start w:val="1"/>
      <w:numFmt w:val="decimal"/>
      <w:isLgl/>
      <w:lvlText w:val="%1.%2.%3.%4.%5.%6.%7"/>
      <w:lvlJc w:val="left"/>
      <w:pPr>
        <w:ind w:left="1513" w:hanging="1440"/>
      </w:pPr>
      <w:rPr>
        <w:rFonts w:hint="default"/>
      </w:rPr>
    </w:lvl>
    <w:lvl w:ilvl="7" w:tentative="0">
      <w:start w:val="1"/>
      <w:numFmt w:val="decimal"/>
      <w:isLgl/>
      <w:lvlText w:val="%1.%2.%3.%4.%5.%6.%7.%8"/>
      <w:lvlJc w:val="left"/>
      <w:pPr>
        <w:ind w:left="1873" w:hanging="1800"/>
      </w:pPr>
      <w:rPr>
        <w:rFonts w:hint="default"/>
      </w:rPr>
    </w:lvl>
    <w:lvl w:ilvl="8" w:tentative="0">
      <w:start w:val="1"/>
      <w:numFmt w:val="decimal"/>
      <w:isLgl/>
      <w:lvlText w:val="%1.%2.%3.%4.%5.%6.%7.%8.%9"/>
      <w:lvlJc w:val="left"/>
      <w:pPr>
        <w:ind w:left="2233" w:hanging="2160"/>
      </w:pPr>
      <w:rPr>
        <w:rFonts w:hint="default"/>
      </w:rPr>
    </w:lvl>
  </w:abstractNum>
  <w:abstractNum w:abstractNumId="4">
    <w:nsid w:val="112B4661"/>
    <w:multiLevelType w:val="multilevel"/>
    <w:tmpl w:val="112B466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2B43C35"/>
    <w:multiLevelType w:val="multilevel"/>
    <w:tmpl w:val="12B43C35"/>
    <w:lvl w:ilvl="0" w:tentative="0">
      <w:start w:val="1"/>
      <w:numFmt w:val="decimal"/>
      <w:lvlText w:val="%1."/>
      <w:lvlJc w:val="left"/>
      <w:pPr>
        <w:ind w:left="718" w:hanging="64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F3909C9"/>
    <w:multiLevelType w:val="multilevel"/>
    <w:tmpl w:val="1F3909C9"/>
    <w:lvl w:ilvl="0" w:tentative="0">
      <w:start w:val="1"/>
      <w:numFmt w:val="decimal"/>
      <w:lvlText w:val="%1."/>
      <w:lvlJc w:val="left"/>
      <w:pPr>
        <w:ind w:left="720" w:hanging="360"/>
      </w:pPr>
      <w:rPr>
        <w:rFonts w:ascii="Times New Roman" w:hAnsi="Times New Roman" w:eastAsia="Times New Roman" w:cs="Times New Roman"/>
      </w:rPr>
    </w:lvl>
    <w:lvl w:ilvl="1" w:tentative="0">
      <w:start w:val="2"/>
      <w:numFmt w:val="decimal"/>
      <w:isLgl/>
      <w:lvlText w:val="%1.%2"/>
      <w:lvlJc w:val="left"/>
      <w:pPr>
        <w:ind w:left="750" w:hanging="39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7">
    <w:nsid w:val="22705F09"/>
    <w:multiLevelType w:val="multilevel"/>
    <w:tmpl w:val="22705F09"/>
    <w:lvl w:ilvl="0" w:tentative="0">
      <w:start w:val="1"/>
      <w:numFmt w:val="decimal"/>
      <w:lvlText w:val="%1."/>
      <w:lvlJc w:val="left"/>
      <w:pPr>
        <w:ind w:left="433" w:hanging="360"/>
      </w:pPr>
      <w:rPr>
        <w:rFonts w:hint="default"/>
      </w:rPr>
    </w:lvl>
    <w:lvl w:ilvl="1" w:tentative="0">
      <w:start w:val="1"/>
      <w:numFmt w:val="lowerLetter"/>
      <w:lvlText w:val="%2."/>
      <w:lvlJc w:val="left"/>
      <w:pPr>
        <w:ind w:left="1153" w:hanging="360"/>
      </w:pPr>
    </w:lvl>
    <w:lvl w:ilvl="2" w:tentative="0">
      <w:start w:val="1"/>
      <w:numFmt w:val="lowerRoman"/>
      <w:lvlText w:val="%3."/>
      <w:lvlJc w:val="right"/>
      <w:pPr>
        <w:ind w:left="1873" w:hanging="180"/>
      </w:pPr>
    </w:lvl>
    <w:lvl w:ilvl="3" w:tentative="0">
      <w:start w:val="1"/>
      <w:numFmt w:val="decimal"/>
      <w:lvlText w:val="%4."/>
      <w:lvlJc w:val="left"/>
      <w:pPr>
        <w:ind w:left="2593" w:hanging="360"/>
      </w:pPr>
    </w:lvl>
    <w:lvl w:ilvl="4" w:tentative="0">
      <w:start w:val="1"/>
      <w:numFmt w:val="lowerLetter"/>
      <w:lvlText w:val="%5."/>
      <w:lvlJc w:val="left"/>
      <w:pPr>
        <w:ind w:left="3313" w:hanging="360"/>
      </w:pPr>
    </w:lvl>
    <w:lvl w:ilvl="5" w:tentative="0">
      <w:start w:val="1"/>
      <w:numFmt w:val="lowerRoman"/>
      <w:lvlText w:val="%6."/>
      <w:lvlJc w:val="right"/>
      <w:pPr>
        <w:ind w:left="4033" w:hanging="180"/>
      </w:pPr>
    </w:lvl>
    <w:lvl w:ilvl="6" w:tentative="0">
      <w:start w:val="1"/>
      <w:numFmt w:val="decimal"/>
      <w:lvlText w:val="%7."/>
      <w:lvlJc w:val="left"/>
      <w:pPr>
        <w:ind w:left="4753" w:hanging="360"/>
      </w:pPr>
    </w:lvl>
    <w:lvl w:ilvl="7" w:tentative="0">
      <w:start w:val="1"/>
      <w:numFmt w:val="lowerLetter"/>
      <w:lvlText w:val="%8."/>
      <w:lvlJc w:val="left"/>
      <w:pPr>
        <w:ind w:left="5473" w:hanging="360"/>
      </w:pPr>
    </w:lvl>
    <w:lvl w:ilvl="8" w:tentative="0">
      <w:start w:val="1"/>
      <w:numFmt w:val="lowerRoman"/>
      <w:lvlText w:val="%9."/>
      <w:lvlJc w:val="right"/>
      <w:pPr>
        <w:ind w:left="6193" w:hanging="180"/>
      </w:pPr>
    </w:lvl>
  </w:abstractNum>
  <w:abstractNum w:abstractNumId="8">
    <w:nsid w:val="27B15BF2"/>
    <w:multiLevelType w:val="multilevel"/>
    <w:tmpl w:val="27B15BF2"/>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09447DF"/>
    <w:multiLevelType w:val="multilevel"/>
    <w:tmpl w:val="309447DF"/>
    <w:lvl w:ilvl="0" w:tentative="0">
      <w:start w:val="1"/>
      <w:numFmt w:val="decimal"/>
      <w:lvlText w:val="%1."/>
      <w:lvlJc w:val="left"/>
      <w:pPr>
        <w:ind w:left="433" w:hanging="360"/>
      </w:pPr>
      <w:rPr>
        <w:rFonts w:hint="default"/>
      </w:rPr>
    </w:lvl>
    <w:lvl w:ilvl="1" w:tentative="0">
      <w:start w:val="1"/>
      <w:numFmt w:val="lowerLetter"/>
      <w:lvlText w:val="%2."/>
      <w:lvlJc w:val="left"/>
      <w:pPr>
        <w:ind w:left="1153" w:hanging="360"/>
      </w:pPr>
    </w:lvl>
    <w:lvl w:ilvl="2" w:tentative="0">
      <w:start w:val="1"/>
      <w:numFmt w:val="lowerRoman"/>
      <w:lvlText w:val="%3."/>
      <w:lvlJc w:val="right"/>
      <w:pPr>
        <w:ind w:left="1873" w:hanging="180"/>
      </w:pPr>
    </w:lvl>
    <w:lvl w:ilvl="3" w:tentative="0">
      <w:start w:val="1"/>
      <w:numFmt w:val="decimal"/>
      <w:lvlText w:val="%4."/>
      <w:lvlJc w:val="left"/>
      <w:pPr>
        <w:ind w:left="2593" w:hanging="360"/>
      </w:pPr>
    </w:lvl>
    <w:lvl w:ilvl="4" w:tentative="0">
      <w:start w:val="1"/>
      <w:numFmt w:val="lowerLetter"/>
      <w:lvlText w:val="%5."/>
      <w:lvlJc w:val="left"/>
      <w:pPr>
        <w:ind w:left="3313" w:hanging="360"/>
      </w:pPr>
    </w:lvl>
    <w:lvl w:ilvl="5" w:tentative="0">
      <w:start w:val="1"/>
      <w:numFmt w:val="lowerRoman"/>
      <w:lvlText w:val="%6."/>
      <w:lvlJc w:val="right"/>
      <w:pPr>
        <w:ind w:left="4033" w:hanging="180"/>
      </w:pPr>
    </w:lvl>
    <w:lvl w:ilvl="6" w:tentative="0">
      <w:start w:val="1"/>
      <w:numFmt w:val="decimal"/>
      <w:lvlText w:val="%7."/>
      <w:lvlJc w:val="left"/>
      <w:pPr>
        <w:ind w:left="4753" w:hanging="360"/>
      </w:pPr>
    </w:lvl>
    <w:lvl w:ilvl="7" w:tentative="0">
      <w:start w:val="1"/>
      <w:numFmt w:val="lowerLetter"/>
      <w:lvlText w:val="%8."/>
      <w:lvlJc w:val="left"/>
      <w:pPr>
        <w:ind w:left="5473" w:hanging="360"/>
      </w:pPr>
    </w:lvl>
    <w:lvl w:ilvl="8" w:tentative="0">
      <w:start w:val="1"/>
      <w:numFmt w:val="lowerRoman"/>
      <w:lvlText w:val="%9."/>
      <w:lvlJc w:val="right"/>
      <w:pPr>
        <w:ind w:left="6193" w:hanging="180"/>
      </w:pPr>
    </w:lvl>
  </w:abstractNum>
  <w:abstractNum w:abstractNumId="10">
    <w:nsid w:val="328D1AAA"/>
    <w:multiLevelType w:val="multilevel"/>
    <w:tmpl w:val="328D1AAA"/>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440400C"/>
    <w:multiLevelType w:val="multilevel"/>
    <w:tmpl w:val="3440400C"/>
    <w:lvl w:ilvl="0" w:tentative="0">
      <w:start w:val="1"/>
      <w:numFmt w:val="decimal"/>
      <w:lvlText w:val="%1."/>
      <w:lvlJc w:val="left"/>
      <w:pPr>
        <w:ind w:left="433" w:hanging="360"/>
      </w:pPr>
      <w:rPr>
        <w:rFonts w:hint="default"/>
        <w:b w:val="0"/>
        <w:bCs w:val="0"/>
      </w:rPr>
    </w:lvl>
    <w:lvl w:ilvl="1" w:tentative="0">
      <w:start w:val="1"/>
      <w:numFmt w:val="lowerLetter"/>
      <w:lvlText w:val="%2."/>
      <w:lvlJc w:val="left"/>
      <w:pPr>
        <w:ind w:left="1153" w:hanging="360"/>
      </w:pPr>
    </w:lvl>
    <w:lvl w:ilvl="2" w:tentative="0">
      <w:start w:val="1"/>
      <w:numFmt w:val="lowerRoman"/>
      <w:lvlText w:val="%3."/>
      <w:lvlJc w:val="right"/>
      <w:pPr>
        <w:ind w:left="1873" w:hanging="180"/>
      </w:pPr>
    </w:lvl>
    <w:lvl w:ilvl="3" w:tentative="0">
      <w:start w:val="1"/>
      <w:numFmt w:val="decimal"/>
      <w:lvlText w:val="%4."/>
      <w:lvlJc w:val="left"/>
      <w:pPr>
        <w:ind w:left="2593" w:hanging="360"/>
      </w:pPr>
    </w:lvl>
    <w:lvl w:ilvl="4" w:tentative="0">
      <w:start w:val="1"/>
      <w:numFmt w:val="lowerLetter"/>
      <w:lvlText w:val="%5."/>
      <w:lvlJc w:val="left"/>
      <w:pPr>
        <w:ind w:left="3313" w:hanging="360"/>
      </w:pPr>
    </w:lvl>
    <w:lvl w:ilvl="5" w:tentative="0">
      <w:start w:val="1"/>
      <w:numFmt w:val="lowerRoman"/>
      <w:lvlText w:val="%6."/>
      <w:lvlJc w:val="right"/>
      <w:pPr>
        <w:ind w:left="4033" w:hanging="180"/>
      </w:pPr>
    </w:lvl>
    <w:lvl w:ilvl="6" w:tentative="0">
      <w:start w:val="1"/>
      <w:numFmt w:val="decimal"/>
      <w:lvlText w:val="%7."/>
      <w:lvlJc w:val="left"/>
      <w:pPr>
        <w:ind w:left="4753" w:hanging="360"/>
      </w:pPr>
    </w:lvl>
    <w:lvl w:ilvl="7" w:tentative="0">
      <w:start w:val="1"/>
      <w:numFmt w:val="lowerLetter"/>
      <w:lvlText w:val="%8."/>
      <w:lvlJc w:val="left"/>
      <w:pPr>
        <w:ind w:left="5473" w:hanging="360"/>
      </w:pPr>
    </w:lvl>
    <w:lvl w:ilvl="8" w:tentative="0">
      <w:start w:val="1"/>
      <w:numFmt w:val="lowerRoman"/>
      <w:lvlText w:val="%9."/>
      <w:lvlJc w:val="right"/>
      <w:pPr>
        <w:ind w:left="6193" w:hanging="180"/>
      </w:pPr>
    </w:lvl>
  </w:abstractNum>
  <w:abstractNum w:abstractNumId="12">
    <w:nsid w:val="34FF51B7"/>
    <w:multiLevelType w:val="multilevel"/>
    <w:tmpl w:val="34FF51B7"/>
    <w:lvl w:ilvl="0" w:tentative="0">
      <w:start w:val="1"/>
      <w:numFmt w:val="decimal"/>
      <w:lvlText w:val="%1."/>
      <w:lvlJc w:val="left"/>
      <w:pPr>
        <w:ind w:left="433" w:hanging="360"/>
      </w:pPr>
      <w:rPr>
        <w:rFonts w:hint="default"/>
      </w:rPr>
    </w:lvl>
    <w:lvl w:ilvl="1" w:tentative="0">
      <w:start w:val="1"/>
      <w:numFmt w:val="lowerLetter"/>
      <w:lvlText w:val="%2."/>
      <w:lvlJc w:val="left"/>
      <w:pPr>
        <w:ind w:left="1153" w:hanging="360"/>
      </w:pPr>
    </w:lvl>
    <w:lvl w:ilvl="2" w:tentative="0">
      <w:start w:val="1"/>
      <w:numFmt w:val="lowerRoman"/>
      <w:lvlText w:val="%3."/>
      <w:lvlJc w:val="right"/>
      <w:pPr>
        <w:ind w:left="1873" w:hanging="180"/>
      </w:pPr>
    </w:lvl>
    <w:lvl w:ilvl="3" w:tentative="0">
      <w:start w:val="1"/>
      <w:numFmt w:val="decimal"/>
      <w:lvlText w:val="%4."/>
      <w:lvlJc w:val="left"/>
      <w:pPr>
        <w:ind w:left="2593" w:hanging="360"/>
      </w:pPr>
    </w:lvl>
    <w:lvl w:ilvl="4" w:tentative="0">
      <w:start w:val="1"/>
      <w:numFmt w:val="lowerLetter"/>
      <w:lvlText w:val="%5."/>
      <w:lvlJc w:val="left"/>
      <w:pPr>
        <w:ind w:left="3313" w:hanging="360"/>
      </w:pPr>
    </w:lvl>
    <w:lvl w:ilvl="5" w:tentative="0">
      <w:start w:val="1"/>
      <w:numFmt w:val="lowerRoman"/>
      <w:lvlText w:val="%6."/>
      <w:lvlJc w:val="right"/>
      <w:pPr>
        <w:ind w:left="4033" w:hanging="180"/>
      </w:pPr>
    </w:lvl>
    <w:lvl w:ilvl="6" w:tentative="0">
      <w:start w:val="1"/>
      <w:numFmt w:val="decimal"/>
      <w:lvlText w:val="%7."/>
      <w:lvlJc w:val="left"/>
      <w:pPr>
        <w:ind w:left="4753" w:hanging="360"/>
      </w:pPr>
    </w:lvl>
    <w:lvl w:ilvl="7" w:tentative="0">
      <w:start w:val="1"/>
      <w:numFmt w:val="lowerLetter"/>
      <w:lvlText w:val="%8."/>
      <w:lvlJc w:val="left"/>
      <w:pPr>
        <w:ind w:left="5473" w:hanging="360"/>
      </w:pPr>
    </w:lvl>
    <w:lvl w:ilvl="8" w:tentative="0">
      <w:start w:val="1"/>
      <w:numFmt w:val="lowerRoman"/>
      <w:lvlText w:val="%9."/>
      <w:lvlJc w:val="right"/>
      <w:pPr>
        <w:ind w:left="6193" w:hanging="180"/>
      </w:pPr>
    </w:lvl>
  </w:abstractNum>
  <w:abstractNum w:abstractNumId="13">
    <w:nsid w:val="3B9333D5"/>
    <w:multiLevelType w:val="multilevel"/>
    <w:tmpl w:val="3B9333D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D300B5F"/>
    <w:multiLevelType w:val="multilevel"/>
    <w:tmpl w:val="3D300B5F"/>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3DF654BC"/>
    <w:multiLevelType w:val="multilevel"/>
    <w:tmpl w:val="3DF654BC"/>
    <w:lvl w:ilvl="0" w:tentative="0">
      <w:start w:val="1"/>
      <w:numFmt w:val="decimal"/>
      <w:lvlText w:val="%1."/>
      <w:lvlJc w:val="left"/>
      <w:pPr>
        <w:ind w:left="1065" w:hanging="705"/>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E190E64"/>
    <w:multiLevelType w:val="multilevel"/>
    <w:tmpl w:val="3E190E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F04498D"/>
    <w:multiLevelType w:val="multilevel"/>
    <w:tmpl w:val="3F04498D"/>
    <w:lvl w:ilvl="0" w:tentative="0">
      <w:start w:val="1"/>
      <w:numFmt w:val="decimal"/>
      <w:lvlText w:val="%1."/>
      <w:lvlJc w:val="left"/>
      <w:pPr>
        <w:ind w:left="433" w:hanging="360"/>
      </w:pPr>
      <w:rPr>
        <w:rFonts w:hint="default"/>
      </w:rPr>
    </w:lvl>
    <w:lvl w:ilvl="1" w:tentative="0">
      <w:start w:val="1"/>
      <w:numFmt w:val="lowerLetter"/>
      <w:lvlText w:val="%2."/>
      <w:lvlJc w:val="left"/>
      <w:pPr>
        <w:ind w:left="1153" w:hanging="360"/>
      </w:pPr>
    </w:lvl>
    <w:lvl w:ilvl="2" w:tentative="0">
      <w:start w:val="1"/>
      <w:numFmt w:val="lowerRoman"/>
      <w:lvlText w:val="%3."/>
      <w:lvlJc w:val="right"/>
      <w:pPr>
        <w:ind w:left="1873" w:hanging="180"/>
      </w:pPr>
    </w:lvl>
    <w:lvl w:ilvl="3" w:tentative="0">
      <w:start w:val="1"/>
      <w:numFmt w:val="decimal"/>
      <w:lvlText w:val="%4."/>
      <w:lvlJc w:val="left"/>
      <w:pPr>
        <w:ind w:left="2593" w:hanging="360"/>
      </w:pPr>
    </w:lvl>
    <w:lvl w:ilvl="4" w:tentative="0">
      <w:start w:val="1"/>
      <w:numFmt w:val="lowerLetter"/>
      <w:lvlText w:val="%5."/>
      <w:lvlJc w:val="left"/>
      <w:pPr>
        <w:ind w:left="3313" w:hanging="360"/>
      </w:pPr>
    </w:lvl>
    <w:lvl w:ilvl="5" w:tentative="0">
      <w:start w:val="1"/>
      <w:numFmt w:val="lowerRoman"/>
      <w:lvlText w:val="%6."/>
      <w:lvlJc w:val="right"/>
      <w:pPr>
        <w:ind w:left="4033" w:hanging="180"/>
      </w:pPr>
    </w:lvl>
    <w:lvl w:ilvl="6" w:tentative="0">
      <w:start w:val="1"/>
      <w:numFmt w:val="decimal"/>
      <w:lvlText w:val="%7."/>
      <w:lvlJc w:val="left"/>
      <w:pPr>
        <w:ind w:left="4753" w:hanging="360"/>
      </w:pPr>
    </w:lvl>
    <w:lvl w:ilvl="7" w:tentative="0">
      <w:start w:val="1"/>
      <w:numFmt w:val="lowerLetter"/>
      <w:lvlText w:val="%8."/>
      <w:lvlJc w:val="left"/>
      <w:pPr>
        <w:ind w:left="5473" w:hanging="360"/>
      </w:pPr>
    </w:lvl>
    <w:lvl w:ilvl="8" w:tentative="0">
      <w:start w:val="1"/>
      <w:numFmt w:val="lowerRoman"/>
      <w:lvlText w:val="%9."/>
      <w:lvlJc w:val="right"/>
      <w:pPr>
        <w:ind w:left="6193" w:hanging="180"/>
      </w:pPr>
    </w:lvl>
  </w:abstractNum>
  <w:abstractNum w:abstractNumId="18">
    <w:nsid w:val="3FCE7440"/>
    <w:multiLevelType w:val="multilevel"/>
    <w:tmpl w:val="3FCE7440"/>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1C0346E"/>
    <w:multiLevelType w:val="multilevel"/>
    <w:tmpl w:val="41C0346E"/>
    <w:lvl w:ilvl="0" w:tentative="0">
      <w:start w:val="1"/>
      <w:numFmt w:val="decimal"/>
      <w:lvlText w:val="%1."/>
      <w:lvlJc w:val="left"/>
      <w:pPr>
        <w:ind w:left="793" w:hanging="360"/>
      </w:pPr>
      <w:rPr>
        <w:rFonts w:hint="default"/>
      </w:rPr>
    </w:lvl>
    <w:lvl w:ilvl="1" w:tentative="0">
      <w:start w:val="1"/>
      <w:numFmt w:val="lowerLetter"/>
      <w:lvlText w:val="%2."/>
      <w:lvlJc w:val="left"/>
      <w:pPr>
        <w:ind w:left="1513" w:hanging="360"/>
      </w:pPr>
    </w:lvl>
    <w:lvl w:ilvl="2" w:tentative="0">
      <w:start w:val="1"/>
      <w:numFmt w:val="lowerRoman"/>
      <w:lvlText w:val="%3."/>
      <w:lvlJc w:val="right"/>
      <w:pPr>
        <w:ind w:left="2233" w:hanging="180"/>
      </w:pPr>
    </w:lvl>
    <w:lvl w:ilvl="3" w:tentative="0">
      <w:start w:val="1"/>
      <w:numFmt w:val="decimal"/>
      <w:lvlText w:val="%4."/>
      <w:lvlJc w:val="left"/>
      <w:pPr>
        <w:ind w:left="2953" w:hanging="360"/>
      </w:pPr>
    </w:lvl>
    <w:lvl w:ilvl="4" w:tentative="0">
      <w:start w:val="1"/>
      <w:numFmt w:val="lowerLetter"/>
      <w:lvlText w:val="%5."/>
      <w:lvlJc w:val="left"/>
      <w:pPr>
        <w:ind w:left="3673" w:hanging="360"/>
      </w:pPr>
    </w:lvl>
    <w:lvl w:ilvl="5" w:tentative="0">
      <w:start w:val="1"/>
      <w:numFmt w:val="lowerRoman"/>
      <w:lvlText w:val="%6."/>
      <w:lvlJc w:val="right"/>
      <w:pPr>
        <w:ind w:left="4393" w:hanging="180"/>
      </w:pPr>
    </w:lvl>
    <w:lvl w:ilvl="6" w:tentative="0">
      <w:start w:val="1"/>
      <w:numFmt w:val="decimal"/>
      <w:lvlText w:val="%7."/>
      <w:lvlJc w:val="left"/>
      <w:pPr>
        <w:ind w:left="5113" w:hanging="360"/>
      </w:pPr>
    </w:lvl>
    <w:lvl w:ilvl="7" w:tentative="0">
      <w:start w:val="1"/>
      <w:numFmt w:val="lowerLetter"/>
      <w:lvlText w:val="%8."/>
      <w:lvlJc w:val="left"/>
      <w:pPr>
        <w:ind w:left="5833" w:hanging="360"/>
      </w:pPr>
    </w:lvl>
    <w:lvl w:ilvl="8" w:tentative="0">
      <w:start w:val="1"/>
      <w:numFmt w:val="lowerRoman"/>
      <w:lvlText w:val="%9."/>
      <w:lvlJc w:val="right"/>
      <w:pPr>
        <w:ind w:left="6553" w:hanging="180"/>
      </w:pPr>
    </w:lvl>
  </w:abstractNum>
  <w:abstractNum w:abstractNumId="20">
    <w:nsid w:val="42770C33"/>
    <w:multiLevelType w:val="multilevel"/>
    <w:tmpl w:val="42770C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5B61495"/>
    <w:multiLevelType w:val="multilevel"/>
    <w:tmpl w:val="45B61495"/>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88D1D73"/>
    <w:multiLevelType w:val="multilevel"/>
    <w:tmpl w:val="488D1D73"/>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04F20BA"/>
    <w:multiLevelType w:val="multilevel"/>
    <w:tmpl w:val="504F20BA"/>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2000245"/>
    <w:multiLevelType w:val="multilevel"/>
    <w:tmpl w:val="52000245"/>
    <w:lvl w:ilvl="0" w:tentative="0">
      <w:start w:val="1"/>
      <w:numFmt w:val="decimal"/>
      <w:lvlText w:val="%1."/>
      <w:lvlJc w:val="left"/>
      <w:pPr>
        <w:ind w:left="859" w:hanging="360"/>
      </w:pPr>
      <w:rPr>
        <w:rFonts w:hint="default"/>
      </w:rPr>
    </w:lvl>
    <w:lvl w:ilvl="1" w:tentative="0">
      <w:start w:val="1"/>
      <w:numFmt w:val="lowerLetter"/>
      <w:lvlText w:val="%2."/>
      <w:lvlJc w:val="left"/>
      <w:pPr>
        <w:ind w:left="1579" w:hanging="360"/>
      </w:pPr>
    </w:lvl>
    <w:lvl w:ilvl="2" w:tentative="0">
      <w:start w:val="1"/>
      <w:numFmt w:val="lowerRoman"/>
      <w:lvlText w:val="%3."/>
      <w:lvlJc w:val="right"/>
      <w:pPr>
        <w:ind w:left="2299" w:hanging="180"/>
      </w:pPr>
    </w:lvl>
    <w:lvl w:ilvl="3" w:tentative="0">
      <w:start w:val="1"/>
      <w:numFmt w:val="decimal"/>
      <w:lvlText w:val="%4."/>
      <w:lvlJc w:val="left"/>
      <w:pPr>
        <w:ind w:left="3019" w:hanging="360"/>
      </w:pPr>
    </w:lvl>
    <w:lvl w:ilvl="4" w:tentative="0">
      <w:start w:val="1"/>
      <w:numFmt w:val="lowerLetter"/>
      <w:lvlText w:val="%5."/>
      <w:lvlJc w:val="left"/>
      <w:pPr>
        <w:ind w:left="3739" w:hanging="360"/>
      </w:pPr>
    </w:lvl>
    <w:lvl w:ilvl="5" w:tentative="0">
      <w:start w:val="1"/>
      <w:numFmt w:val="lowerRoman"/>
      <w:lvlText w:val="%6."/>
      <w:lvlJc w:val="right"/>
      <w:pPr>
        <w:ind w:left="4459" w:hanging="180"/>
      </w:pPr>
    </w:lvl>
    <w:lvl w:ilvl="6" w:tentative="0">
      <w:start w:val="1"/>
      <w:numFmt w:val="decimal"/>
      <w:lvlText w:val="%7."/>
      <w:lvlJc w:val="left"/>
      <w:pPr>
        <w:ind w:left="5179" w:hanging="360"/>
      </w:pPr>
    </w:lvl>
    <w:lvl w:ilvl="7" w:tentative="0">
      <w:start w:val="1"/>
      <w:numFmt w:val="lowerLetter"/>
      <w:lvlText w:val="%8."/>
      <w:lvlJc w:val="left"/>
      <w:pPr>
        <w:ind w:left="5899" w:hanging="360"/>
      </w:pPr>
    </w:lvl>
    <w:lvl w:ilvl="8" w:tentative="0">
      <w:start w:val="1"/>
      <w:numFmt w:val="lowerRoman"/>
      <w:lvlText w:val="%9."/>
      <w:lvlJc w:val="right"/>
      <w:pPr>
        <w:ind w:left="6619" w:hanging="180"/>
      </w:pPr>
    </w:lvl>
  </w:abstractNum>
  <w:abstractNum w:abstractNumId="25">
    <w:nsid w:val="5AB05136"/>
    <w:multiLevelType w:val="multilevel"/>
    <w:tmpl w:val="5AB051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CE147CB"/>
    <w:multiLevelType w:val="multilevel"/>
    <w:tmpl w:val="6CE147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0C914FD"/>
    <w:multiLevelType w:val="multilevel"/>
    <w:tmpl w:val="70C914FD"/>
    <w:lvl w:ilvl="0" w:tentative="0">
      <w:start w:val="1"/>
      <w:numFmt w:val="decimal"/>
      <w:lvlText w:val="%1."/>
      <w:lvlJc w:val="left"/>
      <w:pPr>
        <w:ind w:left="859" w:hanging="360"/>
      </w:pPr>
      <w:rPr>
        <w:rFonts w:hint="default"/>
      </w:rPr>
    </w:lvl>
    <w:lvl w:ilvl="1" w:tentative="0">
      <w:start w:val="1"/>
      <w:numFmt w:val="lowerLetter"/>
      <w:lvlText w:val="%2."/>
      <w:lvlJc w:val="left"/>
      <w:pPr>
        <w:ind w:left="1579" w:hanging="360"/>
      </w:pPr>
    </w:lvl>
    <w:lvl w:ilvl="2" w:tentative="0">
      <w:start w:val="1"/>
      <w:numFmt w:val="lowerRoman"/>
      <w:lvlText w:val="%3."/>
      <w:lvlJc w:val="right"/>
      <w:pPr>
        <w:ind w:left="2299" w:hanging="180"/>
      </w:pPr>
    </w:lvl>
    <w:lvl w:ilvl="3" w:tentative="0">
      <w:start w:val="1"/>
      <w:numFmt w:val="decimal"/>
      <w:lvlText w:val="%4."/>
      <w:lvlJc w:val="left"/>
      <w:pPr>
        <w:ind w:left="3019" w:hanging="360"/>
      </w:pPr>
    </w:lvl>
    <w:lvl w:ilvl="4" w:tentative="0">
      <w:start w:val="1"/>
      <w:numFmt w:val="lowerLetter"/>
      <w:lvlText w:val="%5."/>
      <w:lvlJc w:val="left"/>
      <w:pPr>
        <w:ind w:left="3739" w:hanging="360"/>
      </w:pPr>
    </w:lvl>
    <w:lvl w:ilvl="5" w:tentative="0">
      <w:start w:val="1"/>
      <w:numFmt w:val="lowerRoman"/>
      <w:lvlText w:val="%6."/>
      <w:lvlJc w:val="right"/>
      <w:pPr>
        <w:ind w:left="4459" w:hanging="180"/>
      </w:pPr>
    </w:lvl>
    <w:lvl w:ilvl="6" w:tentative="0">
      <w:start w:val="1"/>
      <w:numFmt w:val="decimal"/>
      <w:lvlText w:val="%7."/>
      <w:lvlJc w:val="left"/>
      <w:pPr>
        <w:ind w:left="5179" w:hanging="360"/>
      </w:pPr>
    </w:lvl>
    <w:lvl w:ilvl="7" w:tentative="0">
      <w:start w:val="1"/>
      <w:numFmt w:val="lowerLetter"/>
      <w:lvlText w:val="%8."/>
      <w:lvlJc w:val="left"/>
      <w:pPr>
        <w:ind w:left="5899" w:hanging="360"/>
      </w:pPr>
    </w:lvl>
    <w:lvl w:ilvl="8" w:tentative="0">
      <w:start w:val="1"/>
      <w:numFmt w:val="lowerRoman"/>
      <w:lvlText w:val="%9."/>
      <w:lvlJc w:val="right"/>
      <w:pPr>
        <w:ind w:left="6619" w:hanging="180"/>
      </w:pPr>
    </w:lvl>
  </w:abstractNum>
  <w:abstractNum w:abstractNumId="28">
    <w:nsid w:val="7102243B"/>
    <w:multiLevelType w:val="multilevel"/>
    <w:tmpl w:val="710224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E9565D4"/>
    <w:multiLevelType w:val="multilevel"/>
    <w:tmpl w:val="7E9565D4"/>
    <w:lvl w:ilvl="0" w:tentative="0">
      <w:start w:val="1"/>
      <w:numFmt w:val="decimal"/>
      <w:lvlText w:val="%1."/>
      <w:lvlJc w:val="left"/>
      <w:pPr>
        <w:ind w:left="718" w:hanging="645"/>
      </w:pPr>
      <w:rPr>
        <w:rFonts w:hint="default"/>
      </w:rPr>
    </w:lvl>
    <w:lvl w:ilvl="1" w:tentative="0">
      <w:start w:val="1"/>
      <w:numFmt w:val="lowerLetter"/>
      <w:lvlText w:val="%2."/>
      <w:lvlJc w:val="left"/>
      <w:pPr>
        <w:ind w:left="1153" w:hanging="360"/>
      </w:pPr>
    </w:lvl>
    <w:lvl w:ilvl="2" w:tentative="0">
      <w:start w:val="1"/>
      <w:numFmt w:val="lowerRoman"/>
      <w:lvlText w:val="%3."/>
      <w:lvlJc w:val="right"/>
      <w:pPr>
        <w:ind w:left="1873" w:hanging="180"/>
      </w:pPr>
    </w:lvl>
    <w:lvl w:ilvl="3" w:tentative="0">
      <w:start w:val="1"/>
      <w:numFmt w:val="decimal"/>
      <w:lvlText w:val="%4."/>
      <w:lvlJc w:val="left"/>
      <w:pPr>
        <w:ind w:left="2593" w:hanging="360"/>
      </w:pPr>
    </w:lvl>
    <w:lvl w:ilvl="4" w:tentative="0">
      <w:start w:val="1"/>
      <w:numFmt w:val="lowerLetter"/>
      <w:lvlText w:val="%5."/>
      <w:lvlJc w:val="left"/>
      <w:pPr>
        <w:ind w:left="3313" w:hanging="360"/>
      </w:pPr>
    </w:lvl>
    <w:lvl w:ilvl="5" w:tentative="0">
      <w:start w:val="1"/>
      <w:numFmt w:val="lowerRoman"/>
      <w:lvlText w:val="%6."/>
      <w:lvlJc w:val="right"/>
      <w:pPr>
        <w:ind w:left="4033" w:hanging="180"/>
      </w:pPr>
    </w:lvl>
    <w:lvl w:ilvl="6" w:tentative="0">
      <w:start w:val="1"/>
      <w:numFmt w:val="decimal"/>
      <w:lvlText w:val="%7."/>
      <w:lvlJc w:val="left"/>
      <w:pPr>
        <w:ind w:left="4753" w:hanging="360"/>
      </w:pPr>
    </w:lvl>
    <w:lvl w:ilvl="7" w:tentative="0">
      <w:start w:val="1"/>
      <w:numFmt w:val="lowerLetter"/>
      <w:lvlText w:val="%8."/>
      <w:lvlJc w:val="left"/>
      <w:pPr>
        <w:ind w:left="5473" w:hanging="360"/>
      </w:pPr>
    </w:lvl>
    <w:lvl w:ilvl="8" w:tentative="0">
      <w:start w:val="1"/>
      <w:numFmt w:val="lowerRoman"/>
      <w:lvlText w:val="%9."/>
      <w:lvlJc w:val="right"/>
      <w:pPr>
        <w:ind w:left="6193" w:hanging="180"/>
      </w:pPr>
    </w:lvl>
  </w:abstractNum>
  <w:abstractNum w:abstractNumId="30">
    <w:nsid w:val="7F0776EF"/>
    <w:multiLevelType w:val="multilevel"/>
    <w:tmpl w:val="7F0776EF"/>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6"/>
  </w:num>
  <w:num w:numId="2">
    <w:abstractNumId w:val="23"/>
  </w:num>
  <w:num w:numId="3">
    <w:abstractNumId w:val="14"/>
  </w:num>
  <w:num w:numId="4">
    <w:abstractNumId w:val="1"/>
  </w:num>
  <w:num w:numId="5">
    <w:abstractNumId w:val="21"/>
  </w:num>
  <w:num w:numId="6">
    <w:abstractNumId w:val="18"/>
  </w:num>
  <w:num w:numId="7">
    <w:abstractNumId w:val="10"/>
  </w:num>
  <w:num w:numId="8">
    <w:abstractNumId w:val="6"/>
  </w:num>
  <w:num w:numId="9">
    <w:abstractNumId w:val="22"/>
  </w:num>
  <w:num w:numId="10">
    <w:abstractNumId w:val="2"/>
  </w:num>
  <w:num w:numId="11">
    <w:abstractNumId w:val="8"/>
  </w:num>
  <w:num w:numId="12">
    <w:abstractNumId w:val="13"/>
  </w:num>
  <w:num w:numId="13">
    <w:abstractNumId w:val="30"/>
  </w:num>
  <w:num w:numId="14">
    <w:abstractNumId w:val="20"/>
  </w:num>
  <w:num w:numId="15">
    <w:abstractNumId w:val="4"/>
  </w:num>
  <w:num w:numId="16">
    <w:abstractNumId w:val="16"/>
  </w:num>
  <w:num w:numId="17">
    <w:abstractNumId w:val="25"/>
  </w:num>
  <w:num w:numId="18">
    <w:abstractNumId w:val="28"/>
  </w:num>
  <w:num w:numId="19">
    <w:abstractNumId w:val="3"/>
  </w:num>
  <w:num w:numId="20">
    <w:abstractNumId w:val="24"/>
  </w:num>
  <w:num w:numId="21">
    <w:abstractNumId w:val="7"/>
  </w:num>
  <w:num w:numId="22">
    <w:abstractNumId w:val="29"/>
  </w:num>
  <w:num w:numId="23">
    <w:abstractNumId w:val="5"/>
  </w:num>
  <w:num w:numId="24">
    <w:abstractNumId w:val="17"/>
  </w:num>
  <w:num w:numId="25">
    <w:abstractNumId w:val="9"/>
  </w:num>
  <w:num w:numId="26">
    <w:abstractNumId w:val="0"/>
  </w:num>
  <w:num w:numId="27">
    <w:abstractNumId w:val="11"/>
  </w:num>
  <w:num w:numId="28">
    <w:abstractNumId w:val="12"/>
  </w:num>
  <w:num w:numId="29">
    <w:abstractNumId w:val="19"/>
  </w:num>
  <w:num w:numId="30">
    <w:abstractNumId w:val="2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0085D"/>
    <w:rsid w:val="00000FD1"/>
    <w:rsid w:val="00007650"/>
    <w:rsid w:val="00020D9B"/>
    <w:rsid w:val="000268DC"/>
    <w:rsid w:val="000319AA"/>
    <w:rsid w:val="00050D65"/>
    <w:rsid w:val="00051609"/>
    <w:rsid w:val="000520A1"/>
    <w:rsid w:val="00053D13"/>
    <w:rsid w:val="0005516F"/>
    <w:rsid w:val="000934B9"/>
    <w:rsid w:val="000C6773"/>
    <w:rsid w:val="000C700C"/>
    <w:rsid w:val="000D09BE"/>
    <w:rsid w:val="000D0B3F"/>
    <w:rsid w:val="000D5AAA"/>
    <w:rsid w:val="000E02F7"/>
    <w:rsid w:val="000E4003"/>
    <w:rsid w:val="000F0E6E"/>
    <w:rsid w:val="000F45BE"/>
    <w:rsid w:val="00124A03"/>
    <w:rsid w:val="001300A1"/>
    <w:rsid w:val="0013793E"/>
    <w:rsid w:val="0014131A"/>
    <w:rsid w:val="0014408F"/>
    <w:rsid w:val="00147709"/>
    <w:rsid w:val="00152088"/>
    <w:rsid w:val="0016131C"/>
    <w:rsid w:val="001849CF"/>
    <w:rsid w:val="00184CA6"/>
    <w:rsid w:val="001872B5"/>
    <w:rsid w:val="00193D7B"/>
    <w:rsid w:val="001A4D12"/>
    <w:rsid w:val="001A6B29"/>
    <w:rsid w:val="001B2586"/>
    <w:rsid w:val="001B64DC"/>
    <w:rsid w:val="001B6761"/>
    <w:rsid w:val="001C5FA7"/>
    <w:rsid w:val="001C63EC"/>
    <w:rsid w:val="001D6217"/>
    <w:rsid w:val="001D7C85"/>
    <w:rsid w:val="001E5B3C"/>
    <w:rsid w:val="001E72D8"/>
    <w:rsid w:val="001F5E28"/>
    <w:rsid w:val="00211359"/>
    <w:rsid w:val="00232308"/>
    <w:rsid w:val="00243113"/>
    <w:rsid w:val="00257B95"/>
    <w:rsid w:val="002721A9"/>
    <w:rsid w:val="002765F8"/>
    <w:rsid w:val="00280E5D"/>
    <w:rsid w:val="00282964"/>
    <w:rsid w:val="00292FA1"/>
    <w:rsid w:val="00297CEE"/>
    <w:rsid w:val="002A0E01"/>
    <w:rsid w:val="002B2CDA"/>
    <w:rsid w:val="002B4DB8"/>
    <w:rsid w:val="002B71A7"/>
    <w:rsid w:val="002B763E"/>
    <w:rsid w:val="002D55EB"/>
    <w:rsid w:val="002E6AE1"/>
    <w:rsid w:val="002F3932"/>
    <w:rsid w:val="003121B1"/>
    <w:rsid w:val="00315408"/>
    <w:rsid w:val="00331844"/>
    <w:rsid w:val="003410A5"/>
    <w:rsid w:val="00350860"/>
    <w:rsid w:val="00352732"/>
    <w:rsid w:val="00355E28"/>
    <w:rsid w:val="00360846"/>
    <w:rsid w:val="003611BF"/>
    <w:rsid w:val="0039214F"/>
    <w:rsid w:val="003937A3"/>
    <w:rsid w:val="00396182"/>
    <w:rsid w:val="003A0757"/>
    <w:rsid w:val="003B3BE3"/>
    <w:rsid w:val="003B58C3"/>
    <w:rsid w:val="003B7C54"/>
    <w:rsid w:val="003D52E3"/>
    <w:rsid w:val="003E4CEB"/>
    <w:rsid w:val="00406A5A"/>
    <w:rsid w:val="004109CF"/>
    <w:rsid w:val="00424B01"/>
    <w:rsid w:val="00451FDA"/>
    <w:rsid w:val="0045548B"/>
    <w:rsid w:val="00467F82"/>
    <w:rsid w:val="00470073"/>
    <w:rsid w:val="0047798E"/>
    <w:rsid w:val="00480017"/>
    <w:rsid w:val="004A4D1B"/>
    <w:rsid w:val="004B1F41"/>
    <w:rsid w:val="004B1F6D"/>
    <w:rsid w:val="004D009A"/>
    <w:rsid w:val="004D0154"/>
    <w:rsid w:val="004D3A8F"/>
    <w:rsid w:val="004E5C38"/>
    <w:rsid w:val="004F023E"/>
    <w:rsid w:val="004F27A5"/>
    <w:rsid w:val="004F2A65"/>
    <w:rsid w:val="004F4690"/>
    <w:rsid w:val="00503053"/>
    <w:rsid w:val="0052338A"/>
    <w:rsid w:val="005262FB"/>
    <w:rsid w:val="00537204"/>
    <w:rsid w:val="00552F66"/>
    <w:rsid w:val="00555DDF"/>
    <w:rsid w:val="005679BB"/>
    <w:rsid w:val="00576CE0"/>
    <w:rsid w:val="00577F0E"/>
    <w:rsid w:val="00591701"/>
    <w:rsid w:val="005A740A"/>
    <w:rsid w:val="005B0413"/>
    <w:rsid w:val="005B70EE"/>
    <w:rsid w:val="005C05B0"/>
    <w:rsid w:val="005C590A"/>
    <w:rsid w:val="005F412A"/>
    <w:rsid w:val="00602C86"/>
    <w:rsid w:val="00607636"/>
    <w:rsid w:val="006126DA"/>
    <w:rsid w:val="00615496"/>
    <w:rsid w:val="00645FD8"/>
    <w:rsid w:val="0065268E"/>
    <w:rsid w:val="00660946"/>
    <w:rsid w:val="00660EDE"/>
    <w:rsid w:val="006611F6"/>
    <w:rsid w:val="006629DC"/>
    <w:rsid w:val="006709DA"/>
    <w:rsid w:val="0069208D"/>
    <w:rsid w:val="006B7FDE"/>
    <w:rsid w:val="006C02BD"/>
    <w:rsid w:val="006C1E5F"/>
    <w:rsid w:val="006C1FA9"/>
    <w:rsid w:val="006D1E5F"/>
    <w:rsid w:val="006D718C"/>
    <w:rsid w:val="007117CD"/>
    <w:rsid w:val="007349C7"/>
    <w:rsid w:val="007363AC"/>
    <w:rsid w:val="00742812"/>
    <w:rsid w:val="00742A5E"/>
    <w:rsid w:val="00757026"/>
    <w:rsid w:val="0076030A"/>
    <w:rsid w:val="00762B21"/>
    <w:rsid w:val="00767735"/>
    <w:rsid w:val="00786019"/>
    <w:rsid w:val="00787A78"/>
    <w:rsid w:val="007946C5"/>
    <w:rsid w:val="007A5ED7"/>
    <w:rsid w:val="007B75EA"/>
    <w:rsid w:val="007B7C00"/>
    <w:rsid w:val="007C3BEC"/>
    <w:rsid w:val="007D27BB"/>
    <w:rsid w:val="007E08CE"/>
    <w:rsid w:val="007E1A07"/>
    <w:rsid w:val="007E26AD"/>
    <w:rsid w:val="00802B9C"/>
    <w:rsid w:val="0080315B"/>
    <w:rsid w:val="0081633A"/>
    <w:rsid w:val="00821A84"/>
    <w:rsid w:val="00866D01"/>
    <w:rsid w:val="00875CCE"/>
    <w:rsid w:val="00876788"/>
    <w:rsid w:val="008827F8"/>
    <w:rsid w:val="008A714B"/>
    <w:rsid w:val="008B0242"/>
    <w:rsid w:val="008B3A42"/>
    <w:rsid w:val="008B55AB"/>
    <w:rsid w:val="008C08F5"/>
    <w:rsid w:val="008C38D4"/>
    <w:rsid w:val="008C703E"/>
    <w:rsid w:val="008D25E1"/>
    <w:rsid w:val="008D2882"/>
    <w:rsid w:val="008D4869"/>
    <w:rsid w:val="008E6F6B"/>
    <w:rsid w:val="008E77A3"/>
    <w:rsid w:val="008F0AFB"/>
    <w:rsid w:val="008F0C89"/>
    <w:rsid w:val="009021E8"/>
    <w:rsid w:val="00904097"/>
    <w:rsid w:val="00916577"/>
    <w:rsid w:val="0092690A"/>
    <w:rsid w:val="00926D77"/>
    <w:rsid w:val="00934CDA"/>
    <w:rsid w:val="0094491E"/>
    <w:rsid w:val="00952F79"/>
    <w:rsid w:val="00964534"/>
    <w:rsid w:val="0096526C"/>
    <w:rsid w:val="0097215E"/>
    <w:rsid w:val="00977662"/>
    <w:rsid w:val="0098108F"/>
    <w:rsid w:val="009A016F"/>
    <w:rsid w:val="009B1F3E"/>
    <w:rsid w:val="009C0551"/>
    <w:rsid w:val="009C3675"/>
    <w:rsid w:val="009C4EC7"/>
    <w:rsid w:val="009D5A39"/>
    <w:rsid w:val="009D7DAA"/>
    <w:rsid w:val="009E0643"/>
    <w:rsid w:val="009E1998"/>
    <w:rsid w:val="009F3151"/>
    <w:rsid w:val="009F38F7"/>
    <w:rsid w:val="009F672D"/>
    <w:rsid w:val="00A00880"/>
    <w:rsid w:val="00A01439"/>
    <w:rsid w:val="00A05913"/>
    <w:rsid w:val="00A21F88"/>
    <w:rsid w:val="00A22119"/>
    <w:rsid w:val="00A3482C"/>
    <w:rsid w:val="00A41E72"/>
    <w:rsid w:val="00A4302B"/>
    <w:rsid w:val="00A46877"/>
    <w:rsid w:val="00A520C5"/>
    <w:rsid w:val="00A71F37"/>
    <w:rsid w:val="00A735A3"/>
    <w:rsid w:val="00A9034D"/>
    <w:rsid w:val="00A93C90"/>
    <w:rsid w:val="00A9576A"/>
    <w:rsid w:val="00AA38C0"/>
    <w:rsid w:val="00AB1A7B"/>
    <w:rsid w:val="00AB2E2E"/>
    <w:rsid w:val="00AC0B11"/>
    <w:rsid w:val="00AC201D"/>
    <w:rsid w:val="00AD041E"/>
    <w:rsid w:val="00AD17BF"/>
    <w:rsid w:val="00AD6F4C"/>
    <w:rsid w:val="00AE4D11"/>
    <w:rsid w:val="00AF75DE"/>
    <w:rsid w:val="00B00D7D"/>
    <w:rsid w:val="00B1249F"/>
    <w:rsid w:val="00B21625"/>
    <w:rsid w:val="00B226C1"/>
    <w:rsid w:val="00B50D00"/>
    <w:rsid w:val="00B5424E"/>
    <w:rsid w:val="00B55C9F"/>
    <w:rsid w:val="00B60C93"/>
    <w:rsid w:val="00B67236"/>
    <w:rsid w:val="00B703FA"/>
    <w:rsid w:val="00B70A12"/>
    <w:rsid w:val="00B750F0"/>
    <w:rsid w:val="00B91A73"/>
    <w:rsid w:val="00BB5361"/>
    <w:rsid w:val="00BB71BB"/>
    <w:rsid w:val="00BB7382"/>
    <w:rsid w:val="00BC0C92"/>
    <w:rsid w:val="00BD09DC"/>
    <w:rsid w:val="00BD13D9"/>
    <w:rsid w:val="00BD2C55"/>
    <w:rsid w:val="00BD3249"/>
    <w:rsid w:val="00BF1BF6"/>
    <w:rsid w:val="00BF2D89"/>
    <w:rsid w:val="00C035A0"/>
    <w:rsid w:val="00C106AF"/>
    <w:rsid w:val="00C12A90"/>
    <w:rsid w:val="00C16698"/>
    <w:rsid w:val="00C23A47"/>
    <w:rsid w:val="00C354E4"/>
    <w:rsid w:val="00C35ADD"/>
    <w:rsid w:val="00C35BB2"/>
    <w:rsid w:val="00C3763D"/>
    <w:rsid w:val="00C44510"/>
    <w:rsid w:val="00C51BDF"/>
    <w:rsid w:val="00C6496C"/>
    <w:rsid w:val="00C662DE"/>
    <w:rsid w:val="00C72161"/>
    <w:rsid w:val="00C75C78"/>
    <w:rsid w:val="00C767B6"/>
    <w:rsid w:val="00C87BF5"/>
    <w:rsid w:val="00C979EB"/>
    <w:rsid w:val="00CA16DF"/>
    <w:rsid w:val="00CA2DB5"/>
    <w:rsid w:val="00CB3CE7"/>
    <w:rsid w:val="00CC0DCD"/>
    <w:rsid w:val="00CC7904"/>
    <w:rsid w:val="00CD294F"/>
    <w:rsid w:val="00CE0205"/>
    <w:rsid w:val="00CE6286"/>
    <w:rsid w:val="00CF59D3"/>
    <w:rsid w:val="00D14E8C"/>
    <w:rsid w:val="00D24B6A"/>
    <w:rsid w:val="00D32777"/>
    <w:rsid w:val="00D47021"/>
    <w:rsid w:val="00D67970"/>
    <w:rsid w:val="00D7362A"/>
    <w:rsid w:val="00D7656E"/>
    <w:rsid w:val="00D807A5"/>
    <w:rsid w:val="00D922CF"/>
    <w:rsid w:val="00D94274"/>
    <w:rsid w:val="00DA758F"/>
    <w:rsid w:val="00DB7CF6"/>
    <w:rsid w:val="00DC365A"/>
    <w:rsid w:val="00DE4A91"/>
    <w:rsid w:val="00DE530F"/>
    <w:rsid w:val="00E01136"/>
    <w:rsid w:val="00E27147"/>
    <w:rsid w:val="00E31856"/>
    <w:rsid w:val="00E3590C"/>
    <w:rsid w:val="00E54E0F"/>
    <w:rsid w:val="00E5690A"/>
    <w:rsid w:val="00E5771A"/>
    <w:rsid w:val="00E72A03"/>
    <w:rsid w:val="00E73167"/>
    <w:rsid w:val="00E744ED"/>
    <w:rsid w:val="00E8358E"/>
    <w:rsid w:val="00E836A9"/>
    <w:rsid w:val="00E85E5A"/>
    <w:rsid w:val="00E939F6"/>
    <w:rsid w:val="00E94C3B"/>
    <w:rsid w:val="00E95F16"/>
    <w:rsid w:val="00EA38FB"/>
    <w:rsid w:val="00EA3FCD"/>
    <w:rsid w:val="00EB0096"/>
    <w:rsid w:val="00EC46C6"/>
    <w:rsid w:val="00ED1133"/>
    <w:rsid w:val="00EE31EA"/>
    <w:rsid w:val="00EE495C"/>
    <w:rsid w:val="00EE58C5"/>
    <w:rsid w:val="00F112AC"/>
    <w:rsid w:val="00F25F26"/>
    <w:rsid w:val="00F70AD2"/>
    <w:rsid w:val="00F8515A"/>
    <w:rsid w:val="00FA25F5"/>
    <w:rsid w:val="00FA565F"/>
    <w:rsid w:val="00FB4C5B"/>
    <w:rsid w:val="00FB6D27"/>
    <w:rsid w:val="00FD01D4"/>
    <w:rsid w:val="00FD781E"/>
    <w:rsid w:val="00FE349C"/>
    <w:rsid w:val="00FE75E7"/>
    <w:rsid w:val="00FF5262"/>
    <w:rsid w:val="14005E3E"/>
    <w:rsid w:val="1D6313FC"/>
    <w:rsid w:val="2066507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paragraph" w:styleId="2">
    <w:name w:val="heading 4"/>
    <w:basedOn w:val="1"/>
    <w:next w:val="1"/>
    <w:link w:val="11"/>
    <w:qFormat/>
    <w:uiPriority w:val="0"/>
    <w:pPr>
      <w:keepNext/>
      <w:spacing w:after="0" w:line="240" w:lineRule="auto"/>
      <w:outlineLvl w:val="3"/>
    </w:pPr>
    <w:rPr>
      <w:rFonts w:ascii="Times New Roman" w:hAnsi="Times New Roman"/>
      <w:sz w:val="28"/>
      <w:szCs w:val="24"/>
      <w:lang w:val="uk-UA" w:eastAsia="ru-RU"/>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iPriority w:val="0"/>
    <w:rPr>
      <w:rFonts w:ascii="Tahoma" w:hAnsi="Tahoma" w:cs="Tahoma"/>
      <w:sz w:val="16"/>
      <w:szCs w:val="16"/>
    </w:rPr>
  </w:style>
  <w:style w:type="paragraph" w:styleId="6">
    <w:name w:val="footer"/>
    <w:basedOn w:val="1"/>
    <w:link w:val="19"/>
    <w:qFormat/>
    <w:uiPriority w:val="99"/>
    <w:pPr>
      <w:tabs>
        <w:tab w:val="center" w:pos="4819"/>
        <w:tab w:val="right" w:pos="9639"/>
      </w:tabs>
    </w:pPr>
  </w:style>
  <w:style w:type="paragraph" w:styleId="7">
    <w:name w:val="header"/>
    <w:basedOn w:val="1"/>
    <w:link w:val="18"/>
    <w:qFormat/>
    <w:uiPriority w:val="0"/>
    <w:pPr>
      <w:tabs>
        <w:tab w:val="center" w:pos="4819"/>
        <w:tab w:val="right" w:pos="9639"/>
      </w:tabs>
    </w:pPr>
  </w:style>
  <w:style w:type="character" w:styleId="8">
    <w:name w:val="Hyperlink"/>
    <w:unhideWhenUsed/>
    <w:qFormat/>
    <w:uiPriority w:val="99"/>
    <w:rPr>
      <w:color w:val="0000FF"/>
      <w:u w:val="single"/>
    </w:rPr>
  </w:style>
  <w:style w:type="paragraph" w:styleId="9">
    <w:name w:val="Normal (Web)"/>
    <w:basedOn w:val="1"/>
    <w:unhideWhenUsed/>
    <w:uiPriority w:val="99"/>
    <w:pPr>
      <w:spacing w:before="100" w:beforeAutospacing="1" w:after="100" w:afterAutospacing="1" w:line="240" w:lineRule="auto"/>
    </w:pPr>
    <w:rPr>
      <w:rFonts w:ascii="Times New Roman" w:hAnsi="Times New Roman"/>
      <w:sz w:val="24"/>
      <w:szCs w:val="24"/>
      <w:lang w:val="uk-UA" w:eastAsia="uk-UA"/>
    </w:rPr>
  </w:style>
  <w:style w:type="table" w:styleId="10">
    <w:name w:val="Table Grid"/>
    <w:basedOn w:val="4"/>
    <w:uiPriority w:val="0"/>
    <w:pPr>
      <w:spacing w:after="0" w:line="240" w:lineRule="auto"/>
    </w:pPr>
    <w:rPr>
      <w:rFonts w:ascii="Calibri" w:hAnsi="Calibri" w:eastAsia="Times New Roman" w:cs="Times New Roman"/>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Заголовок 4 Знак"/>
    <w:basedOn w:val="3"/>
    <w:link w:val="2"/>
    <w:uiPriority w:val="0"/>
    <w:rPr>
      <w:rFonts w:ascii="Times New Roman" w:hAnsi="Times New Roman" w:eastAsia="Times New Roman" w:cs="Times New Roman"/>
      <w:sz w:val="28"/>
      <w:szCs w:val="24"/>
      <w:lang w:eastAsia="ru-RU"/>
    </w:rPr>
  </w:style>
  <w:style w:type="paragraph" w:customStyle="1" w:styleId="12">
    <w:name w:val="Абзац списка1"/>
    <w:basedOn w:val="1"/>
    <w:uiPriority w:val="0"/>
    <w:pPr>
      <w:ind w:left="720"/>
      <w:contextualSpacing/>
    </w:pPr>
  </w:style>
  <w:style w:type="character" w:customStyle="1" w:styleId="13">
    <w:name w:val="Font Style35"/>
    <w:uiPriority w:val="0"/>
    <w:rPr>
      <w:rFonts w:ascii="Times New Roman" w:hAnsi="Times New Roman" w:cs="Times New Roman"/>
      <w:sz w:val="26"/>
      <w:szCs w:val="26"/>
    </w:rPr>
  </w:style>
  <w:style w:type="paragraph" w:customStyle="1" w:styleId="14">
    <w:name w:val="Style15"/>
    <w:basedOn w:val="1"/>
    <w:qFormat/>
    <w:uiPriority w:val="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15">
    <w:name w:val="Font Style304"/>
    <w:uiPriority w:val="0"/>
    <w:rPr>
      <w:rFonts w:ascii="Book Antiqua" w:hAnsi="Book Antiqua" w:cs="Book Antiqua"/>
      <w:b/>
      <w:bCs/>
      <w:i/>
      <w:iCs/>
      <w:sz w:val="46"/>
      <w:szCs w:val="46"/>
    </w:rPr>
  </w:style>
  <w:style w:type="character" w:customStyle="1" w:styleId="16">
    <w:name w:val="Font Style302"/>
    <w:qFormat/>
    <w:uiPriority w:val="0"/>
    <w:rPr>
      <w:rFonts w:ascii="Times New Roman" w:hAnsi="Times New Roman" w:cs="Times New Roman"/>
      <w:i/>
      <w:iCs/>
      <w:sz w:val="24"/>
      <w:szCs w:val="24"/>
    </w:rPr>
  </w:style>
  <w:style w:type="character" w:customStyle="1" w:styleId="17">
    <w:name w:val="Текст у виносці Знак"/>
    <w:basedOn w:val="3"/>
    <w:link w:val="5"/>
    <w:semiHidden/>
    <w:qFormat/>
    <w:uiPriority w:val="0"/>
    <w:rPr>
      <w:rFonts w:ascii="Tahoma" w:hAnsi="Tahoma" w:eastAsia="Times New Roman" w:cs="Tahoma"/>
      <w:sz w:val="16"/>
      <w:szCs w:val="16"/>
      <w:lang w:val="ru-RU"/>
    </w:rPr>
  </w:style>
  <w:style w:type="character" w:customStyle="1" w:styleId="18">
    <w:name w:val="Верхній колонтитул Знак"/>
    <w:basedOn w:val="3"/>
    <w:link w:val="7"/>
    <w:uiPriority w:val="0"/>
    <w:rPr>
      <w:rFonts w:ascii="Calibri" w:hAnsi="Calibri" w:eastAsia="Times New Roman" w:cs="Times New Roman"/>
      <w:lang w:val="ru-RU"/>
    </w:rPr>
  </w:style>
  <w:style w:type="character" w:customStyle="1" w:styleId="19">
    <w:name w:val="Нижній колонтитул Знак"/>
    <w:basedOn w:val="3"/>
    <w:link w:val="6"/>
    <w:qFormat/>
    <w:uiPriority w:val="99"/>
    <w:rPr>
      <w:rFonts w:ascii="Calibri" w:hAnsi="Calibri" w:eastAsia="Times New Roman" w:cs="Times New Roman"/>
      <w:lang w:val="ru-RU"/>
    </w:rPr>
  </w:style>
  <w:style w:type="paragraph" w:styleId="20">
    <w:name w:val="No Spacing"/>
    <w:qFormat/>
    <w:uiPriority w:val="1"/>
    <w:pPr>
      <w:spacing w:after="0" w:line="240" w:lineRule="auto"/>
    </w:pPr>
    <w:rPr>
      <w:rFonts w:ascii="Calibri" w:hAnsi="Calibri" w:eastAsia="Calibri" w:cs="Times New Roman"/>
      <w:sz w:val="22"/>
      <w:szCs w:val="22"/>
      <w:lang w:val="uk-UA" w:eastAsia="en-US" w:bidi="ar-SA"/>
    </w:rPr>
  </w:style>
  <w:style w:type="paragraph" w:customStyle="1" w:styleId="21">
    <w:name w:val="Основной текст 21"/>
    <w:basedOn w:val="1"/>
    <w:qFormat/>
    <w:uiPriority w:val="0"/>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22">
    <w:name w:val="List Paragraph"/>
    <w:basedOn w:val="1"/>
    <w:qFormat/>
    <w:uiPriority w:val="34"/>
    <w:pPr>
      <w:ind w:left="720"/>
      <w:contextualSpacing/>
    </w:pPr>
  </w:style>
  <w:style w:type="character" w:customStyle="1" w:styleId="23">
    <w:name w:val="A8"/>
    <w:uiPriority w:val="99"/>
    <w:rPr>
      <w:rFonts w:cs="CentSchbook Win95BT"/>
      <w:color w:val="000000"/>
    </w:rPr>
  </w:style>
  <w:style w:type="character" w:customStyle="1" w:styleId="24">
    <w:name w:val="A7"/>
    <w:uiPriority w:val="99"/>
    <w:rPr>
      <w:rFonts w:cs="CentSchbook Win95BT"/>
      <w:color w:val="211D1E"/>
      <w:sz w:val="20"/>
      <w:szCs w:val="20"/>
    </w:rPr>
  </w:style>
  <w:style w:type="character" w:customStyle="1" w:styleId="25">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AED9-3BC1-4DC0-9D75-488D7D50F70C}">
  <ds:schemaRefs/>
</ds:datastoreItem>
</file>

<file path=docProps/app.xml><?xml version="1.0" encoding="utf-8"?>
<Properties xmlns="http://schemas.openxmlformats.org/officeDocument/2006/extended-properties" xmlns:vt="http://schemas.openxmlformats.org/officeDocument/2006/docPropsVTypes">
  <Template>Normal</Template>
  <Pages>19</Pages>
  <Words>17737</Words>
  <Characters>10111</Characters>
  <Lines>84</Lines>
  <Paragraphs>55</Paragraphs>
  <TotalTime>55</TotalTime>
  <ScaleCrop>false</ScaleCrop>
  <LinksUpToDate>false</LinksUpToDate>
  <CharactersWithSpaces>27793</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2023-11-15T22:37:00Z</dcterms:created>
  <cp:lastPrinted>2023-11-17T07:34:26Z</cp:lastPrinted>
  <dcterms:modified xsi:type="dcterms:W3CDTF">2023-11-17T07:35:09Z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0A803C59DC054D50AE0A4BBECBA482BB_12</vt:lpwstr>
  </property>
</Properties>
</file>