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2534" w14:textId="681B5E6C" w:rsidR="00C667B0" w:rsidRPr="00C667B0" w:rsidRDefault="00C667B0" w:rsidP="00C667B0">
      <w:pPr>
        <w:pStyle w:val="a3"/>
        <w:spacing w:after="0" w:line="240" w:lineRule="auto"/>
        <w:ind w:left="107"/>
        <w:jc w:val="center"/>
        <w:rPr>
          <w:rFonts w:ascii="Times New Roman" w:hAnsi="Times New Roman"/>
          <w:b/>
          <w:sz w:val="28"/>
          <w:szCs w:val="28"/>
        </w:rPr>
      </w:pPr>
      <w:r w:rsidRPr="00C667B0">
        <w:rPr>
          <w:rFonts w:ascii="Times New Roman" w:hAnsi="Times New Roman"/>
          <w:b/>
          <w:iCs/>
          <w:sz w:val="28"/>
          <w:szCs w:val="28"/>
        </w:rPr>
        <w:t xml:space="preserve">Лекція </w:t>
      </w:r>
      <w:r w:rsidRPr="00C667B0">
        <w:rPr>
          <w:rFonts w:ascii="Times New Roman" w:hAnsi="Times New Roman"/>
          <w:b/>
          <w:sz w:val="28"/>
          <w:szCs w:val="28"/>
        </w:rPr>
        <w:t xml:space="preserve">: Українськи землі у складі Російської та Австрійської імперії (кінець </w:t>
      </w:r>
      <w:r w:rsidRPr="00C667B0">
        <w:rPr>
          <w:rFonts w:ascii="Times New Roman" w:hAnsi="Times New Roman"/>
          <w:b/>
          <w:iCs/>
          <w:sz w:val="28"/>
          <w:szCs w:val="28"/>
        </w:rPr>
        <w:t>ХVІІ</w:t>
      </w:r>
      <w:r w:rsidRPr="00C667B0">
        <w:rPr>
          <w:rFonts w:ascii="Times New Roman" w:hAnsi="Times New Roman"/>
          <w:b/>
          <w:sz w:val="28"/>
          <w:szCs w:val="28"/>
        </w:rPr>
        <w:t>І ст.- перша половина ХІХ ст.).</w:t>
      </w:r>
    </w:p>
    <w:p w14:paraId="188BEF26" w14:textId="77777777" w:rsidR="00C667B0" w:rsidRPr="00C667B0" w:rsidRDefault="00C667B0" w:rsidP="00C667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667B0">
        <w:rPr>
          <w:rFonts w:ascii="Times New Roman" w:hAnsi="Times New Roman"/>
          <w:sz w:val="28"/>
          <w:szCs w:val="28"/>
        </w:rPr>
        <w:t>Наддніпрянська Україна у складі Російської імперії.</w:t>
      </w:r>
    </w:p>
    <w:p w14:paraId="4B623234" w14:textId="77777777" w:rsidR="00C667B0" w:rsidRPr="00C667B0" w:rsidRDefault="00C667B0" w:rsidP="00C667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667B0">
        <w:rPr>
          <w:rFonts w:ascii="Times New Roman" w:hAnsi="Times New Roman"/>
          <w:sz w:val="28"/>
          <w:szCs w:val="28"/>
        </w:rPr>
        <w:t>Політичне становище та соціально-економічний розвиток українських земель у складі Австрійської імперії.</w:t>
      </w:r>
    </w:p>
    <w:p w14:paraId="112CE4D1" w14:textId="77777777" w:rsidR="008447D0" w:rsidRPr="00C667B0" w:rsidRDefault="00C667B0" w:rsidP="00C667B0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67B0">
        <w:rPr>
          <w:rFonts w:ascii="Times New Roman" w:hAnsi="Times New Roman"/>
          <w:sz w:val="28"/>
          <w:szCs w:val="28"/>
        </w:rPr>
        <w:t xml:space="preserve">Розвиток української культури кінець </w:t>
      </w:r>
      <w:r w:rsidRPr="00C667B0">
        <w:rPr>
          <w:rFonts w:ascii="Times New Roman" w:hAnsi="Times New Roman"/>
          <w:iCs/>
          <w:sz w:val="28"/>
          <w:szCs w:val="28"/>
        </w:rPr>
        <w:t>ХVІІ</w:t>
      </w:r>
      <w:r w:rsidRPr="00C667B0">
        <w:rPr>
          <w:rFonts w:ascii="Times New Roman" w:hAnsi="Times New Roman"/>
          <w:sz w:val="28"/>
          <w:szCs w:val="28"/>
        </w:rPr>
        <w:t>І ст.- перша половина ХІХ ст.</w:t>
      </w:r>
    </w:p>
    <w:p w14:paraId="0252EF82" w14:textId="77777777" w:rsidR="00C667B0" w:rsidRPr="008B176F" w:rsidRDefault="00C667B0" w:rsidP="008B176F">
      <w:pPr>
        <w:pStyle w:val="a3"/>
        <w:numPr>
          <w:ilvl w:val="0"/>
          <w:numId w:val="2"/>
        </w:numPr>
        <w:spacing w:after="0" w:line="240" w:lineRule="auto"/>
        <w:ind w:left="142" w:firstLine="567"/>
        <w:rPr>
          <w:rFonts w:ascii="Times New Roman" w:hAnsi="Times New Roman"/>
          <w:b/>
          <w:sz w:val="28"/>
          <w:szCs w:val="28"/>
        </w:rPr>
      </w:pPr>
      <w:r w:rsidRPr="008B176F">
        <w:rPr>
          <w:rFonts w:ascii="Times New Roman" w:hAnsi="Times New Roman"/>
          <w:b/>
          <w:sz w:val="28"/>
          <w:szCs w:val="28"/>
        </w:rPr>
        <w:t>Наддніпрянська Україна у складі Російської імперії.</w:t>
      </w:r>
    </w:p>
    <w:p w14:paraId="42BB0FF0" w14:textId="77777777" w:rsidR="008B176F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До Російської імперії були включені Слобожанщина, Лівобережжя, Правобережжя і південь України. До середини ХІХ ст. тут утвердився загальноросійський </w:t>
      </w:r>
      <w:r w:rsidR="008B176F" w:rsidRPr="00FC2A5B">
        <w:rPr>
          <w:rFonts w:ascii="Times New Roman" w:hAnsi="Times New Roman" w:cs="Times New Roman"/>
          <w:sz w:val="28"/>
          <w:szCs w:val="28"/>
        </w:rPr>
        <w:t>адміністративно-територіальний</w:t>
      </w:r>
      <w:r w:rsidRPr="00FC2A5B">
        <w:rPr>
          <w:rFonts w:ascii="Times New Roman" w:hAnsi="Times New Roman" w:cs="Times New Roman"/>
          <w:sz w:val="28"/>
          <w:szCs w:val="28"/>
        </w:rPr>
        <w:t xml:space="preserve"> поділ. Усю територію було поділено на генерал-губернаторства та губернії: Малоросійське (1802), а з 1835 р. на йог</w:t>
      </w:r>
      <w:r w:rsidR="00A7097F" w:rsidRPr="00FC2A5B">
        <w:rPr>
          <w:rFonts w:ascii="Times New Roman" w:hAnsi="Times New Roman" w:cs="Times New Roman"/>
          <w:sz w:val="28"/>
          <w:szCs w:val="28"/>
        </w:rPr>
        <w:t xml:space="preserve">о місці утворені Харківське і </w:t>
      </w:r>
      <w:r w:rsidRPr="00FC2A5B">
        <w:rPr>
          <w:rFonts w:ascii="Times New Roman" w:hAnsi="Times New Roman" w:cs="Times New Roman"/>
          <w:sz w:val="28"/>
          <w:szCs w:val="28"/>
        </w:rPr>
        <w:t xml:space="preserve"> Чернігівське генерал-губернаторства з Харківською, Полтавською та Чернігівською губерніями;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Новоросійсько-Бесарабське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(Херсонська, Катеринославська, Таврійська губернії); Київське (Київська, Волинська і Подільська губернії). На середину ХІХ ст. тут проживало 13,5 млн населення (11% - міщани; майже 81% - сільський стан; близько 8% – інші стани). </w:t>
      </w:r>
    </w:p>
    <w:p w14:paraId="1D5F4F7F" w14:textId="77777777" w:rsidR="008B176F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У першій половині ХІХ ст. в Україні спостерігається занепад кріпосницьких та зародження ринкових відносин. В аграрній сфері характерними явищами були домінування поміщицького землеволодіння, низька ефективність сільськогосподарського виробництва, що базувалося на застосуванні старих виробничих відносин і застарілих способах господарювання; посилення експлуатації селянства, його майнова диференціація; зростання надлишку робочої сили, поступова руйнація натурального господарства, розширення товарного виробництва. У промисловості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інтенсивно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збільшується кількість підприємств, розпочинається промисловий переворот, освоюються нова техніка та технології, кріпосницькі мануфактури поступово витісняються капіталістичною фабрикою, виникають нові галузі промисловості, зростає роль вільнонайманої праці. </w:t>
      </w:r>
    </w:p>
    <w:p w14:paraId="6C79756E" w14:textId="77777777" w:rsidR="008B176F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Промисловий переворот в Україні розпочався у 20–30-х рр. ХІХ ст. Його суть у поступовому переході від феодальної мануфактури до капіталістичної фабрики, де використовуються нова техніка і передові технології. Він розпочався у цукровій промисловості. У 1843 р. у селі Ташлик на Смілянщині фірма “Брати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Яхненки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Семиренко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>” побудували цукроварню, де використовувалась замість старої вогневої нова парова технологія виробництва цукру. Згодом промисловий переворот охопив переробну та інші галузі.</w:t>
      </w:r>
    </w:p>
    <w:p w14:paraId="0A9AE2F1" w14:textId="77777777" w:rsidR="008B176F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Активно розвивається внутрішня і зовнішня торгівля. У внутрішній торгівлі головну роль відігравали сільські та міські торги та базари. У зовнішній торгівлі понад 57% становила продукція землеробства, понад 20% – тваринництва. У 1812–1859 р. через українські порти було вивезено 41% зернового експорту з Європейської Р</w:t>
      </w:r>
      <w:r w:rsidR="00F30FA9" w:rsidRPr="00FC2A5B">
        <w:rPr>
          <w:rFonts w:ascii="Times New Roman" w:hAnsi="Times New Roman" w:cs="Times New Roman"/>
          <w:sz w:val="28"/>
          <w:szCs w:val="28"/>
        </w:rPr>
        <w:t xml:space="preserve">осії і більше половини вовни. </w:t>
      </w:r>
      <w:r w:rsidRPr="00FC2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0F344" w14:textId="77777777" w:rsidR="008B176F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Криза феодально-кріпосницької системи, що супроводжувалася посиленням експлуатації селянства, призвела до активізації антикріпосницької боротьби. Із 13,5 млн населення кріпаки і державні селяни становили 10,5 млн. Вони виступали проти кріпацтва та посилення експлуатації з боку феодалів. Найбільшими виступами були повстання: 1819 р. у м.</w:t>
      </w:r>
      <w:r w:rsidR="008B176F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Чугуєві на Харківщині з </w:t>
      </w:r>
      <w:r w:rsidRPr="00FC2A5B">
        <w:rPr>
          <w:rFonts w:ascii="Times New Roman" w:hAnsi="Times New Roman" w:cs="Times New Roman"/>
          <w:sz w:val="28"/>
          <w:szCs w:val="28"/>
        </w:rPr>
        <w:lastRenderedPageBreak/>
        <w:t xml:space="preserve">вимогою ліквідації військових поселень. У 1829 р. подібне повстання в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Шебелинській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слободі на Слобожанщині. Починаючи з 1812 р. 23 роки тривала боротьба на Поділлі під проводом У.</w:t>
      </w:r>
      <w:r w:rsidR="008B176F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Кармелюка. У цій боротьбі було задіяно 20 тис. селян, здійснено близько 1000</w:t>
      </w:r>
      <w:r w:rsidR="008B176F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 нападів на поміщицькі маєтки. Загалом упродовж першої половини ХІХ ст. відбулося понад 300 селянських виступів.</w:t>
      </w:r>
    </w:p>
    <w:p w14:paraId="06816EFE" w14:textId="77777777" w:rsidR="008B176F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8B176F">
        <w:rPr>
          <w:rFonts w:ascii="Times New Roman" w:hAnsi="Times New Roman" w:cs="Times New Roman"/>
          <w:b/>
          <w:i/>
          <w:sz w:val="28"/>
          <w:szCs w:val="28"/>
        </w:rPr>
        <w:t>Суспільно-політичний рух в Наддніпрянській Україні</w:t>
      </w:r>
      <w:r w:rsidRPr="00FC2A5B">
        <w:rPr>
          <w:rFonts w:ascii="Times New Roman" w:hAnsi="Times New Roman" w:cs="Times New Roman"/>
          <w:sz w:val="28"/>
          <w:szCs w:val="28"/>
        </w:rPr>
        <w:t xml:space="preserve">. У першій половині ХІХ ст. спостерігається пожвавлення суспільно-політичного життя, спричинене кризою російського самодержавства у всіх її виявах, піднесенням національної самосвідомості українців (виявилося у становленні і поширенні української мови, у зацікавленні історією та культурою українського народу), проникненням революційних настроїв та ідей із Заходу. Цей рух набув різних форм. Найбільш виразними були масонство, декабристський рух, таємні політичні організації. </w:t>
      </w:r>
    </w:p>
    <w:p w14:paraId="2E8BC058" w14:textId="77777777" w:rsidR="008B176F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У першій половині ХІХ ст. в Україні існували масонські ложі: “Понт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Евксинський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>” (1917 р., Одеса), “Любов до істини” (1918 р., Полтава), “З’єднаних слов’ян” (1918 р., Київ) та ін. Основним завданням масони вважали піднесення політичної свідомості українського дворянства. Серед їх членів були І</w:t>
      </w:r>
      <w:r w:rsidR="008B176F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.Котляревський, С.</w:t>
      </w:r>
      <w:r w:rsidR="008B176F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Кочубей, В.</w:t>
      </w:r>
      <w:r w:rsidR="008B176F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Капніст, М.</w:t>
      </w:r>
      <w:r w:rsidR="008B176F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Новиков, В.</w:t>
      </w:r>
      <w:r w:rsidR="008B176F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Лукашевич та ін. </w:t>
      </w:r>
    </w:p>
    <w:p w14:paraId="425EC10B" w14:textId="77777777" w:rsidR="003D702A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В Україні діяла одна із </w:t>
      </w:r>
      <w:r w:rsidRPr="003D702A">
        <w:rPr>
          <w:rFonts w:ascii="Times New Roman" w:hAnsi="Times New Roman" w:cs="Times New Roman"/>
          <w:i/>
          <w:sz w:val="28"/>
          <w:szCs w:val="28"/>
        </w:rPr>
        <w:t>декабристських організацій</w:t>
      </w:r>
      <w:r w:rsidRPr="00FC2A5B">
        <w:rPr>
          <w:rFonts w:ascii="Times New Roman" w:hAnsi="Times New Roman" w:cs="Times New Roman"/>
          <w:sz w:val="28"/>
          <w:szCs w:val="28"/>
        </w:rPr>
        <w:t xml:space="preserve"> “Південне товариства” на чолі із П.</w:t>
      </w:r>
      <w:r w:rsidR="008B176F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Пестелем. Воно мало управи в містах Тульчині, Василькові, Кам’янці. Програмний документ – “Руська правда” П.</w:t>
      </w:r>
      <w:r w:rsidR="008B176F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Пестеля. </w:t>
      </w:r>
    </w:p>
    <w:p w14:paraId="48208B01" w14:textId="77777777" w:rsidR="003D702A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Основними програмними вимоги товариства були повалення </w:t>
      </w:r>
      <w:r w:rsidRPr="003D702A">
        <w:rPr>
          <w:rFonts w:ascii="Times New Roman" w:hAnsi="Times New Roman" w:cs="Times New Roman"/>
          <w:i/>
          <w:sz w:val="28"/>
          <w:szCs w:val="28"/>
        </w:rPr>
        <w:t>самодержавства і відміна кріпосного права</w:t>
      </w:r>
      <w:r w:rsidRPr="00FC2A5B">
        <w:rPr>
          <w:rFonts w:ascii="Times New Roman" w:hAnsi="Times New Roman" w:cs="Times New Roman"/>
          <w:sz w:val="28"/>
          <w:szCs w:val="28"/>
        </w:rPr>
        <w:t xml:space="preserve">. Реалізувати свої плани декабристи мали шляхом воєнного перевороту. </w:t>
      </w:r>
    </w:p>
    <w:p w14:paraId="23816E32" w14:textId="77777777" w:rsidR="003D702A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У вересні 1925 р. до цього товариства приєдналося “Товариство об’єднаних слов’ян”, утворене 1823 р. у м.</w:t>
      </w:r>
      <w:r w:rsidR="003D702A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Новоград-Волинському. Їхня програма – “Правила” у соціально-політичних питаннях збі</w:t>
      </w:r>
      <w:r w:rsidR="00F30FA9" w:rsidRPr="00FC2A5B">
        <w:rPr>
          <w:rFonts w:ascii="Times New Roman" w:hAnsi="Times New Roman" w:cs="Times New Roman"/>
          <w:sz w:val="28"/>
          <w:szCs w:val="28"/>
        </w:rPr>
        <w:t xml:space="preserve">галася із декабристською, а у </w:t>
      </w:r>
      <w:r w:rsidRPr="00FC2A5B">
        <w:rPr>
          <w:rFonts w:ascii="Times New Roman" w:hAnsi="Times New Roman" w:cs="Times New Roman"/>
          <w:sz w:val="28"/>
          <w:szCs w:val="28"/>
        </w:rPr>
        <w:t xml:space="preserve"> вирішенні національного питання вони відстоювали ідею створення федерації слов’янських народів, в якій кожному з них було забезпечено право на вільний політичний, національно-культурний розвиток.</w:t>
      </w:r>
    </w:p>
    <w:p w14:paraId="376D3CEC" w14:textId="77777777" w:rsidR="003D702A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 Апогеєм декабристського руху в Україні було повстання Чернігівського полку після невдалого повстання в Петербурзі (14 грудня 1825 р.). Це повстання тривало з 29 грудня 1825 р. по 3 січня 1826 р. На чолі повстання були С. та М. Муравйови-Апостоли, В</w:t>
      </w:r>
      <w:r w:rsidR="003D702A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.Соловйов, М.</w:t>
      </w:r>
      <w:r w:rsidR="003D702A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Щепило. Повстання було придушене царськими військами, повстанців жорстоко покарано, а 5 керівників декабристського руху страчено. </w:t>
      </w:r>
    </w:p>
    <w:p w14:paraId="74C6EB85" w14:textId="77777777" w:rsidR="003D702A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Першою таємною політичною організацією в Наддніпрянщині було </w:t>
      </w:r>
      <w:r w:rsidRPr="003D702A">
        <w:rPr>
          <w:rFonts w:ascii="Times New Roman" w:hAnsi="Times New Roman" w:cs="Times New Roman"/>
          <w:b/>
          <w:i/>
          <w:sz w:val="28"/>
          <w:szCs w:val="28"/>
        </w:rPr>
        <w:t>Кирило-Мефодіївське товариство</w:t>
      </w:r>
      <w:r w:rsidRPr="00FC2A5B">
        <w:rPr>
          <w:rFonts w:ascii="Times New Roman" w:hAnsi="Times New Roman" w:cs="Times New Roman"/>
          <w:sz w:val="28"/>
          <w:szCs w:val="28"/>
        </w:rPr>
        <w:t>. Воно утворилося на основі гуртка “Київська молода” на початку 1846 р. До основного складу увійшли 12 чоловік (В.</w:t>
      </w:r>
      <w:r w:rsidR="003D702A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Білозерський, М.</w:t>
      </w:r>
      <w:r w:rsidR="003D702A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Костомаров, П.</w:t>
      </w:r>
      <w:r w:rsidR="003D702A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Куліш та ін.). Програмний документ – </w:t>
      </w:r>
      <w:r w:rsidRPr="003D702A">
        <w:rPr>
          <w:rFonts w:ascii="Times New Roman" w:hAnsi="Times New Roman" w:cs="Times New Roman"/>
          <w:i/>
          <w:sz w:val="28"/>
          <w:szCs w:val="28"/>
        </w:rPr>
        <w:t>“Книга буття українського народу</w:t>
      </w:r>
      <w:r w:rsidRPr="00FC2A5B">
        <w:rPr>
          <w:rFonts w:ascii="Times New Roman" w:hAnsi="Times New Roman" w:cs="Times New Roman"/>
          <w:sz w:val="28"/>
          <w:szCs w:val="28"/>
        </w:rPr>
        <w:t xml:space="preserve">”. Члени товариства виступали проти самодержавства і кріпосництва, у національному питанні відстоювали ідею рівноправності народів і майбутнє України бачили у слов’янській федерації. </w:t>
      </w:r>
    </w:p>
    <w:p w14:paraId="0E463997" w14:textId="77777777" w:rsidR="003D702A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Кирило-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мефодіївці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вели активну пропагандистську та культурно-просвітницьку діяльність. Весною 1847 р. товариство було викрите, 12 постійних учасників заарештовано і відправлено до </w:t>
      </w:r>
      <w:r w:rsidR="003D702A" w:rsidRPr="00FC2A5B">
        <w:rPr>
          <w:rFonts w:ascii="Times New Roman" w:hAnsi="Times New Roman" w:cs="Times New Roman"/>
          <w:sz w:val="28"/>
          <w:szCs w:val="28"/>
        </w:rPr>
        <w:t>Петербургу</w:t>
      </w:r>
      <w:r w:rsidRPr="00FC2A5B">
        <w:rPr>
          <w:rFonts w:ascii="Times New Roman" w:hAnsi="Times New Roman" w:cs="Times New Roman"/>
          <w:sz w:val="28"/>
          <w:szCs w:val="28"/>
        </w:rPr>
        <w:t>. Найжорстокіше покарали Т.</w:t>
      </w:r>
      <w:r w:rsidR="003D702A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Шевченка, очевидно, тому що під час обшуку у </w:t>
      </w:r>
      <w:r w:rsidRPr="00FC2A5B">
        <w:rPr>
          <w:rFonts w:ascii="Times New Roman" w:hAnsi="Times New Roman" w:cs="Times New Roman"/>
          <w:sz w:val="28"/>
          <w:szCs w:val="28"/>
        </w:rPr>
        <w:lastRenderedPageBreak/>
        <w:t xml:space="preserve">нього знайшли антикріпосницькі, </w:t>
      </w:r>
      <w:r w:rsidR="003D702A" w:rsidRPr="00FC2A5B">
        <w:rPr>
          <w:rFonts w:ascii="Times New Roman" w:hAnsi="Times New Roman" w:cs="Times New Roman"/>
          <w:sz w:val="28"/>
          <w:szCs w:val="28"/>
        </w:rPr>
        <w:t>анти самодержавні</w:t>
      </w:r>
      <w:r w:rsidRPr="00FC2A5B">
        <w:rPr>
          <w:rFonts w:ascii="Times New Roman" w:hAnsi="Times New Roman" w:cs="Times New Roman"/>
          <w:sz w:val="28"/>
          <w:szCs w:val="28"/>
        </w:rPr>
        <w:t xml:space="preserve"> твори – поеми “Сон”, “Кавказ”. Його на 10 років заслали рядовим солдатом до Оренбурзького окремого корпусу із забороною писати і малювати. </w:t>
      </w:r>
    </w:p>
    <w:p w14:paraId="371C1B77" w14:textId="77777777" w:rsidR="003D702A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Основне значення діяльності товариства у тому, що воно вперше після ліквідації царизмом Української козацької держави виступило з ідеєю відродження української державності. Його ідеї лягли в основу діяльності майбутніх українських громадських та політичних організацій.</w:t>
      </w:r>
    </w:p>
    <w:p w14:paraId="4C567441" w14:textId="77777777" w:rsidR="007A0738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D702A">
        <w:rPr>
          <w:rFonts w:ascii="Times New Roman" w:hAnsi="Times New Roman" w:cs="Times New Roman"/>
          <w:b/>
          <w:i/>
          <w:sz w:val="28"/>
          <w:szCs w:val="28"/>
        </w:rPr>
        <w:t>Наддніпрянщина у системі міжнародних відносин</w:t>
      </w:r>
      <w:r w:rsidRPr="00FC2A5B">
        <w:rPr>
          <w:rFonts w:ascii="Times New Roman" w:hAnsi="Times New Roman" w:cs="Times New Roman"/>
          <w:sz w:val="28"/>
          <w:szCs w:val="28"/>
        </w:rPr>
        <w:t>. Наддніпрянська Україна через Російську імперію була включена у систему міжнародних відносин. Росія у першій половині ХІХ ст. вела війни з Іраном, Швецією, Туреччиною, Францією. У російсько-турецьких війнах українські землі були тилом російської армії, на їх території відбувалися</w:t>
      </w:r>
      <w:r w:rsidR="00F30FA9" w:rsidRPr="00FC2A5B">
        <w:rPr>
          <w:rFonts w:ascii="Times New Roman" w:hAnsi="Times New Roman" w:cs="Times New Roman"/>
          <w:sz w:val="28"/>
          <w:szCs w:val="28"/>
        </w:rPr>
        <w:t xml:space="preserve"> набори до регулярних військ,</w:t>
      </w:r>
      <w:r w:rsidRPr="00FC2A5B">
        <w:rPr>
          <w:rFonts w:ascii="Times New Roman" w:hAnsi="Times New Roman" w:cs="Times New Roman"/>
          <w:sz w:val="28"/>
          <w:szCs w:val="28"/>
        </w:rPr>
        <w:t xml:space="preserve"> ополчення, проводилися реквізиції худоби, фуражу, продовольства. Частина українських земель була об’єктом протистояння воюючих сторін. Так після російсько-турецької війни 1806–1812 рр. було укладено </w:t>
      </w:r>
      <w:r w:rsidRPr="007A0738">
        <w:rPr>
          <w:rFonts w:ascii="Times New Roman" w:hAnsi="Times New Roman" w:cs="Times New Roman"/>
          <w:i/>
          <w:sz w:val="28"/>
          <w:szCs w:val="28"/>
        </w:rPr>
        <w:t>Бухарестський мирний договір</w:t>
      </w:r>
      <w:r w:rsidRPr="00FC2A5B">
        <w:rPr>
          <w:rFonts w:ascii="Times New Roman" w:hAnsi="Times New Roman" w:cs="Times New Roman"/>
          <w:sz w:val="28"/>
          <w:szCs w:val="28"/>
        </w:rPr>
        <w:t xml:space="preserve">, за яким до Росії відійшли землі між Дністром і Прутом (Бессарабія), де переважало українське населення (Хотинський,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Аккерманський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та Ізмаїльський повіти). </w:t>
      </w:r>
    </w:p>
    <w:p w14:paraId="2BB6BB27" w14:textId="77777777" w:rsidR="007A0738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Україна у російсько-французькій війні 1812 р. посідала також важливе місце. Так, у планах Франції передбачалося відірвати українські землі від Росії, частиною їх розрахуватися із своїми союзниками Австрією і Туреччиною, а на іншій частині створити округи – “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наполеоніди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”, які б перебували у колоніальній залежності від Франції. Під час цієї війни українські землі стали ареною бойових дій. </w:t>
      </w:r>
    </w:p>
    <w:p w14:paraId="1C36A355" w14:textId="77777777" w:rsidR="007A0738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Улітку 1812 р. велися бойові дії на території Волині, де 3-я армія генерала Тормасова протистояла австрійському і польсько-саксонському корпусам Реньє і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Шварценберга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. Під їхню окупацію потрапила західна частина Волинської губернії і зазнала збитків на 2,5 млн крб. Населення чинило опір окупантам, вело партизанську боротьбу. </w:t>
      </w:r>
    </w:p>
    <w:p w14:paraId="7724B763" w14:textId="77777777" w:rsidR="007A0738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Загалом населення України взяло активну участь у цій війні і зробило великий внесок у перемогу Росії над Францією. Так у регулярних військах Росії несли службу близько 50 тис. українців. В Україні було сформовано 22 полки козацького і 20 полків селянського ополчення (близько 70 тис.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>.). Один із полків Полтавщини своїм коштом спорядив І.П.</w:t>
      </w:r>
      <w:r w:rsidR="007A0738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Котляревський. Населення українських земель пожертвувало понад 9 млн крб. грішми, 13,5 пудів срібла і золота. У Бородінській битві взяли участь понад 10 тис. українців, багато з них виявили героїзм і були нагороджені (М.</w:t>
      </w:r>
      <w:r w:rsidR="007A0738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Карпенко, І.</w:t>
      </w:r>
      <w:r w:rsidR="007A0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Галченко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та багато інших). Багато українців у складі російських частин брали участь у закордонному поході і разом з вихідцями із Росії і Білорусі завдали поразки наполеонівській Франції. </w:t>
      </w:r>
    </w:p>
    <w:p w14:paraId="569C440E" w14:textId="77777777" w:rsidR="00F85E9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Багато українців брали участь у російсько-турецькій війні 1828–1829 рр. Під час війни у 1828 р. 1,5 тис. козаків Задунайської січі відмовилися воювати на боці Туреччини і на чолі з кошовим Й.</w:t>
      </w:r>
      <w:r w:rsidR="007A0738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Гладким перейшли на бік російських військ. З них було створено Дунайський козацьки</w:t>
      </w:r>
      <w:r w:rsidR="00F30FA9" w:rsidRPr="00FC2A5B">
        <w:rPr>
          <w:rFonts w:ascii="Times New Roman" w:hAnsi="Times New Roman" w:cs="Times New Roman"/>
          <w:sz w:val="28"/>
          <w:szCs w:val="28"/>
        </w:rPr>
        <w:t>й полк, який виявив героїзм у</w:t>
      </w:r>
      <w:r w:rsidRPr="00FC2A5B">
        <w:rPr>
          <w:rFonts w:ascii="Times New Roman" w:hAnsi="Times New Roman" w:cs="Times New Roman"/>
          <w:sz w:val="28"/>
          <w:szCs w:val="28"/>
        </w:rPr>
        <w:t xml:space="preserve"> боях проти турків, особливо при взятті фортеці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Ісакчі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. Після війни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задунайці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були поселені на узбережжі Азовського моря між Бердянськом і Маріуполем. З них було сформоване Азовське козацьке військо. У 1862–1864 рр. 1000 сімей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lastRenderedPageBreak/>
        <w:t>азовців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насильно було переселено на Північний Кавказ в станиці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Анапського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округу та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Закубанської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області.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Азовці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підняли повстання, яке було придушене, а у 1865 р. царським указом Азовське козацьке військо було ліквідоване.</w:t>
      </w:r>
    </w:p>
    <w:p w14:paraId="43EBA6ED" w14:textId="77777777" w:rsidR="00F85E90" w:rsidRDefault="00F85E9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</w:p>
    <w:p w14:paraId="426FA3C5" w14:textId="77777777" w:rsidR="00F85E90" w:rsidRPr="00F85E90" w:rsidRDefault="00F85E90" w:rsidP="00F85E90">
      <w:pPr>
        <w:pStyle w:val="a3"/>
        <w:numPr>
          <w:ilvl w:val="0"/>
          <w:numId w:val="2"/>
        </w:numPr>
        <w:spacing w:after="0" w:line="240" w:lineRule="auto"/>
        <w:ind w:left="142" w:firstLine="567"/>
        <w:rPr>
          <w:rFonts w:ascii="Times New Roman" w:hAnsi="Times New Roman" w:cstheme="minorBidi"/>
          <w:b/>
          <w:sz w:val="28"/>
          <w:szCs w:val="28"/>
        </w:rPr>
      </w:pPr>
      <w:r w:rsidRPr="00F85E90">
        <w:rPr>
          <w:rFonts w:ascii="Times New Roman" w:hAnsi="Times New Roman"/>
          <w:b/>
          <w:sz w:val="28"/>
          <w:szCs w:val="28"/>
        </w:rPr>
        <w:t>Політичне становище та соціально-економічний розвиток українських земель у складі Австрійської імперії.</w:t>
      </w:r>
    </w:p>
    <w:p w14:paraId="4FEA95F5" w14:textId="77777777" w:rsidR="00FA326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Українські землі у складі Австрійської імперії. Соціально-економічний розвиток. До австрійської імперії увійшли Східна Галичина, Північна Буковина і Закарпаття. Східна Галичина разом із частиною польських земель утворила королівство Галіції і Лодомерії. Воно складалося з 19 округів, 12 з яких становили українські землі. Адміністративним центром королівства було м.</w:t>
      </w:r>
      <w:r w:rsidR="00FA3260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Львів. У 1876 р. до Галичини на правах окремого округу була приєднана Буковина з центром у м.</w:t>
      </w:r>
      <w:r w:rsidR="00FA3260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Чернівцях. Адміністрацію королівства очолював губернатор, а округів – староста. Закарпаття входило до Братиславського намісництва, становлячи 4 його округи – жупи. Адміністрацію округів очолювали жупани. Територія цих земель становила 70 тис.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>. км. На початку ХІХ ст. тут проживало 3,5 млн населення у тому числі 2,4 млн українців. Австрійська імперія була однією з відсталих держав Європи.</w:t>
      </w:r>
      <w:r w:rsidR="00FA32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7A63A" w14:textId="77777777" w:rsidR="00FA326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Щодо українських земель вона проводила колонізаторську політику: тут панував жорстокий феодально-кріпосницький гніт, регіон утримувався як </w:t>
      </w:r>
      <w:r w:rsidR="00FA3260" w:rsidRPr="00FC2A5B">
        <w:rPr>
          <w:rFonts w:ascii="Times New Roman" w:hAnsi="Times New Roman" w:cs="Times New Roman"/>
          <w:sz w:val="28"/>
          <w:szCs w:val="28"/>
        </w:rPr>
        <w:t>аграрно-сировинний</w:t>
      </w:r>
      <w:r w:rsidRPr="00FC2A5B">
        <w:rPr>
          <w:rFonts w:ascii="Times New Roman" w:hAnsi="Times New Roman" w:cs="Times New Roman"/>
          <w:sz w:val="28"/>
          <w:szCs w:val="28"/>
        </w:rPr>
        <w:t xml:space="preserve"> придаток, ринок збуту австрійських товарів. Інвестиції в економіку краю були мізерними. Не зважаючи на те, що в західноукраїнських землях українці становили близько 70% населення, австрійський абсолютизм намагався його асимілювати, денаціоналізувати. Порівняно з українцями значно більше прав у Галичині мала польська, на Буковині – румунська, а на Закарпатті – угорська аристократія. Таким чином українці потрапили під подвійний національний гніт. </w:t>
      </w:r>
    </w:p>
    <w:p w14:paraId="7000F12F" w14:textId="77777777" w:rsidR="00FA326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Значний вплив на розвиток західноукраїнських земель мали реформи Марії-Терезії та Йосифа ІІ, які проводилися у 70 – 80-х рр. ХVІІІ ст. Вони охопили сфери управління, соціальну, релігійну, культурну. У 1779 р. видано 76 “патент” (указ) Марії-Терезії про необхідність поміщиків ставитися до селян “по-людські”. У 1882 р. Йосиф ІІ скасував особисту залежність селян від дідичів, у 1886 р. обмежив панщину до 3 днів. У 1784 р. сільським громадам було надане право самоврядування. </w:t>
      </w:r>
    </w:p>
    <w:p w14:paraId="6F318A7D" w14:textId="77777777" w:rsidR="00FA326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У </w:t>
      </w:r>
      <w:r w:rsidRPr="00FA3260">
        <w:rPr>
          <w:rFonts w:ascii="Times New Roman" w:hAnsi="Times New Roman" w:cs="Times New Roman"/>
          <w:i/>
          <w:sz w:val="28"/>
          <w:szCs w:val="28"/>
        </w:rPr>
        <w:t>релігійній</w:t>
      </w:r>
      <w:r w:rsidRPr="00FC2A5B">
        <w:rPr>
          <w:rFonts w:ascii="Times New Roman" w:hAnsi="Times New Roman" w:cs="Times New Roman"/>
          <w:sz w:val="28"/>
          <w:szCs w:val="28"/>
        </w:rPr>
        <w:t xml:space="preserve"> сфері церкву було підпорядковано державі, а священики отримали статус державних службовців. У 1773 р. ліквідовано орден єзуїтів, указом 1781 р. зрівняно в правах католицьку, протестантську та </w:t>
      </w:r>
      <w:r w:rsidR="00FA3260" w:rsidRPr="00FC2A5B">
        <w:rPr>
          <w:rFonts w:ascii="Times New Roman" w:hAnsi="Times New Roman" w:cs="Times New Roman"/>
          <w:sz w:val="28"/>
          <w:szCs w:val="28"/>
        </w:rPr>
        <w:t>греко-католицьку</w:t>
      </w:r>
      <w:r w:rsidRPr="00FC2A5B">
        <w:rPr>
          <w:rFonts w:ascii="Times New Roman" w:hAnsi="Times New Roman" w:cs="Times New Roman"/>
          <w:sz w:val="28"/>
          <w:szCs w:val="28"/>
        </w:rPr>
        <w:t xml:space="preserve"> церкви. </w:t>
      </w:r>
    </w:p>
    <w:p w14:paraId="5A9AC556" w14:textId="77777777" w:rsidR="00FA326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У </w:t>
      </w:r>
      <w:r w:rsidRPr="00FA3260">
        <w:rPr>
          <w:rFonts w:ascii="Times New Roman" w:hAnsi="Times New Roman" w:cs="Times New Roman"/>
          <w:i/>
          <w:sz w:val="28"/>
          <w:szCs w:val="28"/>
        </w:rPr>
        <w:t>сфері освіти</w:t>
      </w:r>
      <w:r w:rsidRPr="00FC2A5B">
        <w:rPr>
          <w:rFonts w:ascii="Times New Roman" w:hAnsi="Times New Roman" w:cs="Times New Roman"/>
          <w:sz w:val="28"/>
          <w:szCs w:val="28"/>
        </w:rPr>
        <w:t xml:space="preserve"> передбачалося створення мережі навчальних закладів, переведення їх на державний кошт, проголошувалося введення загальної середньої освіти, надавався дозвіл користуватися рідною мовою у початковій школі. </w:t>
      </w:r>
    </w:p>
    <w:p w14:paraId="7E914BAE" w14:textId="77777777" w:rsidR="00FA326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Реформи у галузі релігійного життя та освіти стали важливою передумовою для відродження національно-культурного життя українців. Проте не всі ці реформи повною мірою реалізувалися, бо після Йосифа ІІ у правлячих колах поступово на зміну реформаторству і лібералізму приходить консерватизм. </w:t>
      </w:r>
    </w:p>
    <w:p w14:paraId="27115171" w14:textId="77777777" w:rsidR="00FA326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A3260">
        <w:rPr>
          <w:rFonts w:ascii="Times New Roman" w:hAnsi="Times New Roman" w:cs="Times New Roman"/>
          <w:i/>
          <w:sz w:val="28"/>
          <w:szCs w:val="28"/>
        </w:rPr>
        <w:lastRenderedPageBreak/>
        <w:t>Суспільно-політичне життя на західноукраїнських землях у першій половині ХІХ ст.</w:t>
      </w:r>
      <w:r w:rsidRPr="00FC2A5B">
        <w:rPr>
          <w:rFonts w:ascii="Times New Roman" w:hAnsi="Times New Roman" w:cs="Times New Roman"/>
          <w:sz w:val="28"/>
          <w:szCs w:val="28"/>
        </w:rPr>
        <w:t xml:space="preserve"> На початку ХІХ ст. спостерігається активізація </w:t>
      </w:r>
      <w:r w:rsidR="00FA3260" w:rsidRPr="00FC2A5B">
        <w:rPr>
          <w:rFonts w:ascii="Times New Roman" w:hAnsi="Times New Roman" w:cs="Times New Roman"/>
          <w:sz w:val="28"/>
          <w:szCs w:val="28"/>
        </w:rPr>
        <w:t>суспільно-політичного</w:t>
      </w:r>
      <w:r w:rsidRPr="00FC2A5B">
        <w:rPr>
          <w:rFonts w:ascii="Times New Roman" w:hAnsi="Times New Roman" w:cs="Times New Roman"/>
          <w:sz w:val="28"/>
          <w:szCs w:val="28"/>
        </w:rPr>
        <w:t xml:space="preserve"> життя на західноукраїнських землях. У 30-х рр. ХІХ ст. утворено гурток </w:t>
      </w:r>
      <w:r w:rsidRPr="00FA3260">
        <w:rPr>
          <w:rFonts w:ascii="Times New Roman" w:hAnsi="Times New Roman" w:cs="Times New Roman"/>
          <w:i/>
          <w:sz w:val="28"/>
          <w:szCs w:val="28"/>
        </w:rPr>
        <w:t>“Руська трійця</w:t>
      </w:r>
      <w:r w:rsidRPr="00FC2A5B">
        <w:rPr>
          <w:rFonts w:ascii="Times New Roman" w:hAnsi="Times New Roman" w:cs="Times New Roman"/>
          <w:sz w:val="28"/>
          <w:szCs w:val="28"/>
        </w:rPr>
        <w:t>” у Львові. Його засновниками були троє студентів Львівського університету – М.</w:t>
      </w:r>
      <w:r w:rsidR="00FA3260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Шашкевич, І.</w:t>
      </w:r>
      <w:r w:rsidR="00FA3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Вагілевич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>, Я.</w:t>
      </w:r>
      <w:r w:rsidR="00FA3260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Головацький. Головним своїм завданням вони бачили культурно-просвітницьку діяльність, піднесення статусу української мови, розширення сфери її вжитку. Це все мало сприяти пробудженню національної свідомості українців. Члени гуртка підготували добірки численних матеріалів з української фольклористики, народознавства, історії. У 1834 р. вони підготували до друку збірку “Зоря”, у 1836 р. у м.</w:t>
      </w:r>
      <w:r w:rsidR="00FA3260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Будапешті вийшов друком ними альманах “Русалка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Дністровая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”. Ідейне спрямування збірок – засудження іноземного панування, уславлення визвольної боротьби українців, заклик до єднання. </w:t>
      </w:r>
      <w:r w:rsidR="00FA32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E2002" w14:textId="77777777" w:rsidR="00FA326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Діяльність “Руської трійці” мала важливе значення, бо її учасники зломили консервативну латино-польсько-німецьку традицію у видавництві, україномовними вида</w:t>
      </w:r>
      <w:r w:rsidR="00C450EE" w:rsidRPr="00FC2A5B">
        <w:rPr>
          <w:rFonts w:ascii="Times New Roman" w:hAnsi="Times New Roman" w:cs="Times New Roman"/>
          <w:sz w:val="28"/>
          <w:szCs w:val="28"/>
        </w:rPr>
        <w:t xml:space="preserve">ннями заявили про український </w:t>
      </w:r>
      <w:r w:rsidRPr="00FC2A5B">
        <w:rPr>
          <w:rFonts w:ascii="Times New Roman" w:hAnsi="Times New Roman" w:cs="Times New Roman"/>
          <w:sz w:val="28"/>
          <w:szCs w:val="28"/>
        </w:rPr>
        <w:t xml:space="preserve"> народ на західноукраїнських землях, що сприяло його національному пробудженню. </w:t>
      </w:r>
    </w:p>
    <w:p w14:paraId="41CEE343" w14:textId="77777777" w:rsidR="00FA326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Значний вплив на суспільно-політичне життя західноукраїнських земель мала революція 1848–1849 рр. в Австрійській імперії. Під впливом революційних подій у березні 1848 р. імператор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Фердінанд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змушений був проголосити конституцію, пообіцяти буржуазно-демократичні права і свободи. У Галичині, на Буковині і Закарпатті пройшла хвиля маніфестацій, почали формуватися підрозділи національної гвардії. </w:t>
      </w:r>
    </w:p>
    <w:p w14:paraId="38F168D1" w14:textId="77777777" w:rsidR="00FA326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Великі надії на революцію покладало селянство. </w:t>
      </w:r>
      <w:r w:rsidR="00FA3260" w:rsidRPr="00FC2A5B">
        <w:rPr>
          <w:rFonts w:ascii="Times New Roman" w:hAnsi="Times New Roman" w:cs="Times New Roman"/>
          <w:sz w:val="28"/>
          <w:szCs w:val="28"/>
        </w:rPr>
        <w:t>Боятись</w:t>
      </w:r>
      <w:r w:rsidRPr="00FC2A5B">
        <w:rPr>
          <w:rFonts w:ascii="Times New Roman" w:hAnsi="Times New Roman" w:cs="Times New Roman"/>
          <w:sz w:val="28"/>
          <w:szCs w:val="28"/>
        </w:rPr>
        <w:t xml:space="preserve"> масових селянських виступів,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Фердінанд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видав указ про скасування панщини з 15 травня 1848 р. в Галичині, з 1 липня – на Буковині. На Закарпатті панщину скасовував закон угорського сейму від 18 березня 1848 р. Революція зумовила пожвавлення національного руху. 2 травня 1848 р. у м.</w:t>
      </w:r>
      <w:r w:rsidR="00FA3260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Львові українська інтелігенція і духовенство створили політичну організацію – Головну руську раду у складі 30 осіб на чолі з уніатським єпископом Г.</w:t>
      </w:r>
      <w:r w:rsidR="00C450EE" w:rsidRPr="00FC2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Яхимовичем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4EEDD9" w14:textId="77777777" w:rsidR="00FA326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З 15 травня почала виходити друком перша у Львові газета українською мовою “Зоря галицька”, у першому числі якої була надрукована відозва Головної руської ради. Рада ухвалила національну символіку (</w:t>
      </w:r>
      <w:r w:rsidRPr="00FA3260">
        <w:rPr>
          <w:rFonts w:ascii="Times New Roman" w:hAnsi="Times New Roman" w:cs="Times New Roman"/>
          <w:i/>
          <w:sz w:val="28"/>
          <w:szCs w:val="28"/>
        </w:rPr>
        <w:t>герб – золотий лев і жовто-блакитний прапор</w:t>
      </w:r>
      <w:r w:rsidRPr="00FC2A5B">
        <w:rPr>
          <w:rFonts w:ascii="Times New Roman" w:hAnsi="Times New Roman" w:cs="Times New Roman"/>
          <w:sz w:val="28"/>
          <w:szCs w:val="28"/>
        </w:rPr>
        <w:t xml:space="preserve">). Вимоги Головної руської ради стосувалися захисту конституційних прав і свобод, задоволення національно-культурних потреб населення. Істотною вимогою було відокремлення Західної (польської) від Східної (української) Галичини і утворення окремих адміністративних одиниць. Для реалізації своїх намірів Головна руська рада утворила на місцях 12 окружних і 50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деканальних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і сільських руських рад. Вони відкривали українські хати-читальні, бібліотеки, клуби. </w:t>
      </w:r>
    </w:p>
    <w:p w14:paraId="0F076218" w14:textId="77777777" w:rsidR="00FA326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У Львівському університеті було відкрито кафедру української мови і літератури. </w:t>
      </w:r>
    </w:p>
    <w:p w14:paraId="294AF867" w14:textId="77777777" w:rsidR="00FA326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Улітку 1848 р. відбулися вибори до Рейхстагу. Із 383 депутатів у Галичині було обрано 100. Четверту частину становили українці, в їх числі було 14 селян. Буковина послала 7 селян від 8 депутатів. Найактивнішими з них були І.</w:t>
      </w:r>
      <w:r w:rsidR="00FA3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Капущак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та Л</w:t>
      </w:r>
      <w:r w:rsidR="00FA3260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.Кобилиця. Українські селяни разом з іншими виступали за безплатне скасування кріпацтва, за покращення ст</w:t>
      </w:r>
      <w:r w:rsidR="00014297" w:rsidRPr="00FC2A5B">
        <w:rPr>
          <w:rFonts w:ascii="Times New Roman" w:hAnsi="Times New Roman" w:cs="Times New Roman"/>
          <w:sz w:val="28"/>
          <w:szCs w:val="28"/>
        </w:rPr>
        <w:t xml:space="preserve">ановища селянства. Селянські </w:t>
      </w:r>
      <w:r w:rsidRPr="00FC2A5B">
        <w:rPr>
          <w:rFonts w:ascii="Times New Roman" w:hAnsi="Times New Roman" w:cs="Times New Roman"/>
          <w:sz w:val="28"/>
          <w:szCs w:val="28"/>
        </w:rPr>
        <w:lastRenderedPageBreak/>
        <w:t xml:space="preserve">депутати не лише активно виступали у рейхстазі, а й підіймали селян на боротьбу з кріпосницькими порядками. </w:t>
      </w:r>
    </w:p>
    <w:p w14:paraId="3C285E69" w14:textId="77777777" w:rsidR="00FA326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Особливо активним був селянський рух на Буковині під керівництвом депутата Л.</w:t>
      </w:r>
      <w:r w:rsidR="00FA3260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Кобилиці. Він організував збори 2600 селян Вижницького виборчого округу і закликав їх не коритися панам, обирати органи самоврядування, відбирати у панів ліси і полонини. До цих селян приєднувалися інші, створювали військові загони. Уряд використав війська. З 10 січня 1849 р. на Буковині і в Галичині було уведено стан облоги, Л.</w:t>
      </w:r>
      <w:r w:rsidR="00014297" w:rsidRPr="00FC2A5B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Кобилицю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позбавлено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депутатського мандата, а у квітні 1850 р. – заарештовано. Після жорстоких катувань він помер у жовтні 1851 р. Проте слід зауважити, що селянський рух хоч і був ослаблений цим, але продовжувався, будучи складовою частиною загального революційного руху. </w:t>
      </w:r>
      <w:r w:rsidR="00FA32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BAB78F" w14:textId="77777777" w:rsidR="00F85E90" w:rsidRDefault="00C667B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Апогеєм революційних подій 1848 р. були листопадові події у Львові. Тут перед наближенням урядових військ 1 листопада робітники й студенти збудували 23 барикади. Повстанці налічували кілька тисяч осіб. Проте 2 листопада після інтенсивного гарматного обстрілу повстання було придушене, а у місті запроваджено стан облоги. Згодом розгорнувся наступ реакції. Після придушення угорської революції було відновлено абсолютизм, який пішов у наступ на завоювання революції. У 1851 р. було ліквідовано Головну руську раду. Революція 1848–1849 рр. хоча і не була до кінця послідовною, справила значний вплив на суспільно-політичне життя західноукраїнських земель. У ході революції тут було скасоване кріпосне право, активізувалось </w:t>
      </w:r>
      <w:r w:rsidR="00F85E90" w:rsidRPr="00FC2A5B">
        <w:rPr>
          <w:rFonts w:ascii="Times New Roman" w:hAnsi="Times New Roman" w:cs="Times New Roman"/>
          <w:sz w:val="28"/>
          <w:szCs w:val="28"/>
        </w:rPr>
        <w:t>суспільно-політичне</w:t>
      </w:r>
      <w:r w:rsidRPr="00FC2A5B">
        <w:rPr>
          <w:rFonts w:ascii="Times New Roman" w:hAnsi="Times New Roman" w:cs="Times New Roman"/>
          <w:sz w:val="28"/>
          <w:szCs w:val="28"/>
        </w:rPr>
        <w:t xml:space="preserve"> життя і національний рух, що сприяло консолідації українців для подальшої боротьби за визволення.</w:t>
      </w:r>
    </w:p>
    <w:p w14:paraId="5D20EBD9" w14:textId="77777777" w:rsidR="00F85E90" w:rsidRDefault="00F85E90" w:rsidP="00321268">
      <w:pPr>
        <w:spacing w:after="0" w:line="240" w:lineRule="auto"/>
        <w:ind w:left="107" w:firstLine="601"/>
        <w:jc w:val="both"/>
        <w:rPr>
          <w:rFonts w:ascii="Times New Roman" w:hAnsi="Times New Roman" w:cs="Times New Roman"/>
          <w:sz w:val="28"/>
          <w:szCs w:val="28"/>
        </w:rPr>
      </w:pPr>
    </w:p>
    <w:p w14:paraId="5304CA42" w14:textId="77777777" w:rsidR="00F85E90" w:rsidRPr="00F85E90" w:rsidRDefault="00F85E90" w:rsidP="00F85E90">
      <w:pPr>
        <w:pStyle w:val="a3"/>
        <w:numPr>
          <w:ilvl w:val="0"/>
          <w:numId w:val="2"/>
        </w:numPr>
        <w:rPr>
          <w:rFonts w:cstheme="minorBidi"/>
          <w:b/>
          <w:sz w:val="28"/>
          <w:szCs w:val="28"/>
        </w:rPr>
      </w:pPr>
      <w:r w:rsidRPr="00F85E90">
        <w:rPr>
          <w:rFonts w:ascii="Times New Roman" w:hAnsi="Times New Roman"/>
          <w:b/>
          <w:sz w:val="28"/>
          <w:szCs w:val="28"/>
        </w:rPr>
        <w:t xml:space="preserve">Розвиток української культури кінець </w:t>
      </w:r>
      <w:r w:rsidRPr="00F85E90">
        <w:rPr>
          <w:rFonts w:ascii="Times New Roman" w:hAnsi="Times New Roman"/>
          <w:b/>
          <w:iCs/>
          <w:sz w:val="28"/>
          <w:szCs w:val="28"/>
        </w:rPr>
        <w:t>ХVІІ</w:t>
      </w:r>
      <w:r w:rsidRPr="00F85E90">
        <w:rPr>
          <w:rFonts w:ascii="Times New Roman" w:hAnsi="Times New Roman"/>
          <w:b/>
          <w:sz w:val="28"/>
          <w:szCs w:val="28"/>
        </w:rPr>
        <w:t>І ст.- перша половина ХІХ ст.</w:t>
      </w:r>
    </w:p>
    <w:p w14:paraId="79D02B6D" w14:textId="77777777" w:rsidR="00A11C71" w:rsidRDefault="00C667B0" w:rsidP="00F85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На розвиток української культури у першій половині ХІХ ст. значний вплив справив процес національного відродження, який у цей період охопив культурно-гуманітарну сферу: художню літературу, мовознавство, народознавство, історію, етнографію тощо. </w:t>
      </w:r>
    </w:p>
    <w:p w14:paraId="421EF28D" w14:textId="77777777" w:rsidR="00A11C71" w:rsidRDefault="00C667B0" w:rsidP="00F85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Ознаками цього були поява української </w:t>
      </w:r>
      <w:r w:rsidR="002B1D98" w:rsidRPr="00FC2A5B">
        <w:rPr>
          <w:rFonts w:ascii="Times New Roman" w:hAnsi="Times New Roman" w:cs="Times New Roman"/>
          <w:sz w:val="28"/>
          <w:szCs w:val="28"/>
        </w:rPr>
        <w:t xml:space="preserve">літературної мови, підвищений </w:t>
      </w:r>
      <w:r w:rsidRPr="00FC2A5B">
        <w:rPr>
          <w:rFonts w:ascii="Times New Roman" w:hAnsi="Times New Roman" w:cs="Times New Roman"/>
          <w:sz w:val="28"/>
          <w:szCs w:val="28"/>
        </w:rPr>
        <w:t xml:space="preserve"> інтерес до минувшини українського народу і поява ґрунтовних українознавчих праць, літературна творчість І.</w:t>
      </w:r>
      <w:r w:rsidR="00F85E90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Котляревського, Є.</w:t>
      </w:r>
      <w:r w:rsidR="00F85E90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Гребінки, Т.</w:t>
      </w:r>
      <w:r w:rsidR="00F85E90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Шевченка та ін. Проте розвиток культури в Наддніпрянській Україні стримувала антиукраїнська політика російського царизму. Вона виявилася у забороні української мови, навіть самої назви Україна, у запровадженні цензури, у намаганні перетворити навчальні заклади на засіб русифікації, у жорстокому переслідуванні діячів українського культурно-просвітницького руху. Особливо нещадна боротьба з будь-якими національними виявами велася за часів правління Миколи І (заборонено назви Україна і Малоросія, українській мові надавався статус російського діалекту, навіть офіційна російська історіографія заперечувала факт існування та самобутність українського народу). </w:t>
      </w:r>
    </w:p>
    <w:p w14:paraId="384BF21A" w14:textId="77777777" w:rsidR="00A11C71" w:rsidRDefault="00C667B0" w:rsidP="00F85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У системі початкової освіти в Наддніпрянщині діяли церковнопарафіяльні та громадські школи, повітові школи. У 1856 р. у </w:t>
      </w:r>
      <w:r w:rsidR="00FA3260" w:rsidRPr="00FC2A5B">
        <w:rPr>
          <w:rFonts w:ascii="Times New Roman" w:hAnsi="Times New Roman" w:cs="Times New Roman"/>
          <w:sz w:val="28"/>
          <w:szCs w:val="28"/>
        </w:rPr>
        <w:t>Наддніпрянщині</w:t>
      </w:r>
      <w:r w:rsidRPr="00FC2A5B">
        <w:rPr>
          <w:rFonts w:ascii="Times New Roman" w:hAnsi="Times New Roman" w:cs="Times New Roman"/>
          <w:sz w:val="28"/>
          <w:szCs w:val="28"/>
        </w:rPr>
        <w:t xml:space="preserve"> було 1300 початкових шкіл на 13,5 млн населення і у них навчалися лише 67 тис. учнів, що </w:t>
      </w:r>
      <w:r w:rsidRPr="00FC2A5B">
        <w:rPr>
          <w:rFonts w:ascii="Times New Roman" w:hAnsi="Times New Roman" w:cs="Times New Roman"/>
          <w:sz w:val="28"/>
          <w:szCs w:val="28"/>
        </w:rPr>
        <w:lastRenderedPageBreak/>
        <w:t xml:space="preserve">свідчить про низький рівень освіченості населення. Середніми навчальними закладами були 4-річні гімназії та ліцеї в містах Одесі (1817), Ніжині (1820),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Кременці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на Волині (1919) та ін. </w:t>
      </w:r>
    </w:p>
    <w:p w14:paraId="549391FB" w14:textId="77777777" w:rsidR="00A11C71" w:rsidRDefault="00C667B0" w:rsidP="00F85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Вищу освіту надавали університети. У 1805 р. відкрито Харківський, у 1834 р. – Київський університет ім.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. Володимира. Ці університети у </w:t>
      </w:r>
      <w:r w:rsidR="002B4F29" w:rsidRPr="00FC2A5B">
        <w:rPr>
          <w:rFonts w:ascii="Times New Roman" w:hAnsi="Times New Roman" w:cs="Times New Roman"/>
          <w:sz w:val="28"/>
          <w:szCs w:val="28"/>
        </w:rPr>
        <w:t>дореформений</w:t>
      </w:r>
      <w:r w:rsidRPr="00FC2A5B">
        <w:rPr>
          <w:rFonts w:ascii="Times New Roman" w:hAnsi="Times New Roman" w:cs="Times New Roman"/>
          <w:sz w:val="28"/>
          <w:szCs w:val="28"/>
        </w:rPr>
        <w:t xml:space="preserve"> період підготували 4342 спеціалісти. Вони також стали основними науковими центрами. Крім того, у першій половині ХІХ ст. виникають наукові гуртки та товариства (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філотехнічне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на Харківщині, Товариство наук при Харківському університеті, Товариство київських лікарів та ін.). </w:t>
      </w:r>
    </w:p>
    <w:p w14:paraId="3C542F6A" w14:textId="77777777" w:rsidR="00A11C71" w:rsidRDefault="00C667B0" w:rsidP="00F85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У галузі історії </w:t>
      </w:r>
      <w:r w:rsidR="00A11C71" w:rsidRPr="00FC2A5B">
        <w:rPr>
          <w:rFonts w:ascii="Times New Roman" w:hAnsi="Times New Roman" w:cs="Times New Roman"/>
          <w:sz w:val="28"/>
          <w:szCs w:val="28"/>
        </w:rPr>
        <w:t>плідна</w:t>
      </w:r>
      <w:r w:rsidRPr="00FC2A5B">
        <w:rPr>
          <w:rFonts w:ascii="Times New Roman" w:hAnsi="Times New Roman" w:cs="Times New Roman"/>
          <w:sz w:val="28"/>
          <w:szCs w:val="28"/>
        </w:rPr>
        <w:t xml:space="preserve"> працювали М.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Маркевич і М.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Костомаров, М.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Максимович працював у галузі </w:t>
      </w:r>
      <w:r w:rsidRPr="00A11C71">
        <w:rPr>
          <w:rFonts w:ascii="Times New Roman" w:hAnsi="Times New Roman" w:cs="Times New Roman"/>
          <w:i/>
          <w:sz w:val="28"/>
          <w:szCs w:val="28"/>
        </w:rPr>
        <w:t>ботаніки, зоології, фізики, історії</w:t>
      </w:r>
      <w:r w:rsidRPr="00FC2A5B">
        <w:rPr>
          <w:rFonts w:ascii="Times New Roman" w:hAnsi="Times New Roman" w:cs="Times New Roman"/>
          <w:sz w:val="28"/>
          <w:szCs w:val="28"/>
        </w:rPr>
        <w:t>, автор більше як 260 праць у цих галузях. У галузі математики працювали Т.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Осиповський та М.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Остроградський, медицини – С.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Хотивицький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>, філології – О.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Павловський, права – М.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Балудянський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>, І.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Орлай. Українська література була представлена творами Т.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Шевченка, Є.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Гребінки, Г.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Квітки-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Основ’яненка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>, П.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Гу</w:t>
      </w:r>
      <w:r w:rsidR="002B1D98" w:rsidRPr="00FC2A5B">
        <w:rPr>
          <w:rFonts w:ascii="Times New Roman" w:hAnsi="Times New Roman" w:cs="Times New Roman"/>
          <w:sz w:val="28"/>
          <w:szCs w:val="28"/>
        </w:rPr>
        <w:t>лака-</w:t>
      </w:r>
      <w:proofErr w:type="spellStart"/>
      <w:r w:rsidR="002B1D98" w:rsidRPr="00FC2A5B">
        <w:rPr>
          <w:rFonts w:ascii="Times New Roman" w:hAnsi="Times New Roman" w:cs="Times New Roman"/>
          <w:sz w:val="28"/>
          <w:szCs w:val="28"/>
        </w:rPr>
        <w:t>Артемовського</w:t>
      </w:r>
      <w:proofErr w:type="spellEnd"/>
      <w:r w:rsidR="002B1D98" w:rsidRPr="00FC2A5B">
        <w:rPr>
          <w:rFonts w:ascii="Times New Roman" w:hAnsi="Times New Roman" w:cs="Times New Roman"/>
          <w:sz w:val="28"/>
          <w:szCs w:val="28"/>
        </w:rPr>
        <w:t>, П.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="002B1D98" w:rsidRPr="00FC2A5B">
        <w:rPr>
          <w:rFonts w:ascii="Times New Roman" w:hAnsi="Times New Roman" w:cs="Times New Roman"/>
          <w:sz w:val="28"/>
          <w:szCs w:val="28"/>
        </w:rPr>
        <w:t xml:space="preserve">Куліша. </w:t>
      </w:r>
      <w:r w:rsidRPr="00FC2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BB833" w14:textId="77777777" w:rsidR="00A11C71" w:rsidRDefault="00C667B0" w:rsidP="00F85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У першій половині ХІХ ст. популярним в Україні було </w:t>
      </w:r>
      <w:r w:rsidRPr="00A11C71">
        <w:rPr>
          <w:rFonts w:ascii="Times New Roman" w:hAnsi="Times New Roman" w:cs="Times New Roman"/>
          <w:i/>
          <w:sz w:val="28"/>
          <w:szCs w:val="28"/>
        </w:rPr>
        <w:t>мистецтво бандуристів, лірників, кобзарів,</w:t>
      </w:r>
      <w:r w:rsidRPr="00FC2A5B">
        <w:rPr>
          <w:rFonts w:ascii="Times New Roman" w:hAnsi="Times New Roman" w:cs="Times New Roman"/>
          <w:sz w:val="28"/>
          <w:szCs w:val="28"/>
        </w:rPr>
        <w:t xml:space="preserve"> які у своїх піснях прославляли героїчну минувшину українського народу. До наших днів збереглися імена А.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Шута, О.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Вересая, І.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Крюковського. </w:t>
      </w:r>
    </w:p>
    <w:p w14:paraId="4AC622F7" w14:textId="77777777" w:rsidR="00A11C71" w:rsidRDefault="00C667B0" w:rsidP="00F85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У театральному мистецтві провідна роль належала театральним колективам Києва (1805), Харкова (1812), Одеси (1804). Проте ці колективи були російськими. Видатними акторами були М.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Щепкін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та К.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Соленик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>. Образотворче мистецтво було представлене творами Т.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Шевченка (“Катерина”, серія “Живописна Україна” та ін.), І.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Сошенка (пейзажі, портрети), А.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Мокрицького (портрети) та ін. </w:t>
      </w:r>
    </w:p>
    <w:p w14:paraId="2E383E8A" w14:textId="77777777" w:rsidR="00A11C71" w:rsidRDefault="00C667B0" w:rsidP="00F85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В архітектурі як провідний стиль утвердився класицизм. Пам’ятки цього стилю: корпус університету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>. Володимира в Києві (В.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Беретті), Будинок театру в Києві (А.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Меленський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>). Видатними українськими архітекторами були П.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Ярославський та А.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Шостак. </w:t>
      </w:r>
    </w:p>
    <w:p w14:paraId="3EC401AF" w14:textId="77777777" w:rsidR="00A11C71" w:rsidRDefault="00C667B0" w:rsidP="00F85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На західноукраїнських землях українська культура також терпіла утиски з боку австрійських властей, до яких додавалася політика ополячення в Східній Галичині, румунізації на Буковині, мадяризації на Закарпатті.</w:t>
      </w:r>
    </w:p>
    <w:p w14:paraId="00817058" w14:textId="77777777" w:rsidR="00A11C71" w:rsidRDefault="00C667B0" w:rsidP="00F85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 xml:space="preserve">Особливо це було відчутним у галузі освіти. Якщо у початкових школах подекуди навчали українською мовою, то до середніх навчальних закладів (гімназій) її не допускали. В єдиному вищому навчальному закладі – Львівському університеті – навчання велося німецькою та польською мовами. З професійних навчальних закладів у Львові діяла технічна академія, заснована у 1844 р. </w:t>
      </w:r>
    </w:p>
    <w:p w14:paraId="00BF8450" w14:textId="77777777" w:rsidR="00A11C71" w:rsidRDefault="00C667B0" w:rsidP="00F85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Видатними діячами української культури в Галичині у першій половині ХІХ ст. були: М.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Шашкевич, І.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Вагілевич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>, Я.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Головацький (</w:t>
      </w:r>
      <w:r w:rsidR="002B4F29" w:rsidRPr="00FC2A5B">
        <w:rPr>
          <w:rFonts w:ascii="Times New Roman" w:hAnsi="Times New Roman" w:cs="Times New Roman"/>
          <w:sz w:val="28"/>
          <w:szCs w:val="28"/>
        </w:rPr>
        <w:t>культурно-просвітницька</w:t>
      </w:r>
      <w:r w:rsidRPr="00FC2A5B">
        <w:rPr>
          <w:rFonts w:ascii="Times New Roman" w:hAnsi="Times New Roman" w:cs="Times New Roman"/>
          <w:sz w:val="28"/>
          <w:szCs w:val="28"/>
        </w:rPr>
        <w:t xml:space="preserve"> та видавнича діяльність). </w:t>
      </w:r>
    </w:p>
    <w:p w14:paraId="4E43A836" w14:textId="77777777" w:rsidR="00A11C71" w:rsidRDefault="00C667B0" w:rsidP="00F85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t>На Закарпатті відомим був педагог і письменник О.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Духнович, автор віршів “Я русин бил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есьм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і буду”, “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Піснь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простонародна”. Серед науковців у галузі історії працював Д.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Зубрицький, філософії – В.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Довгович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>, філології – І.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Лаврівський.</w:t>
      </w:r>
    </w:p>
    <w:p w14:paraId="1498F8F8" w14:textId="77777777" w:rsidR="00C667B0" w:rsidRPr="00FC2A5B" w:rsidRDefault="00C667B0" w:rsidP="00F85E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A5B">
        <w:rPr>
          <w:rFonts w:ascii="Times New Roman" w:hAnsi="Times New Roman" w:cs="Times New Roman"/>
          <w:sz w:val="28"/>
          <w:szCs w:val="28"/>
        </w:rPr>
        <w:lastRenderedPageBreak/>
        <w:t xml:space="preserve"> Значну </w:t>
      </w:r>
      <w:r w:rsidR="002B4F29" w:rsidRPr="00FC2A5B">
        <w:rPr>
          <w:rFonts w:ascii="Times New Roman" w:hAnsi="Times New Roman" w:cs="Times New Roman"/>
          <w:sz w:val="28"/>
          <w:szCs w:val="28"/>
        </w:rPr>
        <w:t>культурно-просвітницьку</w:t>
      </w:r>
      <w:r w:rsidRPr="00FC2A5B">
        <w:rPr>
          <w:rFonts w:ascii="Times New Roman" w:hAnsi="Times New Roman" w:cs="Times New Roman"/>
          <w:sz w:val="28"/>
          <w:szCs w:val="28"/>
        </w:rPr>
        <w:t xml:space="preserve"> діяльність на західноукраїнських землях здійснювали священики української греко-католицької церкви. Серед них </w:t>
      </w:r>
      <w:r w:rsidR="008E2F0D" w:rsidRPr="00FC2A5B">
        <w:rPr>
          <w:rFonts w:ascii="Times New Roman" w:hAnsi="Times New Roman" w:cs="Times New Roman"/>
          <w:sz w:val="28"/>
          <w:szCs w:val="28"/>
        </w:rPr>
        <w:t>варто зазначити М.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="008E2F0D" w:rsidRPr="00FC2A5B">
        <w:rPr>
          <w:rFonts w:ascii="Times New Roman" w:hAnsi="Times New Roman" w:cs="Times New Roman"/>
          <w:sz w:val="28"/>
          <w:szCs w:val="28"/>
        </w:rPr>
        <w:t>Левицького,</w:t>
      </w:r>
      <w:r w:rsidRPr="00FC2A5B">
        <w:rPr>
          <w:rFonts w:ascii="Times New Roman" w:hAnsi="Times New Roman" w:cs="Times New Roman"/>
          <w:sz w:val="28"/>
          <w:szCs w:val="28"/>
        </w:rPr>
        <w:t xml:space="preserve"> який будучи перемишльським єпископом у 1818 р. видав постанову про відкриття парафіяльних шкіл з українською мовою викладання, разом з І.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Могильницьким видали: буквар і катехізис для дітей. З метою поширення освіти І.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>Могильницький та М.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Левицький у 1816 р. створили “Товариство галицьких греко-католицьких священиків для поширення </w:t>
      </w:r>
      <w:proofErr w:type="spellStart"/>
      <w:r w:rsidRPr="00FC2A5B">
        <w:rPr>
          <w:rFonts w:ascii="Times New Roman" w:hAnsi="Times New Roman" w:cs="Times New Roman"/>
          <w:sz w:val="28"/>
          <w:szCs w:val="28"/>
        </w:rPr>
        <w:t>письмами</w:t>
      </w:r>
      <w:proofErr w:type="spellEnd"/>
      <w:r w:rsidRPr="00FC2A5B">
        <w:rPr>
          <w:rFonts w:ascii="Times New Roman" w:hAnsi="Times New Roman" w:cs="Times New Roman"/>
          <w:sz w:val="28"/>
          <w:szCs w:val="28"/>
        </w:rPr>
        <w:t xml:space="preserve"> просвіти й культури серед вірних”. І.</w:t>
      </w:r>
      <w:r w:rsidR="002B4F29">
        <w:rPr>
          <w:rFonts w:ascii="Times New Roman" w:hAnsi="Times New Roman" w:cs="Times New Roman"/>
          <w:sz w:val="28"/>
          <w:szCs w:val="28"/>
        </w:rPr>
        <w:t xml:space="preserve"> </w:t>
      </w:r>
      <w:r w:rsidRPr="00FC2A5B">
        <w:rPr>
          <w:rFonts w:ascii="Times New Roman" w:hAnsi="Times New Roman" w:cs="Times New Roman"/>
          <w:sz w:val="28"/>
          <w:szCs w:val="28"/>
        </w:rPr>
        <w:t xml:space="preserve">Могильницький написав і видав 5 шкільних підручників. </w:t>
      </w:r>
    </w:p>
    <w:p w14:paraId="4B94090D" w14:textId="77777777" w:rsidR="00C667B0" w:rsidRPr="00C667B0" w:rsidRDefault="00C667B0" w:rsidP="00C667B0">
      <w:pPr>
        <w:spacing w:after="0" w:line="240" w:lineRule="auto"/>
        <w:ind w:left="107"/>
        <w:rPr>
          <w:rFonts w:ascii="Times New Roman" w:hAnsi="Times New Roman"/>
          <w:b/>
          <w:sz w:val="28"/>
          <w:szCs w:val="28"/>
        </w:rPr>
      </w:pPr>
    </w:p>
    <w:p w14:paraId="092C1217" w14:textId="77777777" w:rsidR="00C667B0" w:rsidRDefault="00C667B0" w:rsidP="00C667B0">
      <w:pPr>
        <w:spacing w:after="0" w:line="240" w:lineRule="auto"/>
        <w:ind w:left="107"/>
        <w:rPr>
          <w:rFonts w:ascii="Times New Roman" w:hAnsi="Times New Roman"/>
          <w:b/>
          <w:sz w:val="28"/>
          <w:szCs w:val="28"/>
        </w:rPr>
      </w:pPr>
    </w:p>
    <w:p w14:paraId="7ABEB213" w14:textId="77777777" w:rsidR="00C667B0" w:rsidRPr="00C667B0" w:rsidRDefault="00C667B0" w:rsidP="00C667B0">
      <w:pPr>
        <w:spacing w:after="0" w:line="240" w:lineRule="auto"/>
        <w:ind w:left="107"/>
        <w:rPr>
          <w:rFonts w:ascii="Times New Roman" w:hAnsi="Times New Roman"/>
          <w:b/>
          <w:sz w:val="28"/>
          <w:szCs w:val="28"/>
        </w:rPr>
      </w:pPr>
    </w:p>
    <w:p w14:paraId="00C28C2D" w14:textId="77777777" w:rsidR="00C667B0" w:rsidRPr="00C667B0" w:rsidRDefault="00C667B0" w:rsidP="00C667B0">
      <w:pPr>
        <w:rPr>
          <w:sz w:val="28"/>
          <w:szCs w:val="28"/>
        </w:rPr>
      </w:pPr>
    </w:p>
    <w:sectPr w:rsidR="00C667B0" w:rsidRPr="00C667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AA8"/>
    <w:multiLevelType w:val="hybridMultilevel"/>
    <w:tmpl w:val="B7B8BF0C"/>
    <w:lvl w:ilvl="0" w:tplc="E4786EB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3C1F337F"/>
    <w:multiLevelType w:val="hybridMultilevel"/>
    <w:tmpl w:val="16369272"/>
    <w:lvl w:ilvl="0" w:tplc="ED8A4F9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05"/>
    <w:rsid w:val="00014297"/>
    <w:rsid w:val="00197EF8"/>
    <w:rsid w:val="002B1D98"/>
    <w:rsid w:val="002B4F29"/>
    <w:rsid w:val="00321268"/>
    <w:rsid w:val="00335250"/>
    <w:rsid w:val="003D702A"/>
    <w:rsid w:val="00783F1A"/>
    <w:rsid w:val="007A0738"/>
    <w:rsid w:val="008447D0"/>
    <w:rsid w:val="008B176F"/>
    <w:rsid w:val="008E2F0D"/>
    <w:rsid w:val="00A11C71"/>
    <w:rsid w:val="00A7097F"/>
    <w:rsid w:val="00C450EE"/>
    <w:rsid w:val="00C667B0"/>
    <w:rsid w:val="00ED6705"/>
    <w:rsid w:val="00F30FA9"/>
    <w:rsid w:val="00F85E90"/>
    <w:rsid w:val="00FA3260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78D9"/>
  <w15:chartTrackingRefBased/>
  <w15:docId w15:val="{FBAE6FF2-26FD-4064-BC08-EA502144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667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4"/>
    <w:uiPriority w:val="99"/>
    <w:qFormat/>
    <w:rsid w:val="00C667B0"/>
    <w:pPr>
      <w:ind w:left="622"/>
      <w:jc w:val="both"/>
    </w:pPr>
    <w:rPr>
      <w:rFonts w:eastAsia="Times New Roman" w:cs="Times New Roman"/>
    </w:rPr>
  </w:style>
  <w:style w:type="character" w:customStyle="1" w:styleId="a4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3"/>
    <w:uiPriority w:val="99"/>
    <w:locked/>
    <w:rsid w:val="00C667B0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14214</Words>
  <Characters>8102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18</cp:revision>
  <dcterms:created xsi:type="dcterms:W3CDTF">2022-12-14T21:42:00Z</dcterms:created>
  <dcterms:modified xsi:type="dcterms:W3CDTF">2022-12-25T17:36:00Z</dcterms:modified>
</cp:coreProperties>
</file>