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75" w:rsidRPr="00687675" w:rsidRDefault="00687675" w:rsidP="00687675">
      <w:pPr>
        <w:ind w:firstLine="567"/>
        <w:jc w:val="center"/>
        <w:rPr>
          <w:b/>
          <w:sz w:val="22"/>
          <w:szCs w:val="22"/>
          <w:lang w:val="uk-UA"/>
        </w:rPr>
      </w:pPr>
      <w:r w:rsidRPr="00687675">
        <w:rPr>
          <w:rFonts w:eastAsia="TimesNewRomanPSMT"/>
          <w:b/>
          <w:sz w:val="22"/>
          <w:szCs w:val="22"/>
          <w:lang w:val="uk-UA"/>
        </w:rPr>
        <w:t xml:space="preserve">Практичне заняття 19. Вибір двигуна та </w:t>
      </w:r>
      <w:r w:rsidRPr="00687675">
        <w:rPr>
          <w:b/>
          <w:sz w:val="22"/>
          <w:szCs w:val="22"/>
          <w:lang w:val="uk-UA"/>
        </w:rPr>
        <w:t>визначення розрахункової потужності.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Основною вимогою при виборі електродвигуна є його відповідність умовам технологічного процесу робочої машини. Задача вибору полягає у пошуку такого двигуна, який забезпечує заданий технологічний цикл робочої машини, відповідає умовам навколишнього середовища та компоновки з робочою машиною й при цьому має нормативний (допустимий) нагрів.</w:t>
      </w:r>
    </w:p>
    <w:p w:rsidR="00687675" w:rsidRPr="00687675" w:rsidRDefault="00687675" w:rsidP="00687675">
      <w:pPr>
        <w:tabs>
          <w:tab w:val="left" w:pos="720"/>
          <w:tab w:val="left" w:pos="900"/>
        </w:tabs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Вибір електродвигуна здійснюється звичайно у такій послідовності: розрахунок потужності та попередній вибір двигуна; перевірка вибраного двигуна за умовами пуску, перевантаження та нагріву.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Якщо вибраний двигун задовольняє умовам перевірки, то на цьому вибір двигуна закінчується. В іншому випадку </w:t>
      </w:r>
      <w:proofErr w:type="spellStart"/>
      <w:r w:rsidRPr="00687675">
        <w:rPr>
          <w:sz w:val="22"/>
          <w:szCs w:val="22"/>
          <w:lang w:val="uk-UA"/>
        </w:rPr>
        <w:t>вибірається</w:t>
      </w:r>
      <w:proofErr w:type="spellEnd"/>
      <w:r w:rsidRPr="00687675">
        <w:rPr>
          <w:sz w:val="22"/>
          <w:szCs w:val="22"/>
          <w:lang w:val="uk-UA"/>
        </w:rPr>
        <w:t xml:space="preserve"> другій двигун (як правило, більшої потужності) й перевірка повторюється.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Основою для розрахунку та вибору електродвигуна є навантажувальна діаграма та діаграма швидкості виконавчого органу робочої машини.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Навантажувальна діаграма розраховується на підставі технологічних даних, які характеризують роботу машин та механізмів й параметрів механічної передачі, та являє собою залежність приведеного до валу двигуна статичного моменту опору від часу </w:t>
      </w:r>
      <w:r w:rsidRPr="00687675">
        <w:rPr>
          <w:position w:val="-14"/>
          <w:sz w:val="22"/>
          <w:szCs w:val="22"/>
          <w:lang w:val="uk-UA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18.15pt" o:ole="">
            <v:imagedata r:id="rId5" o:title=""/>
          </v:shape>
          <o:OLEObject Type="Embed" ProgID="Equation.DSMT4" ShapeID="_x0000_i1025" DrawAspect="Content" ObjectID="_1652098245" r:id="rId6"/>
        </w:object>
      </w:r>
      <w:r w:rsidRPr="00687675">
        <w:rPr>
          <w:sz w:val="22"/>
          <w:szCs w:val="22"/>
          <w:lang w:val="uk-UA"/>
        </w:rPr>
        <w:t>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Діаграма швидкості являє собою залежність швидкості руху виконавчого органу від часу </w:t>
      </w:r>
      <w:r w:rsidRPr="00687675">
        <w:rPr>
          <w:position w:val="-14"/>
          <w:sz w:val="22"/>
          <w:szCs w:val="22"/>
          <w:lang w:val="uk-UA"/>
        </w:rPr>
        <w:object w:dxaOrig="700" w:dyaOrig="400">
          <v:shape id="_x0000_i1026" type="#_x0000_t75" style="width:32.55pt;height:18.15pt" o:ole="">
            <v:imagedata r:id="rId7" o:title=""/>
          </v:shape>
          <o:OLEObject Type="Embed" ProgID="Equation.DSMT4" ShapeID="_x0000_i1026" DrawAspect="Content" ObjectID="_1652098246" r:id="rId8"/>
        </w:object>
      </w:r>
      <w:r w:rsidRPr="00687675">
        <w:rPr>
          <w:sz w:val="22"/>
          <w:szCs w:val="22"/>
          <w:lang w:val="uk-UA"/>
        </w:rPr>
        <w:t xml:space="preserve"> або </w:t>
      </w:r>
      <w:r w:rsidRPr="00687675">
        <w:rPr>
          <w:position w:val="-14"/>
          <w:sz w:val="22"/>
          <w:szCs w:val="22"/>
          <w:lang w:val="uk-UA"/>
        </w:rPr>
        <w:object w:dxaOrig="740" w:dyaOrig="400">
          <v:shape id="_x0000_i1027" type="#_x0000_t75" style="width:34.45pt;height:18.15pt" o:ole="">
            <v:imagedata r:id="rId9" o:title=""/>
          </v:shape>
          <o:OLEObject Type="Embed" ProgID="Equation.DSMT4" ShapeID="_x0000_i1027" DrawAspect="Content" ObjectID="_1652098247" r:id="rId10"/>
        </w:object>
      </w:r>
      <w:r w:rsidRPr="00687675">
        <w:rPr>
          <w:sz w:val="22"/>
          <w:szCs w:val="22"/>
          <w:lang w:val="uk-UA"/>
        </w:rPr>
        <w:t xml:space="preserve">. Після виконання операції приведення ці залежності зображуються у вигляді графіка швидкості валу двигуна у часі </w:t>
      </w:r>
      <w:r w:rsidRPr="00687675">
        <w:rPr>
          <w:position w:val="-14"/>
          <w:sz w:val="22"/>
          <w:szCs w:val="22"/>
          <w:lang w:val="uk-UA"/>
        </w:rPr>
        <w:object w:dxaOrig="520" w:dyaOrig="400">
          <v:shape id="_x0000_i1028" type="#_x0000_t75" style="width:25.05pt;height:18.15pt" o:ole="">
            <v:imagedata r:id="rId11" o:title=""/>
          </v:shape>
          <o:OLEObject Type="Embed" ProgID="Equation.DSMT4" ShapeID="_x0000_i1028" DrawAspect="Content" ObjectID="_1652098248" r:id="rId12"/>
        </w:object>
      </w:r>
      <w:r w:rsidRPr="00687675">
        <w:rPr>
          <w:sz w:val="22"/>
          <w:szCs w:val="22"/>
          <w:lang w:val="uk-UA"/>
        </w:rPr>
        <w:t>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На рис.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.1 наведений приклад навантажувальної діаграми та діаграми швидкості.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Орієнтовно розрахунковий момент двигуна 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12"/>
          <w:sz w:val="22"/>
          <w:szCs w:val="22"/>
          <w:lang w:val="uk-UA"/>
        </w:rPr>
        <w:object w:dxaOrig="1520" w:dyaOrig="360">
          <v:shape id="_x0000_i1029" type="#_x0000_t75" style="width:74.5pt;height:18.15pt" o:ole="">
            <v:imagedata r:id="rId13" o:title=""/>
          </v:shape>
          <o:OLEObject Type="Embed" ProgID="Equation.DSMT4" ShapeID="_x0000_i1029" DrawAspect="Content" ObjectID="_1652098249" r:id="rId14"/>
        </w:object>
      </w:r>
      <w:r w:rsidRPr="00687675">
        <w:rPr>
          <w:sz w:val="22"/>
          <w:szCs w:val="22"/>
          <w:lang w:val="uk-UA"/>
        </w:rPr>
        <w:t>,                    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.1)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де </w:t>
      </w:r>
      <w:r w:rsidRPr="00687675">
        <w:rPr>
          <w:position w:val="-12"/>
          <w:sz w:val="22"/>
          <w:szCs w:val="22"/>
          <w:lang w:val="uk-UA"/>
        </w:rPr>
        <w:object w:dxaOrig="480" w:dyaOrig="360">
          <v:shape id="_x0000_i1030" type="#_x0000_t75" style="width:23.15pt;height:18.15pt" o:ole="">
            <v:imagedata r:id="rId15" o:title=""/>
          </v:shape>
          <o:OLEObject Type="Embed" ProgID="Equation.DSMT4" ShapeID="_x0000_i1030" DrawAspect="Content" ObjectID="_1652098250" r:id="rId16"/>
        </w:object>
      </w:r>
      <w:r w:rsidRPr="00687675">
        <w:rPr>
          <w:sz w:val="22"/>
          <w:szCs w:val="22"/>
          <w:lang w:val="uk-UA"/>
        </w:rPr>
        <w:t xml:space="preserve">- еквівалентний момент навантаження; </w:t>
      </w:r>
      <w:r w:rsidRPr="00687675">
        <w:rPr>
          <w:position w:val="-12"/>
          <w:sz w:val="22"/>
          <w:szCs w:val="22"/>
          <w:lang w:val="uk-UA"/>
        </w:rPr>
        <w:object w:dxaOrig="1260" w:dyaOrig="360">
          <v:shape id="_x0000_i1031" type="#_x0000_t75" style="width:62.6pt;height:18.15pt" o:ole="">
            <v:imagedata r:id="rId17" o:title=""/>
          </v:shape>
          <o:OLEObject Type="Embed" ProgID="Equation.DSMT4" ShapeID="_x0000_i1031" DrawAspect="Content" ObjectID="_1652098251" r:id="rId18"/>
        </w:object>
      </w:r>
      <w:r w:rsidRPr="00687675">
        <w:rPr>
          <w:sz w:val="22"/>
          <w:szCs w:val="22"/>
          <w:lang w:val="uk-UA"/>
        </w:rPr>
        <w:t xml:space="preserve"> - коефіцієнт запасу, який враховує динамічні </w:t>
      </w:r>
      <w:r w:rsidRPr="00687675">
        <w:rPr>
          <w:sz w:val="22"/>
          <w:szCs w:val="22"/>
          <w:lang w:val="uk-UA"/>
        </w:rPr>
        <w:lastRenderedPageBreak/>
        <w:t>режими електро</w:t>
      </w:r>
      <w:r w:rsidRPr="00687675">
        <w:rPr>
          <w:sz w:val="22"/>
          <w:szCs w:val="22"/>
          <w:lang w:val="uk-UA"/>
        </w:rPr>
        <w:softHyphen/>
        <w:t>двигуна.</w:t>
      </w:r>
    </w:p>
    <w:p w:rsidR="00687675" w:rsidRPr="00687675" w:rsidRDefault="00687675" w:rsidP="00687675">
      <w:pPr>
        <w:ind w:firstLine="567"/>
        <w:jc w:val="center"/>
        <w:rPr>
          <w:b/>
          <w:sz w:val="22"/>
          <w:szCs w:val="22"/>
          <w:lang w:val="uk-UA"/>
        </w:rPr>
      </w:pPr>
      <w:r w:rsidRPr="00687675">
        <w:rPr>
          <w:sz w:val="22"/>
          <w:szCs w:val="22"/>
        </w:rPr>
        <w:object w:dxaOrig="7822" w:dyaOrig="13551">
          <v:shape id="_x0000_i1032" type="#_x0000_t75" style="width:243.55pt;height:418.85pt" o:ole="">
            <v:imagedata r:id="rId19" o:title=""/>
          </v:shape>
          <o:OLEObject Type="Embed" ProgID="Visio.Drawing.11" ShapeID="_x0000_i1032" DrawAspect="Content" ObjectID="_1652098252" r:id="rId20"/>
        </w:object>
      </w:r>
    </w:p>
    <w:p w:rsidR="00687675" w:rsidRPr="00687675" w:rsidRDefault="00687675" w:rsidP="00687675">
      <w:pPr>
        <w:ind w:firstLine="567"/>
        <w:jc w:val="center"/>
        <w:rPr>
          <w:sz w:val="22"/>
          <w:szCs w:val="22"/>
        </w:rPr>
      </w:pPr>
      <w:r w:rsidRPr="00687675">
        <w:rPr>
          <w:sz w:val="22"/>
          <w:szCs w:val="22"/>
          <w:lang w:val="uk-UA"/>
        </w:rPr>
        <w:t>Рис.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 xml:space="preserve">.1. Навантажувальна діаграма виконавчого органу (а), діаграма швидкості (б), графік динамічного моменту (в) та залежність </w:t>
      </w:r>
      <w:proofErr w:type="spellStart"/>
      <w:r w:rsidRPr="00687675">
        <w:rPr>
          <w:sz w:val="22"/>
          <w:szCs w:val="22"/>
          <w:lang w:val="uk-UA"/>
        </w:rPr>
        <w:t>момента</w:t>
      </w:r>
      <w:proofErr w:type="spellEnd"/>
      <w:r w:rsidRPr="00687675">
        <w:rPr>
          <w:sz w:val="22"/>
          <w:szCs w:val="22"/>
          <w:lang w:val="uk-UA"/>
        </w:rPr>
        <w:t xml:space="preserve"> двигуна від часу (г).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lastRenderedPageBreak/>
        <w:t xml:space="preserve">У разі, коли момент    навантаження </w:t>
      </w:r>
      <w:r w:rsidRPr="00687675">
        <w:rPr>
          <w:position w:val="-12"/>
          <w:sz w:val="22"/>
          <w:szCs w:val="22"/>
          <w:lang w:val="uk-UA"/>
        </w:rPr>
        <w:object w:dxaOrig="400" w:dyaOrig="360">
          <v:shape id="_x0000_i1033" type="#_x0000_t75" style="width:20.05pt;height:18.15pt" o:ole="">
            <v:imagedata r:id="rId21" o:title=""/>
          </v:shape>
          <o:OLEObject Type="Embed" ProgID="Equation.DSMT4" ShapeID="_x0000_i1033" DrawAspect="Content" ObjectID="_1652098253" r:id="rId22"/>
        </w:object>
      </w:r>
      <w:r w:rsidRPr="00687675">
        <w:rPr>
          <w:sz w:val="22"/>
          <w:szCs w:val="22"/>
          <w:lang w:val="uk-UA"/>
        </w:rPr>
        <w:t xml:space="preserve"> змінюється у часі й наванта</w:t>
      </w:r>
      <w:r w:rsidRPr="00687675">
        <w:rPr>
          <w:sz w:val="22"/>
          <w:szCs w:val="22"/>
          <w:lang w:val="uk-UA"/>
        </w:rPr>
        <w:softHyphen/>
        <w:t xml:space="preserve">жувальна діаграма має </w:t>
      </w:r>
      <w:proofErr w:type="spellStart"/>
      <w:r w:rsidRPr="00687675">
        <w:rPr>
          <w:sz w:val="22"/>
          <w:szCs w:val="22"/>
          <w:lang w:val="uk-UA"/>
        </w:rPr>
        <w:t>декільк</w:t>
      </w:r>
      <w:proofErr w:type="spellEnd"/>
      <w:r w:rsidRPr="00687675">
        <w:rPr>
          <w:sz w:val="22"/>
          <w:szCs w:val="22"/>
        </w:rPr>
        <w:t>а</w:t>
      </w:r>
      <w:r w:rsidRPr="00687675">
        <w:rPr>
          <w:sz w:val="22"/>
          <w:szCs w:val="22"/>
          <w:lang w:val="uk-UA"/>
        </w:rPr>
        <w:t xml:space="preserve"> ділянок (рис.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 xml:space="preserve">.1.а), то </w:t>
      </w:r>
      <w:r w:rsidRPr="00687675">
        <w:rPr>
          <w:position w:val="-12"/>
          <w:sz w:val="22"/>
          <w:szCs w:val="22"/>
          <w:lang w:val="uk-UA"/>
        </w:rPr>
        <w:object w:dxaOrig="480" w:dyaOrig="360">
          <v:shape id="_x0000_i1034" type="#_x0000_t75" style="width:24.4pt;height:18.15pt" o:ole="">
            <v:imagedata r:id="rId23" o:title=""/>
          </v:shape>
          <o:OLEObject Type="Embed" ProgID="Equation.DSMT4" ShapeID="_x0000_i1034" DrawAspect="Content" ObjectID="_1652098254" r:id="rId24"/>
        </w:object>
      </w:r>
      <w:r w:rsidRPr="00687675">
        <w:rPr>
          <w:sz w:val="22"/>
          <w:szCs w:val="22"/>
          <w:lang w:val="uk-UA"/>
        </w:rPr>
        <w:t xml:space="preserve"> визначається як середньоквадратична величина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34"/>
          <w:sz w:val="22"/>
          <w:szCs w:val="22"/>
          <w:lang w:val="uk-UA"/>
        </w:rPr>
        <w:object w:dxaOrig="1760" w:dyaOrig="800">
          <v:shape id="_x0000_i1035" type="#_x0000_t75" style="width:82pt;height:37.55pt" o:ole="">
            <v:imagedata r:id="rId25" o:title=""/>
          </v:shape>
          <o:OLEObject Type="Embed" ProgID="Equation.DSMT4" ShapeID="_x0000_i1035" DrawAspect="Content" ObjectID="_1652098255" r:id="rId26"/>
        </w:object>
      </w:r>
      <w:r w:rsidRPr="00687675">
        <w:rPr>
          <w:sz w:val="22"/>
          <w:szCs w:val="22"/>
          <w:lang w:val="uk-UA"/>
        </w:rPr>
        <w:t>,                  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.2)</w:t>
      </w:r>
    </w:p>
    <w:p w:rsidR="00687675" w:rsidRPr="00687675" w:rsidRDefault="00687675" w:rsidP="00687675">
      <w:pPr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де </w:t>
      </w:r>
      <w:r w:rsidRPr="00687675">
        <w:rPr>
          <w:position w:val="-12"/>
          <w:sz w:val="22"/>
          <w:szCs w:val="22"/>
          <w:lang w:val="uk-UA"/>
        </w:rPr>
        <w:object w:dxaOrig="440" w:dyaOrig="360">
          <v:shape id="_x0000_i1036" type="#_x0000_t75" style="width:20.05pt;height:16.9pt" o:ole="">
            <v:imagedata r:id="rId27" o:title=""/>
          </v:shape>
          <o:OLEObject Type="Embed" ProgID="Equation.DSMT4" ShapeID="_x0000_i1036" DrawAspect="Content" ObjectID="_1652098256" r:id="rId28"/>
        </w:object>
      </w:r>
      <w:r w:rsidRPr="00687675">
        <w:rPr>
          <w:sz w:val="22"/>
          <w:szCs w:val="22"/>
          <w:lang w:val="uk-UA"/>
        </w:rPr>
        <w:t xml:space="preserve">, </w:t>
      </w:r>
      <w:r w:rsidRPr="00687675">
        <w:rPr>
          <w:position w:val="-12"/>
          <w:sz w:val="22"/>
          <w:szCs w:val="22"/>
          <w:lang w:val="uk-UA"/>
        </w:rPr>
        <w:object w:dxaOrig="180" w:dyaOrig="360">
          <v:shape id="_x0000_i1037" type="#_x0000_t75" style="width:9.4pt;height:18.15pt" o:ole="">
            <v:imagedata r:id="rId29" o:title=""/>
          </v:shape>
          <o:OLEObject Type="Embed" ProgID="Equation.DSMT4" ShapeID="_x0000_i1037" DrawAspect="Content" ObjectID="_1652098257" r:id="rId30"/>
        </w:object>
      </w:r>
      <w:r w:rsidRPr="00687675">
        <w:rPr>
          <w:sz w:val="22"/>
          <w:szCs w:val="22"/>
          <w:lang w:val="uk-UA"/>
        </w:rPr>
        <w:t xml:space="preserve"> - відповідно момент та тривалість </w:t>
      </w:r>
      <w:r w:rsidRPr="00687675">
        <w:rPr>
          <w:position w:val="-6"/>
          <w:sz w:val="22"/>
          <w:szCs w:val="22"/>
          <w:lang w:val="uk-UA"/>
        </w:rPr>
        <w:object w:dxaOrig="320" w:dyaOrig="260">
          <v:shape id="_x0000_i1038" type="#_x0000_t75" style="width:15.65pt;height:12.5pt" o:ole="">
            <v:imagedata r:id="rId31" o:title=""/>
          </v:shape>
          <o:OLEObject Type="Embed" ProgID="Equation.DSMT4" ShapeID="_x0000_i1038" DrawAspect="Content" ObjectID="_1652098258" r:id="rId32"/>
        </w:object>
      </w:r>
      <w:proofErr w:type="spellStart"/>
      <w:r w:rsidRPr="00687675">
        <w:rPr>
          <w:sz w:val="22"/>
          <w:szCs w:val="22"/>
          <w:lang w:val="uk-UA"/>
        </w:rPr>
        <w:t>ої</w:t>
      </w:r>
      <w:proofErr w:type="spellEnd"/>
      <w:r w:rsidRPr="00687675">
        <w:rPr>
          <w:sz w:val="22"/>
          <w:szCs w:val="22"/>
          <w:lang w:val="uk-UA"/>
        </w:rPr>
        <w:t xml:space="preserve"> ділянки навантажувальної діаграми.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Для  діаграми швидкості на рис.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 xml:space="preserve">.1,б розрахункова швидкість </w:t>
      </w:r>
      <w:proofErr w:type="spellStart"/>
      <w:r w:rsidRPr="00687675">
        <w:rPr>
          <w:sz w:val="22"/>
          <w:szCs w:val="22"/>
          <w:lang w:val="uk-UA"/>
        </w:rPr>
        <w:t>двишуга</w:t>
      </w:r>
      <w:proofErr w:type="spellEnd"/>
      <w:r w:rsidRPr="00687675">
        <w:rPr>
          <w:sz w:val="22"/>
          <w:szCs w:val="22"/>
          <w:lang w:val="uk-UA"/>
        </w:rPr>
        <w:t xml:space="preserve"> </w:t>
      </w:r>
      <w:r w:rsidRPr="00687675">
        <w:rPr>
          <w:position w:val="-12"/>
          <w:sz w:val="22"/>
          <w:szCs w:val="22"/>
          <w:lang w:val="uk-UA"/>
        </w:rPr>
        <w:object w:dxaOrig="1260" w:dyaOrig="360">
          <v:shape id="_x0000_i1039" type="#_x0000_t75" style="width:62.6pt;height:18.15pt" o:ole="">
            <v:imagedata r:id="rId33" o:title=""/>
          </v:shape>
          <o:OLEObject Type="Embed" ProgID="Equation.DSMT4" ShapeID="_x0000_i1039" DrawAspect="Content" ObjectID="_1652098259" r:id="rId34"/>
        </w:object>
      </w:r>
      <w:r w:rsidRPr="00687675">
        <w:rPr>
          <w:sz w:val="22"/>
          <w:szCs w:val="22"/>
          <w:lang w:val="uk-UA"/>
        </w:rPr>
        <w:t>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Розрахункова потужність двигуна визначається за формулою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12"/>
          <w:sz w:val="22"/>
          <w:szCs w:val="22"/>
          <w:lang w:val="uk-UA"/>
        </w:rPr>
        <w:object w:dxaOrig="3240" w:dyaOrig="360">
          <v:shape id="_x0000_i1040" type="#_x0000_t75" style="width:158.4pt;height:18.15pt" o:ole="">
            <v:imagedata r:id="rId35" o:title=""/>
          </v:shape>
          <o:OLEObject Type="Embed" ProgID="Equation.DSMT4" ShapeID="_x0000_i1040" DrawAspect="Content" ObjectID="_1652098260" r:id="rId36"/>
        </w:object>
      </w:r>
      <w:r w:rsidRPr="00687675">
        <w:rPr>
          <w:sz w:val="22"/>
          <w:szCs w:val="22"/>
          <w:lang w:val="uk-UA"/>
        </w:rPr>
        <w:t>. 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.3)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За каталогом </w:t>
      </w:r>
      <w:proofErr w:type="spellStart"/>
      <w:r w:rsidRPr="00687675">
        <w:rPr>
          <w:sz w:val="22"/>
          <w:szCs w:val="22"/>
          <w:lang w:val="uk-UA"/>
        </w:rPr>
        <w:t>вибіраємо</w:t>
      </w:r>
      <w:proofErr w:type="spellEnd"/>
      <w:r w:rsidRPr="00687675">
        <w:rPr>
          <w:sz w:val="22"/>
          <w:szCs w:val="22"/>
          <w:lang w:val="uk-UA"/>
        </w:rPr>
        <w:t xml:space="preserve"> двигун ближчої більшої потужності та швидкості. Вибраний двигун при цьому має за родом та величиною напруги </w:t>
      </w:r>
      <w:proofErr w:type="spellStart"/>
      <w:r w:rsidRPr="00687675">
        <w:rPr>
          <w:sz w:val="22"/>
          <w:szCs w:val="22"/>
          <w:lang w:val="uk-UA"/>
        </w:rPr>
        <w:t>вілповідати</w:t>
      </w:r>
      <w:proofErr w:type="spellEnd"/>
      <w:r w:rsidRPr="00687675">
        <w:rPr>
          <w:sz w:val="22"/>
          <w:szCs w:val="22"/>
          <w:lang w:val="uk-UA"/>
        </w:rPr>
        <w:t xml:space="preserve"> мережам змінного або постійного струму даного підприємства; за конструктивним виконанням – умовам його компоновки з виконавчим органом та способам кріплення на робочій машині, а за способом вентиляції й захисту від дії навколишнього середовища – умовам його роботи.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Вибраний двигун перевіряється на перевантажувальну здатність. Для цього розраховується навантажувальна діаграма двигуна  </w:t>
      </w:r>
      <w:r w:rsidRPr="00687675">
        <w:rPr>
          <w:position w:val="-14"/>
          <w:sz w:val="22"/>
          <w:szCs w:val="22"/>
          <w:lang w:val="uk-UA"/>
        </w:rPr>
        <w:object w:dxaOrig="600" w:dyaOrig="400">
          <v:shape id="_x0000_i1041" type="#_x0000_t75" style="width:27.55pt;height:18.15pt" o:ole="">
            <v:imagedata r:id="rId37" o:title=""/>
          </v:shape>
          <o:OLEObject Type="Embed" ProgID="Equation.DSMT4" ShapeID="_x0000_i1041" DrawAspect="Content" ObjectID="_1652098261" r:id="rId38"/>
        </w:object>
      </w:r>
      <w:r w:rsidRPr="00687675">
        <w:rPr>
          <w:sz w:val="22"/>
          <w:szCs w:val="22"/>
          <w:lang w:val="uk-UA"/>
        </w:rPr>
        <w:t xml:space="preserve"> за допомогою рівняння механічного руху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24"/>
          <w:sz w:val="22"/>
          <w:szCs w:val="22"/>
          <w:lang w:val="uk-UA"/>
        </w:rPr>
        <w:object w:dxaOrig="3019" w:dyaOrig="620">
          <v:shape id="_x0000_i1042" type="#_x0000_t75" style="width:145.9pt;height:30.05pt" o:ole="">
            <v:imagedata r:id="rId39" o:title=""/>
          </v:shape>
          <o:OLEObject Type="Embed" ProgID="Equation.DSMT4" ShapeID="_x0000_i1042" DrawAspect="Content" ObjectID="_1652098262" r:id="rId40"/>
        </w:object>
      </w:r>
      <w:r w:rsidRPr="00687675">
        <w:rPr>
          <w:sz w:val="22"/>
          <w:szCs w:val="22"/>
          <w:lang w:val="uk-UA"/>
        </w:rPr>
        <w:t>.     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.4)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Динамічний момент </w:t>
      </w:r>
      <w:r w:rsidRPr="00687675">
        <w:rPr>
          <w:position w:val="-14"/>
          <w:sz w:val="22"/>
          <w:szCs w:val="22"/>
          <w:lang w:val="uk-UA"/>
        </w:rPr>
        <w:object w:dxaOrig="639" w:dyaOrig="380">
          <v:shape id="_x0000_i1043" type="#_x0000_t75" style="width:32.55pt;height:18.15pt" o:ole="">
            <v:imagedata r:id="rId41" o:title=""/>
          </v:shape>
          <o:OLEObject Type="Embed" ProgID="Equation.DSMT4" ShapeID="_x0000_i1043" DrawAspect="Content" ObjectID="_1652098263" r:id="rId42"/>
        </w:object>
      </w:r>
      <w:r w:rsidRPr="00687675">
        <w:rPr>
          <w:sz w:val="22"/>
          <w:szCs w:val="22"/>
          <w:lang w:val="uk-UA"/>
        </w:rPr>
        <w:t xml:space="preserve"> визначається сумарним приве</w:t>
      </w:r>
      <w:r w:rsidRPr="00687675">
        <w:rPr>
          <w:sz w:val="22"/>
          <w:szCs w:val="22"/>
          <w:lang w:val="uk-UA"/>
        </w:rPr>
        <w:softHyphen/>
        <w:t xml:space="preserve">деним моментом інерції </w:t>
      </w:r>
      <w:r w:rsidRPr="00687675">
        <w:rPr>
          <w:position w:val="-6"/>
          <w:sz w:val="22"/>
          <w:szCs w:val="22"/>
          <w:lang w:val="uk-UA"/>
        </w:rPr>
        <w:object w:dxaOrig="220" w:dyaOrig="279">
          <v:shape id="_x0000_i1044" type="#_x0000_t75" style="width:10.65pt;height:14.4pt" o:ole="">
            <v:imagedata r:id="rId43" o:title=""/>
          </v:shape>
          <o:OLEObject Type="Embed" ProgID="Equation.DSMT4" ShapeID="_x0000_i1044" DrawAspect="Content" ObjectID="_1652098264" r:id="rId44"/>
        </w:object>
      </w:r>
      <w:r w:rsidRPr="00687675">
        <w:rPr>
          <w:sz w:val="22"/>
          <w:szCs w:val="22"/>
          <w:lang w:val="uk-UA"/>
        </w:rPr>
        <w:t xml:space="preserve"> та заданим прискоренням на ділянці розгону й сповільненням на ділянці гальмування діаграми </w:t>
      </w:r>
      <w:r w:rsidRPr="00687675">
        <w:rPr>
          <w:position w:val="-14"/>
          <w:sz w:val="22"/>
          <w:szCs w:val="22"/>
          <w:lang w:val="uk-UA"/>
        </w:rPr>
        <w:object w:dxaOrig="520" w:dyaOrig="400">
          <v:shape id="_x0000_i1045" type="#_x0000_t75" style="width:25.65pt;height:20.05pt" o:ole="">
            <v:imagedata r:id="rId11" o:title=""/>
          </v:shape>
          <o:OLEObject Type="Embed" ProgID="Equation.DSMT4" ShapeID="_x0000_i1045" DrawAspect="Content" ObjectID="_1652098265" r:id="rId45"/>
        </w:object>
      </w:r>
      <w:r w:rsidRPr="00687675">
        <w:rPr>
          <w:sz w:val="22"/>
          <w:szCs w:val="22"/>
          <w:lang w:val="uk-UA"/>
        </w:rPr>
        <w:t xml:space="preserve"> (рис.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 xml:space="preserve">.1,б). Якщо прийняти графік </w:t>
      </w:r>
      <w:r w:rsidRPr="00687675">
        <w:rPr>
          <w:position w:val="-14"/>
          <w:sz w:val="22"/>
          <w:szCs w:val="22"/>
          <w:lang w:val="uk-UA"/>
        </w:rPr>
        <w:object w:dxaOrig="520" w:dyaOrig="400">
          <v:shape id="_x0000_i1046" type="#_x0000_t75" style="width:25.65pt;height:20.05pt" o:ole="">
            <v:imagedata r:id="rId11" o:title=""/>
          </v:shape>
          <o:OLEObject Type="Embed" ProgID="Equation.DSMT4" ShapeID="_x0000_i1046" DrawAspect="Content" ObjectID="_1652098266" r:id="rId46"/>
        </w:object>
      </w:r>
      <w:r w:rsidRPr="00687675">
        <w:rPr>
          <w:sz w:val="22"/>
          <w:szCs w:val="22"/>
          <w:lang w:val="uk-UA"/>
        </w:rPr>
        <w:t xml:space="preserve"> на ділянках розбігу та гальмування лінійним, то </w:t>
      </w:r>
    </w:p>
    <w:p w:rsidR="00687675" w:rsidRPr="00687675" w:rsidRDefault="00687675" w:rsidP="00687675">
      <w:pPr>
        <w:ind w:firstLine="567"/>
        <w:jc w:val="center"/>
        <w:rPr>
          <w:sz w:val="22"/>
          <w:szCs w:val="22"/>
          <w:lang w:val="uk-UA"/>
        </w:rPr>
      </w:pPr>
      <w:r w:rsidRPr="00687675">
        <w:rPr>
          <w:position w:val="-30"/>
          <w:sz w:val="22"/>
          <w:szCs w:val="22"/>
          <w:lang w:val="uk-UA"/>
        </w:rPr>
        <w:object w:dxaOrig="3159" w:dyaOrig="680">
          <v:shape id="_x0000_i1047" type="#_x0000_t75" style="width:151.5pt;height:32.55pt" o:ole="">
            <v:imagedata r:id="rId47" o:title=""/>
          </v:shape>
          <o:OLEObject Type="Embed" ProgID="Equation.DSMT4" ShapeID="_x0000_i1047" DrawAspect="Content" ObjectID="_1652098267" r:id="rId48"/>
        </w:object>
      </w:r>
      <w:r w:rsidRPr="00687675">
        <w:rPr>
          <w:sz w:val="22"/>
          <w:szCs w:val="22"/>
          <w:lang w:val="uk-UA"/>
        </w:rPr>
        <w:t>;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30"/>
          <w:sz w:val="22"/>
          <w:szCs w:val="22"/>
          <w:lang w:val="uk-UA"/>
        </w:rPr>
        <w:object w:dxaOrig="1780" w:dyaOrig="680">
          <v:shape id="_x0000_i1048" type="#_x0000_t75" style="width:82.65pt;height:31.95pt" o:ole="">
            <v:imagedata r:id="rId49" o:title=""/>
          </v:shape>
          <o:OLEObject Type="Embed" ProgID="Equation.DSMT4" ShapeID="_x0000_i1048" DrawAspect="Content" ObjectID="_1652098268" r:id="rId50"/>
        </w:object>
      </w:r>
      <w:r w:rsidRPr="00687675">
        <w:rPr>
          <w:sz w:val="22"/>
          <w:szCs w:val="22"/>
          <w:lang w:val="uk-UA"/>
        </w:rPr>
        <w:t>.                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.5)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Використовуючи графік </w:t>
      </w:r>
      <w:r w:rsidRPr="00687675">
        <w:rPr>
          <w:position w:val="-14"/>
          <w:sz w:val="22"/>
          <w:szCs w:val="22"/>
          <w:lang w:val="uk-UA"/>
        </w:rPr>
        <w:object w:dxaOrig="940" w:dyaOrig="400">
          <v:shape id="_x0000_i1049" type="#_x0000_t75" style="width:42.55pt;height:18.15pt" o:ole="">
            <v:imagedata r:id="rId51" o:title=""/>
          </v:shape>
          <o:OLEObject Type="Embed" ProgID="Equation.DSMT4" ShapeID="_x0000_i1049" DrawAspect="Content" ObjectID="_1652098269" r:id="rId52"/>
        </w:object>
      </w:r>
      <w:r w:rsidRPr="00687675">
        <w:rPr>
          <w:sz w:val="22"/>
          <w:szCs w:val="22"/>
          <w:lang w:val="uk-UA"/>
        </w:rPr>
        <w:t xml:space="preserve"> (рис.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 xml:space="preserve">.1,в) та залежність </w:t>
      </w:r>
      <w:r w:rsidRPr="00687675">
        <w:rPr>
          <w:position w:val="-14"/>
          <w:sz w:val="22"/>
          <w:szCs w:val="22"/>
          <w:lang w:val="uk-UA"/>
        </w:rPr>
        <w:object w:dxaOrig="600" w:dyaOrig="400">
          <v:shape id="_x0000_i1050" type="#_x0000_t75" style="width:27.55pt;height:18.15pt" o:ole="">
            <v:imagedata r:id="rId37" o:title=""/>
          </v:shape>
          <o:OLEObject Type="Embed" ProgID="Equation.DSMT4" ShapeID="_x0000_i1050" DrawAspect="Content" ObjectID="_1652098270" r:id="rId53"/>
        </w:object>
      </w:r>
      <w:r w:rsidRPr="00687675">
        <w:rPr>
          <w:sz w:val="22"/>
          <w:szCs w:val="22"/>
          <w:lang w:val="uk-UA"/>
        </w:rPr>
        <w:t>, яка побудована на підставі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 xml:space="preserve">.4), спів ставимо максимально допустимий момент двигуна </w:t>
      </w:r>
      <w:r w:rsidRPr="00687675">
        <w:rPr>
          <w:position w:val="-12"/>
          <w:sz w:val="22"/>
          <w:szCs w:val="22"/>
          <w:lang w:val="uk-UA"/>
        </w:rPr>
        <w:object w:dxaOrig="560" w:dyaOrig="360">
          <v:shape id="_x0000_i1051" type="#_x0000_t75" style="width:27.55pt;height:18.15pt" o:ole="">
            <v:imagedata r:id="rId54" o:title=""/>
          </v:shape>
          <o:OLEObject Type="Embed" ProgID="Equation.DSMT4" ShapeID="_x0000_i1051" DrawAspect="Content" ObjectID="_1652098271" r:id="rId55"/>
        </w:object>
      </w:r>
      <w:r w:rsidRPr="00687675">
        <w:rPr>
          <w:sz w:val="22"/>
          <w:szCs w:val="22"/>
          <w:lang w:val="uk-UA"/>
        </w:rPr>
        <w:t xml:space="preserve"> з максимальним моментом </w:t>
      </w:r>
      <w:r w:rsidRPr="00687675">
        <w:rPr>
          <w:position w:val="-12"/>
          <w:sz w:val="22"/>
          <w:szCs w:val="22"/>
          <w:lang w:val="uk-UA"/>
        </w:rPr>
        <w:object w:dxaOrig="360" w:dyaOrig="360">
          <v:shape id="_x0000_i1052" type="#_x0000_t75" style="width:18.15pt;height:18.15pt" o:ole="">
            <v:imagedata r:id="rId56" o:title=""/>
          </v:shape>
          <o:OLEObject Type="Embed" ProgID="Equation.DSMT4" ShapeID="_x0000_i1052" DrawAspect="Content" ObjectID="_1652098272" r:id="rId57"/>
        </w:object>
      </w:r>
      <w:r w:rsidRPr="00687675">
        <w:rPr>
          <w:sz w:val="22"/>
          <w:szCs w:val="22"/>
          <w:lang w:val="uk-UA"/>
        </w:rPr>
        <w:t xml:space="preserve"> (рис.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 xml:space="preserve">.1,г). 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                </w:t>
      </w:r>
      <w:r w:rsidRPr="00687675">
        <w:rPr>
          <w:position w:val="-12"/>
          <w:sz w:val="22"/>
          <w:szCs w:val="22"/>
          <w:lang w:val="uk-UA"/>
        </w:rPr>
        <w:object w:dxaOrig="1080" w:dyaOrig="360">
          <v:shape id="_x0000_i1053" type="#_x0000_t75" style="width:51.35pt;height:17.55pt" o:ole="">
            <v:imagedata r:id="rId58" o:title=""/>
          </v:shape>
          <o:OLEObject Type="Embed" ProgID="Equation.DSMT4" ShapeID="_x0000_i1053" DrawAspect="Content" ObjectID="_1652098273" r:id="rId59"/>
        </w:object>
      </w:r>
      <w:r w:rsidRPr="00687675">
        <w:rPr>
          <w:sz w:val="22"/>
          <w:szCs w:val="22"/>
          <w:lang w:val="uk-UA"/>
        </w:rPr>
        <w:t>.                       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.6)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Для двигуна постійного струму звичайного виконання та синхронного двигуна </w:t>
      </w:r>
      <w:r w:rsidRPr="00687675">
        <w:rPr>
          <w:position w:val="-14"/>
          <w:sz w:val="22"/>
          <w:szCs w:val="22"/>
          <w:lang w:val="uk-UA"/>
        </w:rPr>
        <w:object w:dxaOrig="2920" w:dyaOrig="380">
          <v:shape id="_x0000_i1054" type="#_x0000_t75" style="width:141.5pt;height:17.55pt" o:ole="">
            <v:imagedata r:id="rId60" o:title=""/>
          </v:shape>
          <o:OLEObject Type="Embed" ProgID="Equation.DSMT4" ShapeID="_x0000_i1054" DrawAspect="Content" ObjectID="_1652098274" r:id="rId61"/>
        </w:object>
      </w:r>
      <w:r w:rsidRPr="00687675">
        <w:rPr>
          <w:sz w:val="22"/>
          <w:szCs w:val="22"/>
          <w:lang w:val="uk-UA"/>
        </w:rPr>
        <w:t>, для асинхрон</w:t>
      </w:r>
      <w:r w:rsidRPr="00687675">
        <w:rPr>
          <w:sz w:val="22"/>
          <w:szCs w:val="22"/>
          <w:lang w:val="uk-UA"/>
        </w:rPr>
        <w:softHyphen/>
        <w:t xml:space="preserve">ного двигуна з фазним ротором </w:t>
      </w:r>
      <w:r w:rsidRPr="00687675">
        <w:rPr>
          <w:position w:val="-12"/>
          <w:sz w:val="22"/>
          <w:szCs w:val="22"/>
          <w:lang w:val="uk-UA"/>
        </w:rPr>
        <w:object w:dxaOrig="1160" w:dyaOrig="360">
          <v:shape id="_x0000_i1055" type="#_x0000_t75" style="width:53.85pt;height:16.9pt" o:ole="">
            <v:imagedata r:id="rId62" o:title=""/>
          </v:shape>
          <o:OLEObject Type="Embed" ProgID="Equation.DSMT4" ShapeID="_x0000_i1055" DrawAspect="Content" ObjectID="_1652098275" r:id="rId63"/>
        </w:object>
      </w:r>
      <w:r w:rsidRPr="00687675">
        <w:rPr>
          <w:sz w:val="22"/>
          <w:szCs w:val="22"/>
          <w:lang w:val="uk-UA"/>
        </w:rPr>
        <w:t>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При виборі асинхронного двигуна з короткозамкненим ротором двигун має бути перевірений  також за умовами пуску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12"/>
          <w:sz w:val="22"/>
          <w:szCs w:val="22"/>
          <w:lang w:val="uk-UA"/>
        </w:rPr>
        <w:object w:dxaOrig="1120" w:dyaOrig="360">
          <v:shape id="_x0000_i1056" type="#_x0000_t75" style="width:56.35pt;height:18.15pt" o:ole="">
            <v:imagedata r:id="rId64" o:title=""/>
          </v:shape>
          <o:OLEObject Type="Embed" ProgID="Equation.DSMT4" ShapeID="_x0000_i1056" DrawAspect="Content" ObjectID="_1652098276" r:id="rId65"/>
        </w:object>
      </w:r>
      <w:r w:rsidRPr="00687675">
        <w:rPr>
          <w:sz w:val="22"/>
          <w:szCs w:val="22"/>
          <w:lang w:val="uk-UA"/>
        </w:rPr>
        <w:t>.                     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 xml:space="preserve">.7) 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Якщо вибраний двигун задовольняє розглянутим вище вимогам, то далі здійснюється його перевірка за нагрівом.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 Розглянемо </w:t>
      </w:r>
      <w:r w:rsidRPr="00687675">
        <w:rPr>
          <w:b/>
          <w:i/>
          <w:sz w:val="22"/>
          <w:szCs w:val="22"/>
          <w:lang w:val="uk-UA"/>
        </w:rPr>
        <w:t>метод середніх втрат</w:t>
      </w:r>
      <w:r w:rsidRPr="00687675">
        <w:rPr>
          <w:sz w:val="22"/>
          <w:szCs w:val="22"/>
          <w:lang w:val="uk-UA"/>
        </w:rPr>
        <w:t>, що є найбільш точним та універсальним методом із непрямих методів. У відповідності з методом допустимий нагрів двигуна буде мати місце при умові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12"/>
          <w:sz w:val="22"/>
          <w:szCs w:val="22"/>
          <w:lang w:val="uk-UA"/>
        </w:rPr>
        <w:object w:dxaOrig="1300" w:dyaOrig="360">
          <v:shape id="_x0000_i1057" type="#_x0000_t75" style="width:65.1pt;height:18.15pt" o:ole="">
            <v:imagedata r:id="rId66" o:title=""/>
          </v:shape>
          <o:OLEObject Type="Embed" ProgID="Equation.DSMT4" ShapeID="_x0000_i1057" DrawAspect="Content" ObjectID="_1652098277" r:id="rId67"/>
        </w:object>
      </w:r>
      <w:r w:rsidRPr="00687675">
        <w:rPr>
          <w:sz w:val="22"/>
          <w:szCs w:val="22"/>
          <w:lang w:val="uk-UA"/>
        </w:rPr>
        <w:t>,                     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.8)</w:t>
      </w:r>
    </w:p>
    <w:p w:rsidR="00687675" w:rsidRPr="00687675" w:rsidRDefault="00687675" w:rsidP="00687675">
      <w:pPr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тобто коли середні втрати у двигуні </w:t>
      </w:r>
      <w:r w:rsidRPr="00687675">
        <w:rPr>
          <w:position w:val="-12"/>
          <w:sz w:val="22"/>
          <w:szCs w:val="22"/>
          <w:lang w:val="uk-UA"/>
        </w:rPr>
        <w:object w:dxaOrig="620" w:dyaOrig="360">
          <v:shape id="_x0000_i1058" type="#_x0000_t75" style="width:31.3pt;height:18.15pt" o:ole="">
            <v:imagedata r:id="rId68" o:title=""/>
          </v:shape>
          <o:OLEObject Type="Embed" ProgID="Equation.DSMT4" ShapeID="_x0000_i1058" DrawAspect="Content" ObjectID="_1652098278" r:id="rId69"/>
        </w:object>
      </w:r>
      <w:r w:rsidRPr="00687675">
        <w:rPr>
          <w:sz w:val="22"/>
          <w:szCs w:val="22"/>
          <w:lang w:val="uk-UA"/>
        </w:rPr>
        <w:t xml:space="preserve"> не перевищують номінальні втрати </w:t>
      </w:r>
      <w:r w:rsidRPr="00687675">
        <w:rPr>
          <w:position w:val="-12"/>
          <w:sz w:val="22"/>
          <w:szCs w:val="22"/>
          <w:lang w:val="uk-UA"/>
        </w:rPr>
        <w:object w:dxaOrig="480" w:dyaOrig="360">
          <v:shape id="_x0000_i1059" type="#_x0000_t75" style="width:24.4pt;height:18.15pt" o:ole="">
            <v:imagedata r:id="rId70" o:title=""/>
          </v:shape>
          <o:OLEObject Type="Embed" ProgID="Equation.DSMT4" ShapeID="_x0000_i1059" DrawAspect="Content" ObjectID="_1652098279" r:id="rId71"/>
        </w:object>
      </w:r>
      <w:r w:rsidRPr="00687675">
        <w:rPr>
          <w:sz w:val="22"/>
          <w:szCs w:val="22"/>
          <w:lang w:val="uk-UA"/>
        </w:rPr>
        <w:t>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У тому випадку, коли на окремих ділянках циклу наванта</w:t>
      </w:r>
      <w:r w:rsidRPr="00687675">
        <w:rPr>
          <w:sz w:val="22"/>
          <w:szCs w:val="22"/>
          <w:lang w:val="uk-UA"/>
        </w:rPr>
        <w:softHyphen/>
        <w:t>же</w:t>
      </w:r>
      <w:r w:rsidRPr="00687675">
        <w:rPr>
          <w:sz w:val="22"/>
          <w:szCs w:val="22"/>
          <w:lang w:val="uk-UA"/>
        </w:rPr>
        <w:softHyphen/>
        <w:t>н</w:t>
      </w:r>
      <w:r w:rsidRPr="00687675">
        <w:rPr>
          <w:sz w:val="22"/>
          <w:szCs w:val="22"/>
          <w:lang w:val="uk-UA"/>
        </w:rPr>
        <w:softHyphen/>
        <w:t>ня постійне (рис.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.2), то середні втрати визначаться за формулою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60"/>
          <w:sz w:val="22"/>
          <w:szCs w:val="22"/>
          <w:lang w:val="uk-UA"/>
        </w:rPr>
        <w:object w:dxaOrig="1640" w:dyaOrig="1320">
          <v:shape id="_x0000_i1060" type="#_x0000_t75" style="width:75.15pt;height:61.35pt" o:ole="">
            <v:imagedata r:id="rId72" o:title=""/>
          </v:shape>
          <o:OLEObject Type="Embed" ProgID="Equation.DSMT4" ShapeID="_x0000_i1060" DrawAspect="Content" ObjectID="_1652098280" r:id="rId73"/>
        </w:object>
      </w:r>
      <w:r w:rsidRPr="00687675">
        <w:rPr>
          <w:sz w:val="22"/>
          <w:szCs w:val="22"/>
          <w:lang w:val="uk-UA"/>
        </w:rPr>
        <w:t>,                                   (</w:t>
      </w:r>
      <w:r w:rsidRPr="00687675">
        <w:rPr>
          <w:sz w:val="22"/>
          <w:szCs w:val="22"/>
          <w:lang w:val="en-US"/>
        </w:rPr>
        <w:t>19</w:t>
      </w:r>
      <w:r w:rsidRPr="00687675">
        <w:rPr>
          <w:sz w:val="22"/>
          <w:szCs w:val="22"/>
          <w:lang w:val="uk-UA"/>
        </w:rPr>
        <w:t>.9)</w:t>
      </w:r>
    </w:p>
    <w:p w:rsidR="00687675" w:rsidRPr="00687675" w:rsidRDefault="00687675" w:rsidP="00687675">
      <w:pPr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lastRenderedPageBreak/>
        <w:t xml:space="preserve">де </w:t>
      </w:r>
      <w:r w:rsidRPr="00687675">
        <w:rPr>
          <w:position w:val="-28"/>
          <w:sz w:val="22"/>
          <w:szCs w:val="22"/>
          <w:lang w:val="uk-UA"/>
        </w:rPr>
        <w:object w:dxaOrig="940" w:dyaOrig="680">
          <v:shape id="_x0000_i1061" type="#_x0000_t75" style="width:46.95pt;height:33.2pt" o:ole="">
            <v:imagedata r:id="rId74" o:title=""/>
          </v:shape>
          <o:OLEObject Type="Embed" ProgID="Equation.DSMT4" ShapeID="_x0000_i1061" DrawAspect="Content" ObjectID="_1652098281" r:id="rId75"/>
        </w:object>
      </w:r>
      <w:r w:rsidRPr="00687675">
        <w:rPr>
          <w:sz w:val="22"/>
          <w:szCs w:val="22"/>
          <w:lang w:val="uk-UA"/>
        </w:rPr>
        <w:t xml:space="preserve"> - час циклу.</w:t>
      </w:r>
    </w:p>
    <w:p w:rsidR="00687675" w:rsidRPr="00687675" w:rsidRDefault="00687675" w:rsidP="00687675">
      <w:pPr>
        <w:ind w:firstLine="567"/>
        <w:jc w:val="center"/>
        <w:rPr>
          <w:sz w:val="22"/>
          <w:szCs w:val="22"/>
          <w:lang w:val="uk-UA"/>
        </w:rPr>
      </w:pPr>
      <w:r w:rsidRPr="00687675">
        <w:rPr>
          <w:sz w:val="22"/>
          <w:szCs w:val="22"/>
        </w:rPr>
        <w:object w:dxaOrig="8134" w:dyaOrig="6425">
          <v:shape id="_x0000_i1062" type="#_x0000_t75" style="width:230.4pt;height:181.55pt" o:ole="">
            <v:imagedata r:id="rId76" o:title=""/>
          </v:shape>
          <o:OLEObject Type="Embed" ProgID="Visio.Drawing.11" ShapeID="_x0000_i1062" DrawAspect="Content" ObjectID="_1652098282" r:id="rId77"/>
        </w:object>
      </w:r>
    </w:p>
    <w:p w:rsidR="00687675" w:rsidRPr="00687675" w:rsidRDefault="00687675" w:rsidP="00687675">
      <w:pPr>
        <w:ind w:firstLine="567"/>
        <w:jc w:val="center"/>
        <w:rPr>
          <w:sz w:val="22"/>
          <w:szCs w:val="22"/>
          <w:lang w:val="uk-UA"/>
        </w:rPr>
      </w:pPr>
    </w:p>
    <w:p w:rsidR="00687675" w:rsidRPr="00687675" w:rsidRDefault="00687675" w:rsidP="00687675">
      <w:pPr>
        <w:ind w:firstLine="567"/>
        <w:jc w:val="center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Рис.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.2. Графік роботи двигуна з циклічним навантаженням.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proofErr w:type="spellStart"/>
      <w:r w:rsidRPr="00687675">
        <w:rPr>
          <w:sz w:val="22"/>
          <w:szCs w:val="22"/>
        </w:rPr>
        <w:t>Номінальні</w:t>
      </w:r>
      <w:proofErr w:type="spellEnd"/>
      <w:r w:rsidRPr="00687675">
        <w:rPr>
          <w:sz w:val="22"/>
          <w:szCs w:val="22"/>
        </w:rPr>
        <w:t xml:space="preserve"> </w:t>
      </w:r>
      <w:proofErr w:type="spellStart"/>
      <w:r w:rsidRPr="00687675">
        <w:rPr>
          <w:sz w:val="22"/>
          <w:szCs w:val="22"/>
        </w:rPr>
        <w:t>втрати</w:t>
      </w:r>
      <w:proofErr w:type="spellEnd"/>
      <w:r w:rsidRPr="00687675">
        <w:rPr>
          <w:sz w:val="22"/>
          <w:szCs w:val="22"/>
        </w:rPr>
        <w:t xml:space="preserve"> </w:t>
      </w:r>
      <w:proofErr w:type="spellStart"/>
      <w:r w:rsidRPr="00687675">
        <w:rPr>
          <w:sz w:val="22"/>
          <w:szCs w:val="22"/>
        </w:rPr>
        <w:t>потужності</w:t>
      </w:r>
      <w:proofErr w:type="spellEnd"/>
      <w:r w:rsidRPr="00687675">
        <w:rPr>
          <w:sz w:val="22"/>
          <w:szCs w:val="22"/>
        </w:rPr>
        <w:t xml:space="preserve"> </w:t>
      </w:r>
      <w:proofErr w:type="spellStart"/>
      <w:r w:rsidRPr="00687675">
        <w:rPr>
          <w:sz w:val="22"/>
          <w:szCs w:val="22"/>
        </w:rPr>
        <w:t>дв</w:t>
      </w:r>
      <w:proofErr w:type="spellEnd"/>
      <w:r w:rsidRPr="00687675">
        <w:rPr>
          <w:sz w:val="22"/>
          <w:szCs w:val="22"/>
          <w:lang w:val="uk-UA"/>
        </w:rPr>
        <w:t>и</w:t>
      </w:r>
      <w:proofErr w:type="spellStart"/>
      <w:r w:rsidRPr="00687675">
        <w:rPr>
          <w:sz w:val="22"/>
          <w:szCs w:val="22"/>
        </w:rPr>
        <w:t>гуна</w:t>
      </w:r>
      <w:proofErr w:type="spellEnd"/>
      <w:r w:rsidRPr="00687675">
        <w:rPr>
          <w:sz w:val="22"/>
          <w:szCs w:val="22"/>
          <w:lang w:val="uk-UA"/>
        </w:rPr>
        <w:t xml:space="preserve"> визначаються за каталожними даними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30"/>
          <w:sz w:val="22"/>
          <w:szCs w:val="22"/>
          <w:lang w:val="uk-UA"/>
        </w:rPr>
        <w:object w:dxaOrig="1860" w:dyaOrig="720">
          <v:shape id="_x0000_i1063" type="#_x0000_t75" style="width:85.15pt;height:32.55pt" o:ole="">
            <v:imagedata r:id="rId78" o:title=""/>
          </v:shape>
          <o:OLEObject Type="Embed" ProgID="Equation.DSMT4" ShapeID="_x0000_i1063" DrawAspect="Content" ObjectID="_1652098283" r:id="rId79"/>
        </w:object>
      </w:r>
      <w:r w:rsidRPr="00687675">
        <w:rPr>
          <w:sz w:val="22"/>
          <w:szCs w:val="22"/>
          <w:lang w:val="uk-UA"/>
        </w:rPr>
        <w:t>.               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.10)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b/>
          <w:i/>
          <w:sz w:val="22"/>
          <w:szCs w:val="22"/>
          <w:lang w:val="uk-UA"/>
        </w:rPr>
        <w:t>Метод еквівалентного струму</w:t>
      </w:r>
      <w:r w:rsidRPr="00687675">
        <w:rPr>
          <w:sz w:val="22"/>
          <w:szCs w:val="22"/>
          <w:lang w:val="uk-UA"/>
        </w:rPr>
        <w:t xml:space="preserve"> доцільно використовувати у тому випадку, коли відомий графік зміни струму двигуна у часі, отриманий розрахунковим шляхом або експериментально.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Умова перевірки двигуна за нагрівом методом еквівалентного струму має вигляд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  </w:t>
      </w:r>
      <w:r w:rsidRPr="00687675">
        <w:rPr>
          <w:position w:val="-34"/>
          <w:sz w:val="22"/>
          <w:szCs w:val="22"/>
          <w:lang w:val="uk-UA"/>
        </w:rPr>
        <w:object w:dxaOrig="2260" w:dyaOrig="800">
          <v:shape id="_x0000_i1064" type="#_x0000_t75" style="width:104.55pt;height:37.55pt" o:ole="">
            <v:imagedata r:id="rId80" o:title=""/>
          </v:shape>
          <o:OLEObject Type="Embed" ProgID="Equation.DSMT4" ShapeID="_x0000_i1064" DrawAspect="Content" ObjectID="_1652098284" r:id="rId81"/>
        </w:object>
      </w:r>
      <w:r w:rsidRPr="00687675">
        <w:rPr>
          <w:sz w:val="22"/>
          <w:szCs w:val="22"/>
          <w:lang w:val="uk-UA"/>
        </w:rPr>
        <w:t>.          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.11)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Формула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.11) справедлива, якщо постійні втрати не змінюються за цикл роботи, а опори головних кіл двигуна залишаються незмінними за цикл роботи.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Метод еквівалентного моменту зручно використовувати у </w:t>
      </w:r>
      <w:r w:rsidRPr="00687675">
        <w:rPr>
          <w:sz w:val="22"/>
          <w:szCs w:val="22"/>
          <w:lang w:val="uk-UA"/>
        </w:rPr>
        <w:lastRenderedPageBreak/>
        <w:t xml:space="preserve">тому випадку, коли відомий графік зміни </w:t>
      </w:r>
      <w:proofErr w:type="spellStart"/>
      <w:r w:rsidRPr="00687675">
        <w:rPr>
          <w:sz w:val="22"/>
          <w:szCs w:val="22"/>
          <w:lang w:val="uk-UA"/>
        </w:rPr>
        <w:t>момента</w:t>
      </w:r>
      <w:proofErr w:type="spellEnd"/>
      <w:r w:rsidRPr="00687675">
        <w:rPr>
          <w:sz w:val="22"/>
          <w:szCs w:val="22"/>
          <w:lang w:val="uk-UA"/>
        </w:rPr>
        <w:t xml:space="preserve"> двигуна у часі </w:t>
      </w:r>
      <w:r w:rsidRPr="00687675">
        <w:rPr>
          <w:position w:val="-14"/>
          <w:sz w:val="22"/>
          <w:szCs w:val="22"/>
          <w:lang w:val="uk-UA"/>
        </w:rPr>
        <w:object w:dxaOrig="600" w:dyaOrig="400">
          <v:shape id="_x0000_i1065" type="#_x0000_t75" style="width:28.15pt;height:18.15pt" o:ole="">
            <v:imagedata r:id="rId37" o:title=""/>
          </v:shape>
          <o:OLEObject Type="Embed" ProgID="Equation.DSMT4" ShapeID="_x0000_i1065" DrawAspect="Content" ObjectID="_1652098285" r:id="rId82"/>
        </w:object>
      </w:r>
      <w:r w:rsidRPr="00687675">
        <w:rPr>
          <w:sz w:val="22"/>
          <w:szCs w:val="22"/>
          <w:lang w:val="uk-UA"/>
        </w:rPr>
        <w:t xml:space="preserve">. Крім того, має виконуватись ще одна умова – постійність магнітного </w:t>
      </w:r>
      <w:proofErr w:type="spellStart"/>
      <w:r w:rsidRPr="00687675">
        <w:rPr>
          <w:sz w:val="22"/>
          <w:szCs w:val="22"/>
          <w:lang w:val="uk-UA"/>
        </w:rPr>
        <w:t>потока</w:t>
      </w:r>
      <w:proofErr w:type="spellEnd"/>
      <w:r w:rsidRPr="00687675">
        <w:rPr>
          <w:sz w:val="22"/>
          <w:szCs w:val="22"/>
          <w:lang w:val="uk-UA"/>
        </w:rPr>
        <w:t xml:space="preserve"> двигуна за весь цикл роботи.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Умова перевірки двигуна за нагрівом методом еквівалентного </w:t>
      </w:r>
      <w:proofErr w:type="spellStart"/>
      <w:r w:rsidRPr="00687675">
        <w:rPr>
          <w:sz w:val="22"/>
          <w:szCs w:val="22"/>
          <w:lang w:val="uk-UA"/>
        </w:rPr>
        <w:t>момента</w:t>
      </w:r>
      <w:proofErr w:type="spellEnd"/>
      <w:r w:rsidRPr="00687675">
        <w:rPr>
          <w:sz w:val="22"/>
          <w:szCs w:val="22"/>
          <w:lang w:val="uk-UA"/>
        </w:rPr>
        <w:t xml:space="preserve">  має вигляд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34"/>
          <w:sz w:val="22"/>
          <w:szCs w:val="22"/>
          <w:lang w:val="uk-UA"/>
        </w:rPr>
        <w:object w:dxaOrig="2640" w:dyaOrig="800">
          <v:shape id="_x0000_i1066" type="#_x0000_t75" style="width:122.7pt;height:36.95pt" o:ole="">
            <v:imagedata r:id="rId83" o:title=""/>
          </v:shape>
          <o:OLEObject Type="Embed" ProgID="Equation.DSMT4" ShapeID="_x0000_i1066" DrawAspect="Content" ObjectID="_1652098286" r:id="rId84"/>
        </w:object>
      </w:r>
      <w:r w:rsidRPr="00687675">
        <w:rPr>
          <w:sz w:val="22"/>
          <w:szCs w:val="22"/>
          <w:lang w:val="uk-UA"/>
        </w:rPr>
        <w:t>.                   (19.12)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 xml:space="preserve">Метод еквівалентної потужності використовується, якщо відомий графік зміни потужності у часі, а також при виконанні умов постійності магнітного </w:t>
      </w:r>
      <w:proofErr w:type="spellStart"/>
      <w:r w:rsidRPr="00687675">
        <w:rPr>
          <w:sz w:val="22"/>
          <w:szCs w:val="22"/>
          <w:lang w:val="uk-UA"/>
        </w:rPr>
        <w:t>потока</w:t>
      </w:r>
      <w:proofErr w:type="spellEnd"/>
      <w:r w:rsidRPr="00687675">
        <w:rPr>
          <w:sz w:val="22"/>
          <w:szCs w:val="22"/>
          <w:lang w:val="uk-UA"/>
        </w:rPr>
        <w:t xml:space="preserve"> та швидкості двигуна на всіх ділянках робочого циклу.</w:t>
      </w:r>
    </w:p>
    <w:p w:rsidR="00687675" w:rsidRPr="00687675" w:rsidRDefault="00687675" w:rsidP="00687675">
      <w:pPr>
        <w:ind w:firstLine="567"/>
        <w:jc w:val="both"/>
        <w:rPr>
          <w:sz w:val="22"/>
          <w:szCs w:val="22"/>
          <w:lang w:val="uk-UA"/>
        </w:rPr>
      </w:pPr>
      <w:r w:rsidRPr="00687675">
        <w:rPr>
          <w:sz w:val="22"/>
          <w:szCs w:val="22"/>
          <w:lang w:val="uk-UA"/>
        </w:rPr>
        <w:t>Нагрів двигуна не перевищить допустимого рівня, якщо</w:t>
      </w:r>
    </w:p>
    <w:p w:rsidR="00687675" w:rsidRPr="00687675" w:rsidRDefault="00687675" w:rsidP="00687675">
      <w:pPr>
        <w:ind w:firstLine="567"/>
        <w:jc w:val="right"/>
        <w:rPr>
          <w:sz w:val="22"/>
          <w:szCs w:val="22"/>
          <w:lang w:val="uk-UA"/>
        </w:rPr>
      </w:pPr>
      <w:r w:rsidRPr="00687675">
        <w:rPr>
          <w:position w:val="-34"/>
          <w:sz w:val="22"/>
          <w:szCs w:val="22"/>
          <w:lang w:val="uk-UA"/>
        </w:rPr>
        <w:object w:dxaOrig="3379" w:dyaOrig="800">
          <v:shape id="_x0000_i1067" type="#_x0000_t75" style="width:160.9pt;height:38.8pt" o:ole="">
            <v:imagedata r:id="rId85" o:title=""/>
          </v:shape>
          <o:OLEObject Type="Embed" ProgID="Equation.DSMT4" ShapeID="_x0000_i1067" DrawAspect="Content" ObjectID="_1652098287" r:id="rId86"/>
        </w:object>
      </w:r>
      <w:r w:rsidRPr="00687675">
        <w:rPr>
          <w:sz w:val="22"/>
          <w:szCs w:val="22"/>
          <w:lang w:val="uk-UA"/>
        </w:rPr>
        <w:t>.              (</w:t>
      </w:r>
      <w:r w:rsidRPr="00687675">
        <w:rPr>
          <w:sz w:val="22"/>
          <w:szCs w:val="22"/>
        </w:rPr>
        <w:t>19</w:t>
      </w:r>
      <w:r w:rsidRPr="00687675">
        <w:rPr>
          <w:sz w:val="22"/>
          <w:szCs w:val="22"/>
          <w:lang w:val="uk-UA"/>
        </w:rPr>
        <w:t>.13)</w:t>
      </w:r>
    </w:p>
    <w:p w:rsidR="00190B4B" w:rsidRPr="00687675" w:rsidRDefault="00190B4B" w:rsidP="00687675">
      <w:pPr>
        <w:rPr>
          <w:sz w:val="22"/>
          <w:szCs w:val="22"/>
        </w:rPr>
      </w:pPr>
    </w:p>
    <w:sectPr w:rsidR="00190B4B" w:rsidRPr="00687675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F72AB"/>
    <w:multiLevelType w:val="hybridMultilevel"/>
    <w:tmpl w:val="3D60E52A"/>
    <w:lvl w:ilvl="0" w:tplc="75E8C2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087A15"/>
    <w:rsid w:val="00190B4B"/>
    <w:rsid w:val="00193608"/>
    <w:rsid w:val="00210DF0"/>
    <w:rsid w:val="003C497E"/>
    <w:rsid w:val="004D6776"/>
    <w:rsid w:val="004F46FC"/>
    <w:rsid w:val="005173A6"/>
    <w:rsid w:val="005C19C0"/>
    <w:rsid w:val="005D1A05"/>
    <w:rsid w:val="00665DE2"/>
    <w:rsid w:val="00687675"/>
    <w:rsid w:val="006C4FDC"/>
    <w:rsid w:val="00794D59"/>
    <w:rsid w:val="007B2001"/>
    <w:rsid w:val="007C462E"/>
    <w:rsid w:val="008421ED"/>
    <w:rsid w:val="00983608"/>
    <w:rsid w:val="00B17FEF"/>
    <w:rsid w:val="00C25F78"/>
    <w:rsid w:val="00C93826"/>
    <w:rsid w:val="00D056B7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  <w:style w:type="table" w:styleId="ab">
    <w:name w:val="Table Grid"/>
    <w:basedOn w:val="a1"/>
    <w:rsid w:val="005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087A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32">
    <w:name w:val="Font Style432"/>
    <w:basedOn w:val="a0"/>
    <w:rsid w:val="00087A1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F46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46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emf"/><Relationship Id="rId84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8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2020-05-27T12:01:00Z</dcterms:created>
  <dcterms:modified xsi:type="dcterms:W3CDTF">2020-05-27T12:01:00Z</dcterms:modified>
</cp:coreProperties>
</file>