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8846FE">
        <w:rPr>
          <w:rFonts w:ascii="Times New Roman" w:hAnsi="Times New Roman" w:cs="Times New Roman"/>
          <w:color w:val="000000" w:themeColor="text1"/>
          <w:sz w:val="24"/>
          <w:szCs w:val="24"/>
        </w:rPr>
        <w:t>Федер</w:t>
      </w: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іко</w:t>
      </w:r>
      <w:proofErr w:type="spellEnd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Ґ</w:t>
      </w:r>
      <w:proofErr w:type="gramStart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арс</w:t>
      </w:r>
      <w:proofErr w:type="gramEnd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іа</w:t>
      </w:r>
      <w:proofErr w:type="spellEnd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Лорка народився: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в Італії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у Венесуелі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в Іспанії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 Перша поетична збірка мала назву: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«Книга віршів»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«Книга пісень»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«Книга годин»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Театр у якому Лорка був і режисером, і директором, і автором мав назву: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</w:t>
      </w:r>
      <w:proofErr w:type="spellStart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</w:t>
      </w:r>
      <w:proofErr w:type="spellEnd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Баракка</w:t>
      </w:r>
      <w:proofErr w:type="spellEnd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</w:t>
      </w:r>
      <w:proofErr w:type="spellStart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Романсеро</w:t>
      </w:r>
      <w:proofErr w:type="spellEnd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</w:t>
      </w:r>
      <w:proofErr w:type="spellStart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Санріса</w:t>
      </w:r>
      <w:proofErr w:type="spellEnd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 Поет помер, тому що: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захворів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повісився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його розстріляли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Який факт про  </w:t>
      </w:r>
      <w:proofErr w:type="spellStart"/>
      <w:r w:rsidRPr="008846FE">
        <w:rPr>
          <w:rFonts w:ascii="Times New Roman" w:hAnsi="Times New Roman" w:cs="Times New Roman"/>
          <w:color w:val="000000" w:themeColor="text1"/>
          <w:sz w:val="24"/>
          <w:szCs w:val="24"/>
        </w:rPr>
        <w:t>Федер</w:t>
      </w: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іко</w:t>
      </w:r>
      <w:proofErr w:type="spellEnd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Ґарсіа</w:t>
      </w:r>
      <w:proofErr w:type="spellEnd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Лорку неправдивий?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книги поета були заборонені в Іспанії до смерті генерала Франко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поет ніколи не виїздив за кордони рідної країни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В) </w:t>
      </w:r>
      <w:proofErr w:type="spellStart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Ґарсіа</w:t>
      </w:r>
      <w:proofErr w:type="spellEnd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Лорка товаришував із Сальвадором Далі</w:t>
      </w: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 Вірш «Про царівну </w:t>
      </w:r>
      <w:proofErr w:type="spellStart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Місяцівну</w:t>
      </w:r>
      <w:proofErr w:type="spellEnd"/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входить до збірки: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</w:t>
      </w:r>
      <w:r w:rsidRPr="008846FE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Циганські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романсеро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Б)</w:t>
      </w:r>
      <w:r w:rsidRPr="008846FE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Враження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й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ейзажі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»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 xml:space="preserve">В) «Канте 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хондо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»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7. За циганськими повір</w:t>
      </w: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’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ями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М</w:t>
      </w: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і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сяць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А) має добрий вплив на дитяче здоров</w:t>
      </w: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’</w:t>
      </w: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я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Б) приносить багатство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В)губить маленьких дітей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lastRenderedPageBreak/>
        <w:t xml:space="preserve">8.Дослівно з іспанської назва вірша «Про царівну 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Місяцівну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» перекладається: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А) «Балада про Місяць»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Б) «Казка про Місяць»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В) «Романс про Місяць»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9. Вірш «Гітара» входить до збірки: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</w:t>
      </w:r>
      <w:r w:rsidRPr="008846FE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Циганські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романсеро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Б)</w:t>
      </w:r>
      <w:r w:rsidRPr="008846FE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Враження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й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ейзажі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»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 xml:space="preserve">В) «Канте </w:t>
      </w:r>
      <w:proofErr w:type="spellStart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хондо</w:t>
      </w:r>
      <w:proofErr w:type="spellEnd"/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»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10. У вірші «Гітара» немає образу: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А) плачу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Б) троянди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В) ранку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12. Троп, який домінує у вірші «Гітара»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А) персоніфікація гітари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Б)антитеза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  <w:r w:rsidRPr="008846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  <w:t>В) оксиморон.</w:t>
      </w: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uk-UA"/>
        </w:rPr>
      </w:pPr>
    </w:p>
    <w:p w:rsidR="008846FE" w:rsidRPr="008846FE" w:rsidRDefault="008846FE" w:rsidP="008846FE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8846FE" w:rsidRPr="008846FE" w:rsidRDefault="008846FE" w:rsidP="008846F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5B6F" w:rsidRPr="008846FE" w:rsidRDefault="00FB5B6F">
      <w:pPr>
        <w:rPr>
          <w:color w:val="000000" w:themeColor="text1"/>
          <w:lang w:val="uk-UA"/>
        </w:rPr>
      </w:pPr>
    </w:p>
    <w:sectPr w:rsidR="00FB5B6F" w:rsidRPr="008846FE" w:rsidSect="0059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846FE"/>
    <w:rsid w:val="008846FE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2022-11-30T23:31:00Z</dcterms:created>
  <dcterms:modified xsi:type="dcterms:W3CDTF">2022-11-30T23:31:00Z</dcterms:modified>
</cp:coreProperties>
</file>