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87" w:rsidRDefault="00916287" w:rsidP="00916287">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37.</w:t>
      </w:r>
    </w:p>
    <w:p w:rsidR="00916287" w:rsidRPr="004312D2" w:rsidRDefault="00916287" w:rsidP="00916287">
      <w:pPr>
        <w:spacing w:line="240" w:lineRule="auto"/>
        <w:contextualSpacing/>
        <w:jc w:val="center"/>
        <w:rPr>
          <w:rStyle w:val="0pt"/>
          <w:rFonts w:ascii="Times New Roman" w:hAnsi="Times New Roman" w:cs="Times New Roman"/>
          <w:sz w:val="32"/>
          <w:szCs w:val="32"/>
        </w:rPr>
      </w:pPr>
    </w:p>
    <w:p w:rsidR="00916287" w:rsidRDefault="00916287" w:rsidP="00916287">
      <w:pPr>
        <w:spacing w:line="240" w:lineRule="auto"/>
        <w:ind w:left="993" w:hanging="993"/>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672E01">
        <w:rPr>
          <w:rStyle w:val="0pt"/>
          <w:rFonts w:ascii="Times New Roman" w:hAnsi="Times New Roman" w:cs="Times New Roman"/>
          <w:b w:val="0"/>
          <w:sz w:val="32"/>
          <w:szCs w:val="32"/>
        </w:rPr>
        <w:t>Ергономічні підходи в плануванні ванної кімнати</w:t>
      </w:r>
    </w:p>
    <w:p w:rsidR="00916287" w:rsidRDefault="00916287" w:rsidP="00916287">
      <w:pPr>
        <w:spacing w:line="240" w:lineRule="auto"/>
        <w:ind w:left="993" w:hanging="993"/>
        <w:contextualSpacing/>
        <w:jc w:val="both"/>
        <w:rPr>
          <w:rFonts w:ascii="Times New Roman" w:hAnsi="Times New Roman" w:cs="Times New Roman"/>
          <w:b/>
          <w:sz w:val="32"/>
          <w:szCs w:val="32"/>
          <w:bdr w:val="none" w:sz="0" w:space="0" w:color="auto" w:frame="1"/>
          <w:shd w:val="clear" w:color="auto" w:fill="FFFFFF"/>
        </w:rPr>
      </w:pPr>
      <w:r w:rsidRPr="000B6F94">
        <w:rPr>
          <w:rFonts w:ascii="Times New Roman" w:hAnsi="Times New Roman" w:cs="Times New Roman"/>
          <w:b/>
          <w:sz w:val="32"/>
          <w:szCs w:val="32"/>
          <w:bdr w:val="none" w:sz="0" w:space="0" w:color="auto" w:frame="1"/>
          <w:shd w:val="clear" w:color="auto" w:fill="FFFFFF"/>
        </w:rPr>
        <w:t>Мета:</w:t>
      </w:r>
      <w:r>
        <w:rPr>
          <w:rFonts w:ascii="Times New Roman" w:hAnsi="Times New Roman" w:cs="Times New Roman"/>
          <w:b/>
          <w:sz w:val="32"/>
          <w:szCs w:val="32"/>
          <w:bdr w:val="none" w:sz="0" w:space="0" w:color="auto" w:frame="1"/>
          <w:shd w:val="clear" w:color="auto" w:fill="FFFFFF"/>
        </w:rPr>
        <w:t xml:space="preserve"> </w:t>
      </w:r>
      <w:r w:rsidRPr="00672E01">
        <w:rPr>
          <w:rFonts w:ascii="Times New Roman" w:hAnsi="Times New Roman" w:cs="Times New Roman"/>
          <w:sz w:val="32"/>
          <w:szCs w:val="32"/>
          <w:bdr w:val="none" w:sz="0" w:space="0" w:color="auto" w:frame="1"/>
          <w:shd w:val="clear" w:color="auto" w:fill="FFFFFF"/>
        </w:rPr>
        <w:t>отримання практичних навичок ергономічної побудови ванної кімнати; розвивати просторове бачення та уяву.</w:t>
      </w:r>
    </w:p>
    <w:p w:rsidR="00916287" w:rsidRDefault="00916287" w:rsidP="00916287">
      <w:pPr>
        <w:spacing w:line="240" w:lineRule="auto"/>
        <w:ind w:left="993" w:hanging="993"/>
        <w:contextualSpacing/>
        <w:jc w:val="both"/>
        <w:rPr>
          <w:rFonts w:ascii="Times New Roman" w:hAnsi="Times New Roman" w:cs="Times New Roman"/>
          <w:sz w:val="32"/>
          <w:szCs w:val="32"/>
        </w:rPr>
      </w:pPr>
      <w:r w:rsidRPr="000B6F94">
        <w:rPr>
          <w:rFonts w:ascii="Times New Roman" w:hAnsi="Times New Roman" w:cs="Times New Roman"/>
          <w:b/>
          <w:sz w:val="32"/>
          <w:szCs w:val="32"/>
          <w:bdr w:val="none" w:sz="0" w:space="0" w:color="auto" w:frame="1"/>
          <w:shd w:val="clear" w:color="auto" w:fill="FFFFFF"/>
        </w:rPr>
        <w:t>Обладнання:</w:t>
      </w:r>
      <w:r w:rsidRPr="00672E0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Папір </w:t>
      </w:r>
      <w:r w:rsidRPr="0098376F">
        <w:rPr>
          <w:rFonts w:ascii="Times New Roman" w:eastAsia="Times New Roman" w:hAnsi="Times New Roman" w:cs="Times New Roman"/>
          <w:sz w:val="32"/>
          <w:szCs w:val="32"/>
        </w:rPr>
        <w:t>білий</w:t>
      </w:r>
      <w:r>
        <w:rPr>
          <w:rFonts w:ascii="Times New Roman" w:eastAsia="Times New Roman" w:hAnsi="Times New Roman" w:cs="Times New Roman"/>
          <w:sz w:val="32"/>
          <w:szCs w:val="32"/>
        </w:rPr>
        <w:t>, папір акварельний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p>
    <w:p w:rsidR="00916287" w:rsidRPr="00672E01" w:rsidRDefault="00916287" w:rsidP="00916287">
      <w:pPr>
        <w:spacing w:line="240" w:lineRule="auto"/>
        <w:ind w:left="993" w:hanging="993"/>
        <w:contextualSpacing/>
        <w:jc w:val="both"/>
        <w:rPr>
          <w:rFonts w:ascii="Times New Roman" w:hAnsi="Times New Roman" w:cs="Times New Roman"/>
          <w:i/>
          <w:sz w:val="32"/>
          <w:szCs w:val="32"/>
        </w:rPr>
      </w:pPr>
    </w:p>
    <w:p w:rsidR="00916287" w:rsidRPr="000B6F94" w:rsidRDefault="00916287" w:rsidP="00916287">
      <w:pPr>
        <w:pStyle w:val="a3"/>
        <w:ind w:firstLine="567"/>
        <w:contextualSpacing/>
        <w:jc w:val="center"/>
        <w:rPr>
          <w:rFonts w:ascii="Times New Roman" w:hAnsi="Times New Roman" w:cs="Times New Roman"/>
          <w:b/>
          <w:sz w:val="32"/>
          <w:szCs w:val="32"/>
          <w:bdr w:val="none" w:sz="0" w:space="0" w:color="auto" w:frame="1"/>
          <w:shd w:val="clear" w:color="auto" w:fill="FFFFFF"/>
        </w:rPr>
      </w:pPr>
      <w:r w:rsidRPr="000B6F94">
        <w:rPr>
          <w:rFonts w:ascii="Times New Roman" w:hAnsi="Times New Roman" w:cs="Times New Roman"/>
          <w:b/>
          <w:sz w:val="32"/>
          <w:szCs w:val="32"/>
          <w:bdr w:val="none" w:sz="0" w:space="0" w:color="auto" w:frame="1"/>
          <w:shd w:val="clear" w:color="auto" w:fill="FFFFFF"/>
        </w:rPr>
        <w:t>Теоретичні відомості</w:t>
      </w:r>
    </w:p>
    <w:p w:rsidR="00916287"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 xml:space="preserve">Інтер'єр санвузла має свої вимоги до оформлення, окрім вимог вибраного стилю. Стиль санвузла задає кольорову гамму, геометричні форми, визначає наявність аксесуарів. Але існують певні ергономічні стандарти, особливості проектування, вимоги до якості та матеріалів, які треба враховувати при оформленні санвузлів. </w:t>
      </w:r>
    </w:p>
    <w:p w:rsidR="00916287"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Зазвичай в проекті будинку санвузол розміщують біля спальні і не поряд з кухнею. У приватному будинку, який має декілька поверхів, санвузли необхідно розміщувати так, щоб вони не знаходилися над житловими кімнатами або кухнями.</w:t>
      </w:r>
      <w:r w:rsidRPr="00001125">
        <w:rPr>
          <w:rFonts w:ascii="Times New Roman" w:hAnsi="Times New Roman" w:cs="Times New Roman"/>
          <w:sz w:val="32"/>
          <w:szCs w:val="32"/>
          <w:shd w:val="clear" w:color="auto" w:fill="FFFFFF"/>
        </w:rPr>
        <w:t> </w:t>
      </w:r>
    </w:p>
    <w:p w:rsidR="00916287" w:rsidRDefault="00916287" w:rsidP="00916287">
      <w:pPr>
        <w:pStyle w:val="a3"/>
        <w:ind w:firstLine="567"/>
        <w:contextualSpacing/>
        <w:jc w:val="both"/>
        <w:rPr>
          <w:rFonts w:ascii="Times New Roman" w:hAnsi="Times New Roman" w:cs="Times New Roman"/>
          <w:sz w:val="32"/>
          <w:szCs w:val="32"/>
          <w:bdr w:val="none" w:sz="0" w:space="0" w:color="auto" w:frame="1"/>
          <w:shd w:val="clear" w:color="auto" w:fill="FFFFFF"/>
        </w:rPr>
      </w:pPr>
      <w:r w:rsidRPr="00001125">
        <w:rPr>
          <w:rFonts w:ascii="Times New Roman" w:hAnsi="Times New Roman" w:cs="Times New Roman"/>
          <w:sz w:val="32"/>
          <w:szCs w:val="32"/>
          <w:bdr w:val="none" w:sz="0" w:space="0" w:color="auto" w:frame="1"/>
          <w:shd w:val="clear" w:color="auto" w:fill="FFFFFF"/>
        </w:rPr>
        <w:t>Якщо в будинку проживає один або дві людини, досить буде спроектувати одну ванну і невеликий санвузол або ж поєднаний санвузол (у тому випадку, якщо площа житла невелика). Для сім'ї з трьох і більше чоловік необхідно спроектувати ванну в спальній зоні і два туалети – окремо для гостей і господарів. Якщо будинок дворівневий, то добре спроектувати дві ванни в спальних зонах окремо при кожній спальні – для батьків і дітей. Туалет розміщується поряд з ванною кімнатою.</w:t>
      </w:r>
      <w:r w:rsidRPr="00001125">
        <w:rPr>
          <w:rFonts w:ascii="Times New Roman" w:hAnsi="Times New Roman" w:cs="Times New Roman"/>
          <w:sz w:val="32"/>
          <w:szCs w:val="32"/>
          <w:shd w:val="clear" w:color="auto" w:fill="FFFFFF"/>
        </w:rPr>
        <w:t> </w:t>
      </w:r>
    </w:p>
    <w:p w:rsidR="00916287" w:rsidRPr="00001125"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У багаторівневому будинку санвузли розміщуються на кожному поверсі, а саме: по одному гостьовому на поверх і санвузол на кожну спальню. Для кожної з цих кімнат підбирається відповідна сантехніка, меблі та інша техніка. У поєднаному санвузлі стандартно встановлюють ванну, умивальник, унітаз. Якщо площа санвузла дозволяє, то додатково можна встановити біде та душову кабіну. Якщо туалет роблять окремо, то з ним встановлюють ще раковину. Такий набір має і гостьовий туалет. Дзеркала, аксесуари встановляються за бажанням господарів відповідно до стилю, площі та планування санвузла.</w:t>
      </w:r>
      <w:r w:rsidRPr="00001125">
        <w:rPr>
          <w:rFonts w:ascii="Times New Roman" w:hAnsi="Times New Roman" w:cs="Times New Roman"/>
          <w:sz w:val="32"/>
          <w:szCs w:val="32"/>
          <w:shd w:val="clear" w:color="auto" w:fill="FFFFFF"/>
        </w:rPr>
        <w:t> </w:t>
      </w:r>
    </w:p>
    <w:tbl>
      <w:tblPr>
        <w:tblW w:w="12302" w:type="dxa"/>
        <w:tblBorders>
          <w:top w:val="single" w:sz="2" w:space="0" w:color="808080"/>
          <w:left w:val="single" w:sz="2" w:space="0" w:color="808080"/>
          <w:bottom w:val="single" w:sz="2" w:space="0" w:color="808080"/>
          <w:right w:val="single" w:sz="2" w:space="0" w:color="808080"/>
        </w:tblBorders>
        <w:shd w:val="clear" w:color="auto" w:fill="FFFFFF"/>
        <w:tblCellMar>
          <w:left w:w="0" w:type="dxa"/>
          <w:right w:w="0" w:type="dxa"/>
        </w:tblCellMar>
        <w:tblLook w:val="04A0"/>
      </w:tblPr>
      <w:tblGrid>
        <w:gridCol w:w="9732"/>
        <w:gridCol w:w="2570"/>
      </w:tblGrid>
      <w:tr w:rsidR="00916287" w:rsidRPr="00001125" w:rsidTr="00C90A2D">
        <w:tc>
          <w:tcPr>
            <w:tcW w:w="9732" w:type="dxa"/>
            <w:tcBorders>
              <w:top w:val="nil"/>
              <w:left w:val="nil"/>
              <w:bottom w:val="nil"/>
              <w:right w:val="nil"/>
            </w:tcBorders>
            <w:shd w:val="clear" w:color="auto" w:fill="auto"/>
            <w:tcMar>
              <w:top w:w="45" w:type="dxa"/>
              <w:left w:w="45" w:type="dxa"/>
              <w:bottom w:w="45" w:type="dxa"/>
              <w:right w:w="45" w:type="dxa"/>
            </w:tcMar>
            <w:vAlign w:val="bottom"/>
            <w:hideMark/>
          </w:tcPr>
          <w:p w:rsidR="00916287" w:rsidRPr="00001125" w:rsidRDefault="00916287" w:rsidP="00C90A2D">
            <w:pPr>
              <w:pStyle w:val="a3"/>
              <w:ind w:firstLine="567"/>
              <w:contextualSpacing/>
              <w:jc w:val="both"/>
              <w:rPr>
                <w:rFonts w:ascii="Times New Roman" w:hAnsi="Times New Roman" w:cs="Times New Roman"/>
                <w:color w:val="2F3133"/>
                <w:sz w:val="32"/>
                <w:szCs w:val="32"/>
              </w:rPr>
            </w:pPr>
          </w:p>
        </w:tc>
        <w:tc>
          <w:tcPr>
            <w:tcW w:w="2570" w:type="dxa"/>
            <w:tcBorders>
              <w:top w:val="nil"/>
              <w:left w:val="nil"/>
              <w:bottom w:val="nil"/>
              <w:right w:val="nil"/>
            </w:tcBorders>
            <w:shd w:val="clear" w:color="auto" w:fill="auto"/>
            <w:tcMar>
              <w:top w:w="45" w:type="dxa"/>
              <w:left w:w="45" w:type="dxa"/>
              <w:bottom w:w="45" w:type="dxa"/>
              <w:right w:w="45" w:type="dxa"/>
            </w:tcMar>
            <w:vAlign w:val="bottom"/>
            <w:hideMark/>
          </w:tcPr>
          <w:p w:rsidR="00916287" w:rsidRPr="00001125" w:rsidRDefault="00916287" w:rsidP="00C90A2D">
            <w:pPr>
              <w:pStyle w:val="a3"/>
              <w:ind w:firstLine="567"/>
              <w:contextualSpacing/>
              <w:jc w:val="both"/>
              <w:rPr>
                <w:rFonts w:ascii="Times New Roman" w:hAnsi="Times New Roman" w:cs="Times New Roman"/>
                <w:color w:val="2F3133"/>
                <w:sz w:val="32"/>
                <w:szCs w:val="32"/>
              </w:rPr>
            </w:pPr>
          </w:p>
        </w:tc>
      </w:tr>
      <w:tr w:rsidR="00916287" w:rsidRPr="00001125" w:rsidTr="00C90A2D">
        <w:tblPrEx>
          <w:shd w:val="clear" w:color="auto" w:fill="auto"/>
        </w:tblPrEx>
        <w:trPr>
          <w:gridAfter w:val="1"/>
          <w:wAfter w:w="2570" w:type="dxa"/>
        </w:trPr>
        <w:tc>
          <w:tcPr>
            <w:tcW w:w="9732" w:type="dxa"/>
            <w:tcBorders>
              <w:top w:val="nil"/>
              <w:left w:val="nil"/>
              <w:bottom w:val="nil"/>
              <w:right w:val="nil"/>
            </w:tcBorders>
            <w:shd w:val="clear" w:color="auto" w:fill="auto"/>
            <w:tcMar>
              <w:top w:w="45" w:type="dxa"/>
              <w:left w:w="45" w:type="dxa"/>
              <w:bottom w:w="45" w:type="dxa"/>
              <w:right w:w="45" w:type="dxa"/>
            </w:tcMar>
            <w:vAlign w:val="bottom"/>
            <w:hideMark/>
          </w:tcPr>
          <w:p w:rsidR="00916287" w:rsidRDefault="00916287" w:rsidP="00C90A2D">
            <w:pPr>
              <w:pStyle w:val="a3"/>
              <w:ind w:firstLine="567"/>
              <w:contextualSpacing/>
              <w:jc w:val="center"/>
              <w:rPr>
                <w:rFonts w:ascii="Times New Roman" w:hAnsi="Times New Roman" w:cs="Times New Roman"/>
                <w:color w:val="979A9C"/>
                <w:sz w:val="32"/>
                <w:szCs w:val="32"/>
                <w:bdr w:val="none" w:sz="0" w:space="0" w:color="auto" w:frame="1"/>
              </w:rPr>
            </w:pPr>
            <w:r w:rsidRPr="00001125">
              <w:rPr>
                <w:rFonts w:ascii="Times New Roman" w:hAnsi="Times New Roman" w:cs="Times New Roman"/>
                <w:noProof/>
                <w:color w:val="2F3133"/>
                <w:sz w:val="32"/>
                <w:szCs w:val="32"/>
                <w:bdr w:val="none" w:sz="0" w:space="0" w:color="auto" w:frame="1"/>
                <w:lang w:bidi="ar-SA"/>
              </w:rPr>
              <w:lastRenderedPageBreak/>
              <w:drawing>
                <wp:inline distT="0" distB="0" distL="0" distR="0">
                  <wp:extent cx="2657475" cy="2668105"/>
                  <wp:effectExtent l="19050" t="0" r="9525" b="0"/>
                  <wp:docPr id="3631" name="9" descr="Приклад ергономічно правильно та ефективно спланованого санвуз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descr="Приклад ергономічно правильно та ефективно спланованого санвузла"/>
                          <pic:cNvPicPr>
                            <a:picLocks noChangeAspect="1" noChangeArrowheads="1"/>
                          </pic:cNvPicPr>
                        </pic:nvPicPr>
                        <pic:blipFill>
                          <a:blip r:embed="rId5" cstate="print"/>
                          <a:srcRect/>
                          <a:stretch>
                            <a:fillRect/>
                          </a:stretch>
                        </pic:blipFill>
                        <pic:spPr bwMode="auto">
                          <a:xfrm>
                            <a:off x="0" y="0"/>
                            <a:ext cx="2657475" cy="2668105"/>
                          </a:xfrm>
                          <a:prstGeom prst="rect">
                            <a:avLst/>
                          </a:prstGeom>
                          <a:noFill/>
                          <a:ln w="9525">
                            <a:noFill/>
                            <a:miter lim="800000"/>
                            <a:headEnd/>
                            <a:tailEnd/>
                          </a:ln>
                        </pic:spPr>
                      </pic:pic>
                    </a:graphicData>
                  </a:graphic>
                </wp:inline>
              </w:drawing>
            </w:r>
          </w:p>
          <w:p w:rsidR="00916287" w:rsidRDefault="00916287" w:rsidP="00C90A2D">
            <w:pPr>
              <w:pStyle w:val="a3"/>
              <w:ind w:firstLine="567"/>
              <w:contextualSpacing/>
              <w:jc w:val="center"/>
              <w:rPr>
                <w:rFonts w:ascii="Times New Roman" w:hAnsi="Times New Roman" w:cs="Times New Roman"/>
                <w:color w:val="979A9C"/>
                <w:sz w:val="32"/>
                <w:szCs w:val="32"/>
                <w:bdr w:val="none" w:sz="0" w:space="0" w:color="auto" w:frame="1"/>
              </w:rPr>
            </w:pPr>
          </w:p>
          <w:p w:rsidR="00916287" w:rsidRDefault="00916287" w:rsidP="00C90A2D">
            <w:pPr>
              <w:pStyle w:val="a3"/>
              <w:ind w:firstLine="567"/>
              <w:contextualSpacing/>
              <w:jc w:val="center"/>
              <w:rPr>
                <w:rFonts w:ascii="Times New Roman" w:hAnsi="Times New Roman" w:cs="Times New Roman"/>
                <w:i/>
                <w:color w:val="000000" w:themeColor="text1"/>
                <w:sz w:val="32"/>
                <w:szCs w:val="32"/>
                <w:bdr w:val="none" w:sz="0" w:space="0" w:color="auto" w:frame="1"/>
              </w:rPr>
            </w:pPr>
            <w:r w:rsidRPr="000B6F94">
              <w:rPr>
                <w:rFonts w:ascii="Times New Roman" w:hAnsi="Times New Roman" w:cs="Times New Roman"/>
                <w:i/>
                <w:color w:val="000000" w:themeColor="text1"/>
                <w:sz w:val="32"/>
                <w:szCs w:val="32"/>
                <w:bdr w:val="none" w:sz="0" w:space="0" w:color="auto" w:frame="1"/>
              </w:rPr>
              <w:t xml:space="preserve">Рис. </w:t>
            </w:r>
            <w:r>
              <w:rPr>
                <w:rFonts w:ascii="Times New Roman" w:hAnsi="Times New Roman" w:cs="Times New Roman"/>
                <w:i/>
                <w:color w:val="000000" w:themeColor="text1"/>
                <w:sz w:val="32"/>
                <w:szCs w:val="32"/>
                <w:bdr w:val="none" w:sz="0" w:space="0" w:color="auto" w:frame="1"/>
              </w:rPr>
              <w:t xml:space="preserve">42. </w:t>
            </w:r>
            <w:r w:rsidRPr="000B6F94">
              <w:rPr>
                <w:rFonts w:ascii="Times New Roman" w:hAnsi="Times New Roman" w:cs="Times New Roman"/>
                <w:i/>
                <w:color w:val="000000" w:themeColor="text1"/>
                <w:sz w:val="32"/>
                <w:szCs w:val="32"/>
                <w:bdr w:val="none" w:sz="0" w:space="0" w:color="auto" w:frame="1"/>
              </w:rPr>
              <w:t xml:space="preserve">Приклад </w:t>
            </w:r>
            <w:proofErr w:type="spellStart"/>
            <w:r w:rsidRPr="000B6F94">
              <w:rPr>
                <w:rFonts w:ascii="Times New Roman" w:hAnsi="Times New Roman" w:cs="Times New Roman"/>
                <w:i/>
                <w:color w:val="000000" w:themeColor="text1"/>
                <w:sz w:val="32"/>
                <w:szCs w:val="32"/>
                <w:bdr w:val="none" w:sz="0" w:space="0" w:color="auto" w:frame="1"/>
              </w:rPr>
              <w:t>ергономічно</w:t>
            </w:r>
            <w:proofErr w:type="spellEnd"/>
            <w:r w:rsidRPr="000B6F94">
              <w:rPr>
                <w:rFonts w:ascii="Times New Roman" w:hAnsi="Times New Roman" w:cs="Times New Roman"/>
                <w:i/>
                <w:color w:val="000000" w:themeColor="text1"/>
                <w:sz w:val="32"/>
                <w:szCs w:val="32"/>
                <w:bdr w:val="none" w:sz="0" w:space="0" w:color="auto" w:frame="1"/>
              </w:rPr>
              <w:t xml:space="preserve"> правильно та ефективно</w:t>
            </w:r>
          </w:p>
          <w:p w:rsidR="00916287" w:rsidRDefault="00916287" w:rsidP="00C90A2D">
            <w:pPr>
              <w:pStyle w:val="a3"/>
              <w:ind w:firstLine="567"/>
              <w:contextualSpacing/>
              <w:jc w:val="center"/>
              <w:rPr>
                <w:rFonts w:ascii="Times New Roman" w:hAnsi="Times New Roman" w:cs="Times New Roman"/>
                <w:i/>
                <w:color w:val="000000" w:themeColor="text1"/>
                <w:sz w:val="32"/>
                <w:szCs w:val="32"/>
              </w:rPr>
            </w:pPr>
            <w:r w:rsidRPr="000B6F94">
              <w:rPr>
                <w:rFonts w:ascii="Times New Roman" w:hAnsi="Times New Roman" w:cs="Times New Roman"/>
                <w:i/>
                <w:color w:val="000000" w:themeColor="text1"/>
                <w:sz w:val="32"/>
                <w:szCs w:val="32"/>
                <w:bdr w:val="none" w:sz="0" w:space="0" w:color="auto" w:frame="1"/>
              </w:rPr>
              <w:t xml:space="preserve"> спланованого санвузла</w:t>
            </w:r>
          </w:p>
          <w:p w:rsidR="00916287" w:rsidRPr="000B6F94" w:rsidRDefault="00916287" w:rsidP="00C90A2D">
            <w:pPr>
              <w:pStyle w:val="a3"/>
              <w:ind w:firstLine="567"/>
              <w:contextualSpacing/>
              <w:jc w:val="center"/>
              <w:rPr>
                <w:rFonts w:ascii="Times New Roman" w:hAnsi="Times New Roman" w:cs="Times New Roman"/>
                <w:i/>
                <w:color w:val="000000" w:themeColor="text1"/>
                <w:sz w:val="32"/>
                <w:szCs w:val="32"/>
              </w:rPr>
            </w:pPr>
          </w:p>
        </w:tc>
      </w:tr>
    </w:tbl>
    <w:p w:rsidR="00916287"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Для будь-якої сантехніки, меблів та іншого обладнання в санвузлі існують стандартні правила установки, а саме:</w:t>
      </w:r>
      <w:r w:rsidRPr="00001125">
        <w:rPr>
          <w:rFonts w:ascii="Times New Roman" w:hAnsi="Times New Roman" w:cs="Times New Roman"/>
          <w:sz w:val="32"/>
          <w:szCs w:val="32"/>
          <w:shd w:val="clear" w:color="auto" w:fill="FFFFFF"/>
        </w:rPr>
        <w:t> </w:t>
      </w:r>
    </w:p>
    <w:p w:rsidR="00916287"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 перед унітазом і біде повинно бути, як мінімум, 60 см вільного простору, а по обидві сторони від середньої лінії унітазу — не менше 40 см</w:t>
      </w:r>
      <w:r>
        <w:rPr>
          <w:rFonts w:ascii="Times New Roman" w:hAnsi="Times New Roman" w:cs="Times New Roman"/>
          <w:sz w:val="32"/>
          <w:szCs w:val="32"/>
          <w:bdr w:val="none" w:sz="0" w:space="0" w:color="auto" w:frame="1"/>
          <w:shd w:val="clear" w:color="auto" w:fill="FFFFFF"/>
        </w:rPr>
        <w:t>.</w:t>
      </w:r>
      <w:r w:rsidRPr="00001125">
        <w:rPr>
          <w:rFonts w:ascii="Times New Roman" w:hAnsi="Times New Roman" w:cs="Times New Roman"/>
          <w:sz w:val="32"/>
          <w:szCs w:val="32"/>
          <w:bdr w:val="none" w:sz="0" w:space="0" w:color="auto" w:frame="1"/>
          <w:shd w:val="clear" w:color="auto" w:fill="FFFFFF"/>
        </w:rPr>
        <w:t xml:space="preserve"> Якщо ж ці сантехнічні прилади розташовані поруч, то відстань між ними можна дещо зменшити;</w:t>
      </w:r>
      <w:r w:rsidRPr="00001125">
        <w:rPr>
          <w:rFonts w:ascii="Times New Roman" w:hAnsi="Times New Roman" w:cs="Times New Roman"/>
          <w:sz w:val="32"/>
          <w:szCs w:val="32"/>
          <w:shd w:val="clear" w:color="auto" w:fill="FFFFFF"/>
        </w:rPr>
        <w:t> </w:t>
      </w:r>
    </w:p>
    <w:p w:rsidR="00916287" w:rsidRDefault="00916287" w:rsidP="00916287">
      <w:pPr>
        <w:pStyle w:val="a3"/>
        <w:ind w:firstLine="567"/>
        <w:contextualSpacing/>
        <w:jc w:val="both"/>
        <w:rPr>
          <w:rFonts w:ascii="Times New Roman" w:hAnsi="Times New Roman" w:cs="Times New Roman"/>
          <w:sz w:val="32"/>
          <w:szCs w:val="32"/>
        </w:rPr>
      </w:pPr>
      <w:r w:rsidRPr="00001125">
        <w:rPr>
          <w:rFonts w:ascii="Times New Roman" w:hAnsi="Times New Roman" w:cs="Times New Roman"/>
          <w:sz w:val="32"/>
          <w:szCs w:val="32"/>
          <w:bdr w:val="none" w:sz="0" w:space="0" w:color="auto" w:frame="1"/>
          <w:shd w:val="clear" w:color="auto" w:fill="FFFFFF"/>
        </w:rPr>
        <w:t>– простір перед раковиною повинен складати 70 см завширшки і 110 см в довжину, щоб перед нею могли вільно встати поруч дві людини. Якщо у ванні є дві раковини, то відстань між ними по осі змішувача має бути не менше 90 см;</w:t>
      </w:r>
      <w:r w:rsidRPr="00001125">
        <w:rPr>
          <w:rFonts w:ascii="Times New Roman" w:hAnsi="Times New Roman" w:cs="Times New Roman"/>
          <w:sz w:val="32"/>
          <w:szCs w:val="32"/>
          <w:shd w:val="clear" w:color="auto" w:fill="FFFFFF"/>
        </w:rPr>
        <w:t> </w:t>
      </w:r>
    </w:p>
    <w:p w:rsidR="00916287" w:rsidRDefault="00916287" w:rsidP="00916287">
      <w:pPr>
        <w:pStyle w:val="a3"/>
        <w:ind w:firstLine="567"/>
        <w:contextualSpacing/>
        <w:jc w:val="both"/>
        <w:rPr>
          <w:rFonts w:ascii="Times New Roman" w:hAnsi="Times New Roman" w:cs="Times New Roman"/>
          <w:i/>
          <w:sz w:val="32"/>
          <w:szCs w:val="32"/>
        </w:rPr>
      </w:pPr>
      <w:r w:rsidRPr="00001125">
        <w:rPr>
          <w:rFonts w:ascii="Times New Roman" w:hAnsi="Times New Roman" w:cs="Times New Roman"/>
          <w:sz w:val="32"/>
          <w:szCs w:val="32"/>
          <w:bdr w:val="none" w:sz="0" w:space="0" w:color="auto" w:frame="1"/>
          <w:shd w:val="clear" w:color="auto" w:fill="FFFFFF"/>
        </w:rPr>
        <w:t>– простір між ванною та стіною (чи перед ванною, якщо ванна розміщена впритул між стінками) повинен складати 70 см щоб без перешкод витиратися рушником. Цей же проміжок дозволить нахилятися при чищенні ванни.</w:t>
      </w:r>
      <w:r w:rsidRPr="00001125">
        <w:rPr>
          <w:rFonts w:ascii="Times New Roman" w:hAnsi="Times New Roman" w:cs="Times New Roman"/>
          <w:sz w:val="32"/>
          <w:szCs w:val="32"/>
          <w:shd w:val="clear" w:color="auto" w:fill="FFFFFF"/>
        </w:rPr>
        <w:t> </w:t>
      </w:r>
    </w:p>
    <w:p w:rsidR="00916287" w:rsidRPr="00001125" w:rsidRDefault="00916287" w:rsidP="00916287">
      <w:pPr>
        <w:pStyle w:val="a3"/>
        <w:ind w:firstLine="567"/>
        <w:contextualSpacing/>
        <w:jc w:val="both"/>
        <w:rPr>
          <w:rFonts w:ascii="Times New Roman" w:hAnsi="Times New Roman" w:cs="Times New Roman"/>
          <w:i/>
          <w:sz w:val="32"/>
          <w:szCs w:val="32"/>
        </w:rPr>
      </w:pPr>
    </w:p>
    <w:p w:rsidR="00916287" w:rsidRPr="00292A35" w:rsidRDefault="00916287" w:rsidP="00916287">
      <w:pPr>
        <w:pStyle w:val="a3"/>
        <w:ind w:firstLine="567"/>
        <w:jc w:val="center"/>
        <w:rPr>
          <w:rFonts w:ascii="Times New Roman" w:hAnsi="Times New Roman" w:cs="Times New Roman"/>
          <w:b/>
          <w:color w:val="auto"/>
          <w:sz w:val="32"/>
          <w:szCs w:val="32"/>
        </w:rPr>
      </w:pPr>
      <w:r w:rsidRPr="00292A35">
        <w:rPr>
          <w:rFonts w:ascii="Times New Roman" w:hAnsi="Times New Roman" w:cs="Times New Roman"/>
          <w:b/>
          <w:color w:val="auto"/>
          <w:sz w:val="32"/>
          <w:szCs w:val="32"/>
        </w:rPr>
        <w:t>Контрольні запитання</w:t>
      </w:r>
    </w:p>
    <w:p w:rsidR="00916287" w:rsidRDefault="00916287" w:rsidP="00916287">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1. Де зазвичай розміщують санвузол в будинку?</w:t>
      </w:r>
    </w:p>
    <w:p w:rsidR="00916287" w:rsidRDefault="00916287" w:rsidP="00916287">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2.</w:t>
      </w:r>
      <w:r w:rsidRPr="00BE6BAE">
        <w:rPr>
          <w:rFonts w:ascii="Times New Roman" w:hAnsi="Times New Roman" w:cs="Times New Roman"/>
          <w:sz w:val="32"/>
          <w:szCs w:val="32"/>
          <w:bdr w:val="none" w:sz="0" w:space="0" w:color="auto" w:frame="1"/>
          <w:shd w:val="clear" w:color="auto" w:fill="FFFFFF"/>
        </w:rPr>
        <w:t xml:space="preserve"> </w:t>
      </w:r>
      <w:r>
        <w:rPr>
          <w:rFonts w:ascii="Times New Roman" w:hAnsi="Times New Roman" w:cs="Times New Roman"/>
          <w:sz w:val="32"/>
          <w:szCs w:val="32"/>
          <w:bdr w:val="none" w:sz="0" w:space="0" w:color="auto" w:frame="1"/>
          <w:shd w:val="clear" w:color="auto" w:fill="FFFFFF"/>
        </w:rPr>
        <w:t xml:space="preserve">Скільки вільного простору повинно бути </w:t>
      </w:r>
      <w:r w:rsidRPr="00001125">
        <w:rPr>
          <w:rFonts w:ascii="Times New Roman" w:hAnsi="Times New Roman" w:cs="Times New Roman"/>
          <w:sz w:val="32"/>
          <w:szCs w:val="32"/>
          <w:bdr w:val="none" w:sz="0" w:space="0" w:color="auto" w:frame="1"/>
          <w:shd w:val="clear" w:color="auto" w:fill="FFFFFF"/>
        </w:rPr>
        <w:t>перед унітазом і біде</w:t>
      </w:r>
      <w:r>
        <w:rPr>
          <w:rFonts w:ascii="Times New Roman" w:hAnsi="Times New Roman" w:cs="Times New Roman"/>
          <w:sz w:val="32"/>
          <w:szCs w:val="32"/>
          <w:bdr w:val="none" w:sz="0" w:space="0" w:color="auto" w:frame="1"/>
          <w:shd w:val="clear" w:color="auto" w:fill="FFFFFF"/>
        </w:rPr>
        <w:t>?</w:t>
      </w:r>
      <w:r w:rsidRPr="00001125">
        <w:rPr>
          <w:rFonts w:ascii="Times New Roman" w:hAnsi="Times New Roman" w:cs="Times New Roman"/>
          <w:sz w:val="32"/>
          <w:szCs w:val="32"/>
          <w:bdr w:val="none" w:sz="0" w:space="0" w:color="auto" w:frame="1"/>
          <w:shd w:val="clear" w:color="auto" w:fill="FFFFFF"/>
        </w:rPr>
        <w:t xml:space="preserve"> </w:t>
      </w:r>
    </w:p>
    <w:p w:rsidR="00916287" w:rsidRDefault="00916287" w:rsidP="00916287">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3. Який простір повинен бути перед раковиною? </w:t>
      </w:r>
    </w:p>
    <w:p w:rsidR="00916287" w:rsidRPr="00DA7363" w:rsidRDefault="00916287" w:rsidP="00916287">
      <w:pPr>
        <w:pStyle w:val="a3"/>
        <w:ind w:firstLine="567"/>
        <w:jc w:val="both"/>
        <w:rPr>
          <w:rFonts w:ascii="Times New Roman" w:hAnsi="Times New Roman" w:cs="Times New Roman"/>
          <w:color w:val="auto"/>
          <w:sz w:val="32"/>
          <w:szCs w:val="32"/>
        </w:rPr>
      </w:pPr>
    </w:p>
    <w:p w:rsidR="00916287" w:rsidRDefault="00916287" w:rsidP="00916287">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916287" w:rsidRPr="001F31EC" w:rsidRDefault="00916287" w:rsidP="00916287">
      <w:pPr>
        <w:spacing w:line="240" w:lineRule="auto"/>
        <w:contextualSpacing/>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 xml:space="preserve">Намалювати ескізи перспектив </w:t>
      </w:r>
      <w:r>
        <w:rPr>
          <w:rStyle w:val="0pt"/>
          <w:rFonts w:ascii="Times New Roman" w:hAnsi="Times New Roman" w:cs="Times New Roman"/>
          <w:b w:val="0"/>
          <w:sz w:val="32"/>
          <w:szCs w:val="32"/>
        </w:rPr>
        <w:t>інтер’єру санвузла та п</w:t>
      </w:r>
      <w:r w:rsidRPr="001F31EC">
        <w:rPr>
          <w:rStyle w:val="0pt"/>
          <w:rFonts w:ascii="Times New Roman" w:hAnsi="Times New Roman" w:cs="Times New Roman"/>
          <w:b w:val="0"/>
          <w:sz w:val="32"/>
          <w:szCs w:val="32"/>
        </w:rPr>
        <w:t xml:space="preserve">обудувати інтер’єр </w:t>
      </w:r>
      <w:r>
        <w:rPr>
          <w:rStyle w:val="0pt"/>
          <w:rFonts w:ascii="Times New Roman" w:hAnsi="Times New Roman" w:cs="Times New Roman"/>
          <w:b w:val="0"/>
          <w:sz w:val="32"/>
          <w:szCs w:val="32"/>
        </w:rPr>
        <w:t>санвузла</w:t>
      </w:r>
      <w:r w:rsidRPr="001F31EC">
        <w:rPr>
          <w:rStyle w:val="0pt"/>
          <w:rFonts w:ascii="Times New Roman" w:hAnsi="Times New Roman" w:cs="Times New Roman"/>
          <w:b w:val="0"/>
          <w:sz w:val="32"/>
          <w:szCs w:val="32"/>
        </w:rPr>
        <w:t xml:space="preserve"> за затвердженим ескізом</w:t>
      </w:r>
      <w:r>
        <w:rPr>
          <w:rStyle w:val="0pt"/>
          <w:rFonts w:ascii="Times New Roman" w:hAnsi="Times New Roman" w:cs="Times New Roman"/>
          <w:b w:val="0"/>
          <w:sz w:val="32"/>
          <w:szCs w:val="32"/>
        </w:rPr>
        <w:t>.</w:t>
      </w:r>
    </w:p>
    <w:p w:rsidR="00916287" w:rsidRDefault="00916287" w:rsidP="00916287">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916287" w:rsidRPr="001F31EC" w:rsidRDefault="00916287" w:rsidP="00916287">
      <w:pPr>
        <w:pStyle w:val="a5"/>
        <w:numPr>
          <w:ilvl w:val="0"/>
          <w:numId w:val="46"/>
        </w:numPr>
        <w:spacing w:line="240" w:lineRule="auto"/>
        <w:ind w:left="851" w:hanging="284"/>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lastRenderedPageBreak/>
        <w:t>проаналізувати зразки інтер’єрів санвузлів</w:t>
      </w:r>
      <w:r w:rsidRPr="001F31EC">
        <w:rPr>
          <w:rStyle w:val="0pt"/>
          <w:rFonts w:ascii="Times New Roman" w:hAnsi="Times New Roman" w:cs="Times New Roman"/>
          <w:b w:val="0"/>
          <w:sz w:val="32"/>
          <w:szCs w:val="32"/>
        </w:rPr>
        <w:t>;</w:t>
      </w:r>
    </w:p>
    <w:p w:rsidR="00916287" w:rsidRPr="001F31EC" w:rsidRDefault="00916287" w:rsidP="00916287">
      <w:pPr>
        <w:pStyle w:val="a5"/>
        <w:numPr>
          <w:ilvl w:val="0"/>
          <w:numId w:val="46"/>
        </w:numPr>
        <w:spacing w:line="240" w:lineRule="auto"/>
        <w:ind w:left="851" w:hanging="284"/>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обрати стиль інтер’єру;</w:t>
      </w:r>
    </w:p>
    <w:p w:rsidR="00916287" w:rsidRPr="001F31EC" w:rsidRDefault="00916287" w:rsidP="00916287">
      <w:pPr>
        <w:pStyle w:val="a5"/>
        <w:numPr>
          <w:ilvl w:val="0"/>
          <w:numId w:val="46"/>
        </w:numPr>
        <w:spacing w:line="240" w:lineRule="auto"/>
        <w:ind w:left="851" w:hanging="284"/>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 xml:space="preserve">виконати ескізи інтер’єру </w:t>
      </w:r>
      <w:r>
        <w:rPr>
          <w:rStyle w:val="0pt"/>
          <w:rFonts w:ascii="Times New Roman" w:hAnsi="Times New Roman" w:cs="Times New Roman"/>
          <w:b w:val="0"/>
          <w:sz w:val="32"/>
          <w:szCs w:val="32"/>
        </w:rPr>
        <w:t>санвузлів</w:t>
      </w:r>
      <w:r w:rsidRPr="001F31EC">
        <w:rPr>
          <w:rStyle w:val="0pt"/>
          <w:rFonts w:ascii="Times New Roman" w:hAnsi="Times New Roman" w:cs="Times New Roman"/>
          <w:b w:val="0"/>
          <w:sz w:val="32"/>
          <w:szCs w:val="32"/>
        </w:rPr>
        <w:t>.</w:t>
      </w:r>
    </w:p>
    <w:p w:rsidR="00916287" w:rsidRPr="00AA519B" w:rsidRDefault="00916287" w:rsidP="00916287">
      <w:pPr>
        <w:pStyle w:val="a5"/>
        <w:numPr>
          <w:ilvl w:val="0"/>
          <w:numId w:val="46"/>
        </w:numPr>
        <w:spacing w:line="240" w:lineRule="auto"/>
        <w:ind w:left="851" w:hanging="284"/>
        <w:jc w:val="both"/>
        <w:rPr>
          <w:rStyle w:val="0pt"/>
          <w:rFonts w:ascii="Times New Roman" w:hAnsi="Times New Roman" w:cs="Times New Roman"/>
          <w:b w:val="0"/>
          <w:sz w:val="32"/>
          <w:szCs w:val="32"/>
        </w:rPr>
      </w:pPr>
      <w:r w:rsidRPr="00AA519B">
        <w:rPr>
          <w:rStyle w:val="0pt"/>
          <w:rFonts w:ascii="Times New Roman" w:hAnsi="Times New Roman" w:cs="Times New Roman"/>
          <w:b w:val="0"/>
          <w:sz w:val="32"/>
          <w:szCs w:val="32"/>
        </w:rPr>
        <w:t xml:space="preserve">виконати перспективу </w:t>
      </w:r>
      <w:r>
        <w:rPr>
          <w:rStyle w:val="0pt"/>
          <w:rFonts w:ascii="Times New Roman" w:hAnsi="Times New Roman" w:cs="Times New Roman"/>
          <w:b w:val="0"/>
          <w:sz w:val="32"/>
          <w:szCs w:val="32"/>
        </w:rPr>
        <w:t>санвузла</w:t>
      </w:r>
      <w:r w:rsidRPr="00AA519B">
        <w:rPr>
          <w:rStyle w:val="0pt"/>
          <w:rFonts w:ascii="Times New Roman" w:hAnsi="Times New Roman" w:cs="Times New Roman"/>
          <w:b w:val="0"/>
          <w:sz w:val="32"/>
          <w:szCs w:val="32"/>
        </w:rPr>
        <w:t xml:space="preserve"> за ескізом;</w:t>
      </w:r>
    </w:p>
    <w:p w:rsidR="00916287" w:rsidRPr="00AA519B" w:rsidRDefault="00916287" w:rsidP="00916287">
      <w:pPr>
        <w:pStyle w:val="a5"/>
        <w:numPr>
          <w:ilvl w:val="0"/>
          <w:numId w:val="46"/>
        </w:numPr>
        <w:spacing w:line="240" w:lineRule="auto"/>
        <w:ind w:left="851" w:hanging="284"/>
        <w:jc w:val="both"/>
        <w:rPr>
          <w:rStyle w:val="0pt"/>
          <w:rFonts w:ascii="Times New Roman" w:hAnsi="Times New Roman" w:cs="Times New Roman"/>
          <w:sz w:val="32"/>
          <w:szCs w:val="32"/>
        </w:rPr>
      </w:pPr>
      <w:r w:rsidRPr="00AA519B">
        <w:rPr>
          <w:rStyle w:val="0pt"/>
          <w:rFonts w:ascii="Times New Roman" w:hAnsi="Times New Roman" w:cs="Times New Roman"/>
          <w:b w:val="0"/>
          <w:sz w:val="32"/>
          <w:szCs w:val="32"/>
        </w:rPr>
        <w:t>перевірити правильність виконаного завдання.</w:t>
      </w:r>
    </w:p>
    <w:p w:rsidR="00746494" w:rsidRPr="00916287" w:rsidRDefault="00746494" w:rsidP="00916287"/>
    <w:sectPr w:rsidR="00746494" w:rsidRPr="00916287"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ED6806"/>
    <w:multiLevelType w:val="hybridMultilevel"/>
    <w:tmpl w:val="17E2B3F4"/>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DA2830"/>
    <w:multiLevelType w:val="hybridMultilevel"/>
    <w:tmpl w:val="C81A3A5C"/>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9">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1D341046"/>
    <w:multiLevelType w:val="hybridMultilevel"/>
    <w:tmpl w:val="19C85C7C"/>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1">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B0815B4"/>
    <w:multiLevelType w:val="hybridMultilevel"/>
    <w:tmpl w:val="B11CF2B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B134086"/>
    <w:multiLevelType w:val="hybridMultilevel"/>
    <w:tmpl w:val="18EC949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D695179"/>
    <w:multiLevelType w:val="hybridMultilevel"/>
    <w:tmpl w:val="C56C4778"/>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0">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21">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FED1BFB"/>
    <w:multiLevelType w:val="hybridMultilevel"/>
    <w:tmpl w:val="5B7AED30"/>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05F5113"/>
    <w:multiLevelType w:val="hybridMultilevel"/>
    <w:tmpl w:val="2FCC2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58C3DA8"/>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2">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154577D"/>
    <w:multiLevelType w:val="hybridMultilevel"/>
    <w:tmpl w:val="57A83A34"/>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9"/>
  </w:num>
  <w:num w:numId="2">
    <w:abstractNumId w:val="43"/>
  </w:num>
  <w:num w:numId="3">
    <w:abstractNumId w:val="2"/>
  </w:num>
  <w:num w:numId="4">
    <w:abstractNumId w:val="12"/>
  </w:num>
  <w:num w:numId="5">
    <w:abstractNumId w:val="39"/>
  </w:num>
  <w:num w:numId="6">
    <w:abstractNumId w:val="22"/>
  </w:num>
  <w:num w:numId="7">
    <w:abstractNumId w:val="18"/>
  </w:num>
  <w:num w:numId="8">
    <w:abstractNumId w:val="7"/>
  </w:num>
  <w:num w:numId="9">
    <w:abstractNumId w:val="37"/>
  </w:num>
  <w:num w:numId="10">
    <w:abstractNumId w:val="4"/>
  </w:num>
  <w:num w:numId="11">
    <w:abstractNumId w:val="21"/>
  </w:num>
  <w:num w:numId="12">
    <w:abstractNumId w:val="19"/>
  </w:num>
  <w:num w:numId="13">
    <w:abstractNumId w:val="20"/>
  </w:num>
  <w:num w:numId="14">
    <w:abstractNumId w:val="38"/>
  </w:num>
  <w:num w:numId="15">
    <w:abstractNumId w:val="0"/>
  </w:num>
  <w:num w:numId="16">
    <w:abstractNumId w:val="16"/>
  </w:num>
  <w:num w:numId="17">
    <w:abstractNumId w:val="6"/>
  </w:num>
  <w:num w:numId="18">
    <w:abstractNumId w:val="36"/>
  </w:num>
  <w:num w:numId="19">
    <w:abstractNumId w:val="30"/>
  </w:num>
  <w:num w:numId="20">
    <w:abstractNumId w:val="42"/>
  </w:num>
  <w:num w:numId="21">
    <w:abstractNumId w:val="45"/>
  </w:num>
  <w:num w:numId="22">
    <w:abstractNumId w:val="34"/>
  </w:num>
  <w:num w:numId="23">
    <w:abstractNumId w:val="8"/>
  </w:num>
  <w:num w:numId="24">
    <w:abstractNumId w:val="11"/>
  </w:num>
  <w:num w:numId="25">
    <w:abstractNumId w:val="41"/>
  </w:num>
  <w:num w:numId="26">
    <w:abstractNumId w:val="23"/>
  </w:num>
  <w:num w:numId="27">
    <w:abstractNumId w:val="40"/>
  </w:num>
  <w:num w:numId="28">
    <w:abstractNumId w:val="35"/>
  </w:num>
  <w:num w:numId="29">
    <w:abstractNumId w:val="27"/>
  </w:num>
  <w:num w:numId="30">
    <w:abstractNumId w:val="44"/>
  </w:num>
  <w:num w:numId="31">
    <w:abstractNumId w:val="3"/>
  </w:num>
  <w:num w:numId="32">
    <w:abstractNumId w:val="31"/>
  </w:num>
  <w:num w:numId="33">
    <w:abstractNumId w:val="13"/>
  </w:num>
  <w:num w:numId="34">
    <w:abstractNumId w:val="26"/>
  </w:num>
  <w:num w:numId="35">
    <w:abstractNumId w:val="32"/>
  </w:num>
  <w:num w:numId="36">
    <w:abstractNumId w:val="9"/>
  </w:num>
  <w:num w:numId="37">
    <w:abstractNumId w:val="25"/>
  </w:num>
  <w:num w:numId="38">
    <w:abstractNumId w:val="28"/>
  </w:num>
  <w:num w:numId="39">
    <w:abstractNumId w:val="17"/>
  </w:num>
  <w:num w:numId="40">
    <w:abstractNumId w:val="24"/>
  </w:num>
  <w:num w:numId="41">
    <w:abstractNumId w:val="5"/>
  </w:num>
  <w:num w:numId="42">
    <w:abstractNumId w:val="33"/>
  </w:num>
  <w:num w:numId="43">
    <w:abstractNumId w:val="10"/>
  </w:num>
  <w:num w:numId="44">
    <w:abstractNumId w:val="15"/>
  </w:num>
  <w:num w:numId="45">
    <w:abstractNumId w:val="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569AC"/>
    <w:rsid w:val="001C4B72"/>
    <w:rsid w:val="00202461"/>
    <w:rsid w:val="002659BE"/>
    <w:rsid w:val="00322B98"/>
    <w:rsid w:val="00327118"/>
    <w:rsid w:val="00367165"/>
    <w:rsid w:val="003918E7"/>
    <w:rsid w:val="003D4010"/>
    <w:rsid w:val="00432010"/>
    <w:rsid w:val="004337E4"/>
    <w:rsid w:val="004B318C"/>
    <w:rsid w:val="004D68B9"/>
    <w:rsid w:val="005601E6"/>
    <w:rsid w:val="00600501"/>
    <w:rsid w:val="00610DB9"/>
    <w:rsid w:val="00621289"/>
    <w:rsid w:val="006344E5"/>
    <w:rsid w:val="0066000D"/>
    <w:rsid w:val="006961A1"/>
    <w:rsid w:val="00746494"/>
    <w:rsid w:val="007C63A4"/>
    <w:rsid w:val="008648A4"/>
    <w:rsid w:val="00897B50"/>
    <w:rsid w:val="00902471"/>
    <w:rsid w:val="00916287"/>
    <w:rsid w:val="009A046F"/>
    <w:rsid w:val="009F2DD0"/>
    <w:rsid w:val="00AD1215"/>
    <w:rsid w:val="00B1751A"/>
    <w:rsid w:val="00C51244"/>
    <w:rsid w:val="00C63022"/>
    <w:rsid w:val="00C70F37"/>
    <w:rsid w:val="00D64119"/>
    <w:rsid w:val="00D87F61"/>
    <w:rsid w:val="00DC34BD"/>
    <w:rsid w:val="00DD7675"/>
    <w:rsid w:val="00FA1CAB"/>
    <w:rsid w:val="00FC14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 w:type="character" w:styleId="ac">
    <w:name w:val="Emphasis"/>
    <w:basedOn w:val="a0"/>
    <w:uiPriority w:val="20"/>
    <w:qFormat/>
    <w:rsid w:val="004D68B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2125</Words>
  <Characters>1212</Characters>
  <Application>Microsoft Office Word</Application>
  <DocSecurity>0</DocSecurity>
  <Lines>10</Lines>
  <Paragraphs>6</Paragraphs>
  <ScaleCrop>false</ScaleCrop>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2021-04-02T07:29:00Z</dcterms:created>
  <dcterms:modified xsi:type="dcterms:W3CDTF">2021-04-02T07:29:00Z</dcterms:modified>
</cp:coreProperties>
</file>