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0E" w:rsidRDefault="000F2F0E" w:rsidP="000F2F0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19.</w:t>
      </w:r>
    </w:p>
    <w:p w:rsidR="000F2F0E" w:rsidRPr="004312D2" w:rsidRDefault="000F2F0E" w:rsidP="000F2F0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BF30CB">
        <w:rPr>
          <w:rStyle w:val="0pt"/>
          <w:rFonts w:ascii="Times New Roman" w:hAnsi="Times New Roman" w:cs="Times New Roman"/>
          <w:b w:val="0"/>
          <w:sz w:val="32"/>
          <w:szCs w:val="32"/>
        </w:rPr>
        <w:t>Види дахів</w:t>
      </w:r>
    </w:p>
    <w:p w:rsidR="000F2F0E" w:rsidRDefault="000F2F0E" w:rsidP="000F2F0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340B2">
        <w:rPr>
          <w:rFonts w:ascii="Times New Roman" w:hAnsi="Times New Roman" w:cs="Times New Roman"/>
          <w:sz w:val="32"/>
          <w:szCs w:val="32"/>
        </w:rPr>
        <w:t>отримання практичний навичок з креслення різних видів дахів; розвивати образно-просторове мислення та уяву.</w:t>
      </w:r>
    </w:p>
    <w:p w:rsidR="000F2F0E" w:rsidRPr="00BF30CB" w:rsidRDefault="000F2F0E" w:rsidP="000F2F0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30CB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D340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0F2F0E" w:rsidRPr="00BF30CB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0CB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0F2F0E" w:rsidRPr="008821C7" w:rsidRDefault="000F2F0E" w:rsidP="000F2F0E">
      <w:pPr>
        <w:pStyle w:val="a3"/>
        <w:ind w:firstLine="567"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>За конструктивною схемою покриття розрізняють плоскі, скатні дахи і просторові конструкції.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>Види скатних дахів:</w:t>
      </w:r>
    </w:p>
    <w:p w:rsidR="000F2F0E" w:rsidRPr="00160C3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>а) односхилий (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моноскатний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дах з ухилом в одну сторону. При односхилому вирішенні конструкції покриттів можуть спиратися прямо на стіни будівлі. Другий варіант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на стіни або каркас будівлі встановлюють ферми з ухилом в одну сторону.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Головною перевагою таких дахів є їх невисока ціна, простота спорудження та експлуатації, легкість, і легкість, як фактична, так і в плані зовнішнього вигляду.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Шедові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дахи - так звані «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пилковидні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» дахи, використовуються там, де необхідна надзвичайна міцність і надійність. Такі дахи покликані забезпечувати можливість підвісу на несучі конструкції підйомного промислового устаткування. З цієї причини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шедові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моноскатні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дахи вкрай рідко можна побачити на приватному будинку.</w:t>
      </w:r>
    </w:p>
    <w:p w:rsidR="000F2F0E" w:rsidRPr="00160C3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б) двосхилий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має ухил на дві сторони. Друга назва такої конструкції - щипцева.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Щипець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- це те ж, що і фронтон. </w:t>
      </w:r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Класика будівництва, саме такі дахи малюють на своїх перших в житті будиночках маленькі діти кольоровими олівцями. Нітрохи не поступаючись односхилому даху у функціональності, він трохи складніший в плані зведення і дорожчий, зате відкриває можливість облаштування горищного приміщення. В вітчизняній будівельній традиції часто можна зустріти варіанти «зовнішнього» входу на горище з вулиці, західна манера будівництва тяжіє до сходів, розташованим всередині. 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трисхилий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дах з ухилами на три сторони і фронтоном з четвертого боку.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г) чотирисхилий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покрівля має чотири ухили.</w:t>
      </w:r>
    </w:p>
    <w:p w:rsidR="000F2F0E" w:rsidRPr="00160C3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д) шатровий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коли всі скати зводяться в одній точці.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Найчастіше він застосовується саме для покриття квадратних будов, це той випадок, коли тип покрівлі визначає будинок. Складна конструкція пірамідального даху, що складається з чотирьох однакових трикутних скатів, тим не менш, робить її привабливим рішенням для тих, хто </w:t>
      </w:r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lastRenderedPageBreak/>
        <w:t xml:space="preserve">любить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будинкии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з правильною квадратною площею.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е)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вальмовий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покрівля складається з трикутних частин, званих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вальмами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і трапецієподібних скатів.</w:t>
      </w: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ж)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напіввальмовий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дві сторони такого даху це трапеції, а трикутні частини </w:t>
      </w:r>
      <w:r w:rsidRPr="00BF30CB">
        <w:rPr>
          <w:rFonts w:ascii="Times New Roman" w:hAnsi="Times New Roman" w:cs="Times New Roman"/>
          <w:color w:val="auto"/>
          <w:sz w:val="32"/>
          <w:szCs w:val="32"/>
        </w:rPr>
        <w:t>зрізані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  <w:r w:rsidRPr="00BF30CB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(коли торцеві скати не доходять до карниза)</w:t>
      </w:r>
      <w:r w:rsidRPr="00BF30CB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757950" cy="1824187"/>
            <wp:effectExtent l="0" t="0" r="4445" b="5080"/>
            <wp:docPr id="3584" name="Imagen 5" descr="http://www.stroypomosh.com.ua/wp-content/uploads/10-poluvalmovaya-kry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roypomosh.com.ua/wp-content/uploads/10-poluvalmovaya-krys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171" cy="182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bidi="ar-SA"/>
        </w:rPr>
        <w:t xml:space="preserve"> </w:t>
      </w:r>
      <w:r w:rsidRPr="008821C7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793726" cy="1847850"/>
            <wp:effectExtent l="0" t="0" r="6985" b="0"/>
            <wp:docPr id="3585" name="Imagen 6" descr="http://www.stroypomosh.com.ua/wp-content/uploads/11-poluvalmovaya-kry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troypomosh.com.ua/wp-content/uploads/11-poluvalmovaya-krys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49" cy="184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0E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F30CB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24. </w:t>
      </w:r>
      <w:proofErr w:type="spellStart"/>
      <w:r w:rsidRPr="00BF30CB">
        <w:rPr>
          <w:rFonts w:ascii="Times New Roman" w:hAnsi="Times New Roman" w:cs="Times New Roman"/>
          <w:i/>
          <w:sz w:val="32"/>
          <w:szCs w:val="32"/>
        </w:rPr>
        <w:t>Напіввальмовий</w:t>
      </w:r>
      <w:proofErr w:type="spellEnd"/>
      <w:r w:rsidRPr="00BF30CB">
        <w:rPr>
          <w:rFonts w:ascii="Times New Roman" w:hAnsi="Times New Roman" w:cs="Times New Roman"/>
          <w:i/>
          <w:sz w:val="32"/>
          <w:szCs w:val="32"/>
        </w:rPr>
        <w:t xml:space="preserve"> дах</w:t>
      </w:r>
    </w:p>
    <w:p w:rsidR="000F2F0E" w:rsidRPr="00BF30CB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з) мансардний дах - дах з ламаними скатами. Виглядає мансардний дах дуже респектабельно і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габаритно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. Завдяки своїй п’ятикутній формі, мансардна покрівля створює цілий додатковий поверх дахового простору, де можна спокійно розташувати бажану кімнату. Через те, що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піддахове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приміщення використовується як житлове, змінюється сама система утеплення, коли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утеплюючі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матеріали монтуються не всередині даху, а на зовнішню встановлену обрешітку. Велика площа даху, знову-таки, збільшує витрати на велику кількість утеплювача, гідроізоляції, матеріалів для спорудження обрешітки, покриттів.</w:t>
      </w: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21C7">
        <w:rPr>
          <w:rFonts w:ascii="Times New Roman" w:hAnsi="Times New Roman" w:cs="Times New Roman"/>
          <w:sz w:val="32"/>
          <w:szCs w:val="32"/>
        </w:rPr>
        <w:t>Bonnet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- цікавий європейський і американський варіант ламаного мансардного даху, в якому нижній скат не йде вниз під крутим кутом, а навпаки, робиться дуже пологим і довгим. 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808126" cy="1857375"/>
            <wp:effectExtent l="0" t="0" r="0" b="0"/>
            <wp:docPr id="3586" name="Imagen 15" descr="http://www.stroypomosh.com.ua/wp-content/uploads/17-Bonnet-ro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troypomosh.com.ua/wp-content/uploads/17-Bonnet-roo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433" cy="186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bidi="ar-SA"/>
        </w:rPr>
        <w:t xml:space="preserve"> </w:t>
      </w:r>
      <w:r w:rsidRPr="008821C7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813905" cy="1861199"/>
            <wp:effectExtent l="0" t="0" r="5715" b="5715"/>
            <wp:docPr id="3587" name="Imagen 16" descr="http://www.stroypomosh.com.ua/wp-content/uploads/18-Bonnet-ro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troypomosh.com.ua/wp-content/uploads/18-Bonnet-roo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64" cy="186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0E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F30CB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25. </w:t>
      </w:r>
      <w:r w:rsidRPr="00BF30CB">
        <w:rPr>
          <w:rFonts w:ascii="Times New Roman" w:hAnsi="Times New Roman" w:cs="Times New Roman"/>
          <w:i/>
          <w:sz w:val="32"/>
          <w:szCs w:val="32"/>
        </w:rPr>
        <w:t>Мансардний дах</w:t>
      </w:r>
    </w:p>
    <w:p w:rsidR="000F2F0E" w:rsidRPr="00BF30CB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і)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ірімойя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різновид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вальмового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або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напіввальмового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даху. </w:t>
      </w:r>
      <w:r w:rsidRPr="008821C7">
        <w:rPr>
          <w:rFonts w:ascii="Times New Roman" w:hAnsi="Times New Roman" w:cs="Times New Roman"/>
          <w:sz w:val="32"/>
          <w:szCs w:val="32"/>
        </w:rPr>
        <w:lastRenderedPageBreak/>
        <w:t xml:space="preserve">Відмітна особливість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підняті краї покрівлі. Широко застосовується в Японії та Китаї.</w:t>
      </w: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ж)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багатощипцовий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влаштовується на будівлях складної конфігурації, з великою кількістю зовнішніх кутів (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ребр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>) і може мати внутрішні кути (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ендови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>).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Такі види дахів приватних будинків, як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багатощипцовий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з розжолобком, застосовуються рідко через високу складність пристрою і високої ціни. Вдаються до них заради їхньої краси і можливості облаштування одразу кількох невеликих бічних мансард. </w:t>
      </w: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ar-SA"/>
        </w:rPr>
        <w:t xml:space="preserve"> </w:t>
      </w:r>
      <w:r w:rsidRPr="008821C7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793726" cy="1847850"/>
            <wp:effectExtent l="0" t="0" r="6985" b="0"/>
            <wp:docPr id="3588" name="Imagen 13" descr="http://www.stroypomosh.com.ua/wp-content/uploads/19-mnogoschiptsovaya-kri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troypomosh.com.ua/wp-content/uploads/19-mnogoschiptsovaya-krish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79" cy="185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bidi="ar-SA"/>
        </w:rPr>
        <w:t xml:space="preserve"> </w:t>
      </w:r>
      <w:r w:rsidRPr="008821C7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800350" cy="1852231"/>
            <wp:effectExtent l="0" t="0" r="0" b="0"/>
            <wp:docPr id="3589" name="Imagen 14" descr="http://www.stroypomosh.com.ua/wp-content/uploads/20-mnogoschiptsovaya-kri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troypomosh.com.ua/wp-content/uploads/20-mnogoschiptsovaya-krish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372" cy="185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0E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07CC6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26. </w:t>
      </w:r>
      <w:proofErr w:type="spellStart"/>
      <w:r w:rsidRPr="00D07CC6">
        <w:rPr>
          <w:rFonts w:ascii="Times New Roman" w:hAnsi="Times New Roman" w:cs="Times New Roman"/>
          <w:i/>
          <w:sz w:val="32"/>
          <w:szCs w:val="32"/>
        </w:rPr>
        <w:t>Багатощипцовий</w:t>
      </w:r>
      <w:proofErr w:type="spellEnd"/>
      <w:r w:rsidRPr="00D07CC6">
        <w:rPr>
          <w:rFonts w:ascii="Times New Roman" w:hAnsi="Times New Roman" w:cs="Times New Roman"/>
          <w:i/>
          <w:sz w:val="32"/>
          <w:szCs w:val="32"/>
        </w:rPr>
        <w:t xml:space="preserve"> дах</w:t>
      </w:r>
    </w:p>
    <w:p w:rsidR="000F2F0E" w:rsidRPr="00D07CC6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М-образний дах - ще один вид рідко вживаних типів даху будинків, М-образний дах, як правило, застосовується в особливих архітектурних проектах. Два будинки, що стоять впритул, візуально мають окремий дах, але вони з’єднані загальним розжолобком. Навантаження на цю саму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ендову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вельми високі, великі обсяги сніжної маси легко можуть пошкодити її.</w:t>
      </w: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>Дах «Метелик»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виглядає дуже красиво і незвично. Споруджений на другому поверсі, такий дах може стати гарним навісом для балкона, він візуально збільшує будову і виглядає загадково, залучаючи цікаві погляди. </w:t>
      </w: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noProof/>
          <w:color w:val="auto"/>
          <w:sz w:val="32"/>
          <w:szCs w:val="32"/>
          <w:lang w:bidi="ar-SA"/>
        </w:rPr>
        <w:drawing>
          <wp:inline distT="0" distB="0" distL="0" distR="0">
            <wp:extent cx="2581275" cy="1707330"/>
            <wp:effectExtent l="0" t="0" r="0" b="7620"/>
            <wp:docPr id="3590" name="Imagen 22" descr="34-M-r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4-M-roo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638" cy="171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auto"/>
          <w:sz w:val="32"/>
          <w:szCs w:val="32"/>
          <w:lang w:bidi="ar-SA"/>
        </w:rPr>
        <w:t xml:space="preserve"> </w:t>
      </w:r>
      <w:r w:rsidRPr="0011356A">
        <w:rPr>
          <w:rFonts w:ascii="Times New Roman" w:hAnsi="Times New Roman" w:cs="Times New Roman"/>
          <w:noProof/>
          <w:color w:val="auto"/>
          <w:sz w:val="32"/>
          <w:szCs w:val="32"/>
          <w:lang w:bidi="ar-SA"/>
        </w:rPr>
        <w:drawing>
          <wp:inline distT="0" distB="0" distL="0" distR="0">
            <wp:extent cx="2590800" cy="1713631"/>
            <wp:effectExtent l="19050" t="0" r="0" b="0"/>
            <wp:docPr id="3591" name="Imagen 23" descr="http://www.stroypomosh.com.ua/wp-content/uploads/32-krisha-bab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stroypomosh.com.ua/wp-content/uploads/32-krisha-babochk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79" cy="171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0E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 w:rsidRPr="00D07CC6">
        <w:rPr>
          <w:rFonts w:ascii="Times New Roman" w:hAnsi="Times New Roman" w:cs="Times New Roman"/>
          <w:i/>
          <w:color w:val="auto"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color w:val="auto"/>
          <w:sz w:val="32"/>
          <w:szCs w:val="32"/>
        </w:rPr>
        <w:t xml:space="preserve">27. </w:t>
      </w:r>
      <w:r w:rsidRPr="00D07CC6">
        <w:rPr>
          <w:rFonts w:ascii="Times New Roman" w:hAnsi="Times New Roman" w:cs="Times New Roman"/>
          <w:i/>
          <w:color w:val="auto"/>
          <w:sz w:val="32"/>
          <w:szCs w:val="32"/>
        </w:rPr>
        <w:t>Дах «Метелик»</w:t>
      </w:r>
    </w:p>
    <w:p w:rsidR="000F2F0E" w:rsidRPr="00D07CC6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Дах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Saltbox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дах-сільничка був прозваний так через зовнішню схожість з однойменним столовим приладом в США в XVII столітті.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Saltbox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являє собою несиметричний двосхилий дах, один скат якого набагато довший іншого. «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Солонка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» – це простий спосіб розширювати будинок, спускаючи дах на добудовані елементи. З тією ж метою до цього типу даху часто вдаються і сьогодні. Втім,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Saltbox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використовують і з інших причин, в тому числі і як данина традиції або з симпатій до зовнішнього вигляду.</w:t>
      </w: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noProof/>
          <w:color w:val="auto"/>
          <w:sz w:val="32"/>
          <w:szCs w:val="32"/>
          <w:lang w:bidi="ar-SA"/>
        </w:rPr>
      </w:pPr>
    </w:p>
    <w:p w:rsidR="000F2F0E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noProof/>
          <w:color w:val="auto"/>
          <w:sz w:val="32"/>
          <w:szCs w:val="32"/>
          <w:lang w:bidi="ar-SA"/>
        </w:rPr>
        <w:drawing>
          <wp:inline distT="0" distB="0" distL="0" distR="0">
            <wp:extent cx="2834150" cy="1874588"/>
            <wp:effectExtent l="0" t="0" r="4445" b="0"/>
            <wp:docPr id="3592" name="Imagen 27" descr="http://www.stroypomosh.com.ua/wp-content/uploads/30-Saltbox-ro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stroypomosh.com.ua/wp-content/uploads/30-Saltbox-roo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77" cy="187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auto"/>
          <w:sz w:val="32"/>
          <w:szCs w:val="32"/>
          <w:lang w:bidi="ar-SA"/>
        </w:rPr>
        <w:t xml:space="preserve"> </w:t>
      </w:r>
      <w:r w:rsidRPr="0011356A">
        <w:rPr>
          <w:rFonts w:ascii="Times New Roman" w:hAnsi="Times New Roman" w:cs="Times New Roman"/>
          <w:noProof/>
          <w:color w:val="auto"/>
          <w:sz w:val="32"/>
          <w:szCs w:val="32"/>
          <w:lang w:bidi="ar-SA"/>
        </w:rPr>
        <w:drawing>
          <wp:inline distT="0" distB="0" distL="0" distR="0">
            <wp:extent cx="2781300" cy="1839631"/>
            <wp:effectExtent l="0" t="0" r="0" b="8255"/>
            <wp:docPr id="3593" name="Imagen 28" descr="http://www.stroypomosh.com.ua/wp-content/uploads/29-Saltbox-ro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stroypomosh.com.ua/wp-content/uploads/29-Saltbox-roo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211" cy="183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0E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 w:rsidRPr="00D07CC6">
        <w:rPr>
          <w:rFonts w:ascii="Times New Roman" w:hAnsi="Times New Roman" w:cs="Times New Roman"/>
          <w:i/>
          <w:color w:val="auto"/>
          <w:sz w:val="32"/>
          <w:szCs w:val="32"/>
        </w:rPr>
        <w:t>Рис.</w:t>
      </w:r>
      <w:r>
        <w:rPr>
          <w:rFonts w:ascii="Times New Roman" w:hAnsi="Times New Roman" w:cs="Times New Roman"/>
          <w:i/>
          <w:color w:val="auto"/>
          <w:sz w:val="32"/>
          <w:szCs w:val="32"/>
        </w:rPr>
        <w:t xml:space="preserve"> 28.</w:t>
      </w:r>
      <w:r w:rsidRPr="00D07CC6">
        <w:rPr>
          <w:rFonts w:ascii="Times New Roman" w:hAnsi="Times New Roman" w:cs="Times New Roman"/>
          <w:i/>
          <w:color w:val="auto"/>
          <w:sz w:val="32"/>
          <w:szCs w:val="32"/>
        </w:rPr>
        <w:t xml:space="preserve"> Дах </w:t>
      </w:r>
      <w:proofErr w:type="spellStart"/>
      <w:r w:rsidRPr="00D07CC6">
        <w:rPr>
          <w:rFonts w:ascii="Times New Roman" w:hAnsi="Times New Roman" w:cs="Times New Roman"/>
          <w:i/>
          <w:color w:val="auto"/>
          <w:sz w:val="32"/>
          <w:szCs w:val="32"/>
        </w:rPr>
        <w:t>Saltbox</w:t>
      </w:r>
      <w:proofErr w:type="spellEnd"/>
    </w:p>
    <w:p w:rsidR="000F2F0E" w:rsidRPr="00D07CC6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b/>
          <w:color w:val="auto"/>
          <w:sz w:val="32"/>
          <w:szCs w:val="32"/>
        </w:rPr>
        <w:t>Види просторових конструкцій:</w:t>
      </w: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а) купольний дах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конструкція правильної форми застосовується для перекриття круглих в плані будівель і приміщень. Активно використовують купол для будівництва культових споруд, перекриття спортивних будівель.</w:t>
      </w: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б) конусний дах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покрівля перекриває круглі в плані простору у вигляді конуса. За асоціацією - конусна дах цирку.</w:t>
      </w:r>
    </w:p>
    <w:p w:rsidR="000F2F0E" w:rsidRPr="0011356A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в) звід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дах напівкруглої форми. Розрізняють хвилясті склепіння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покрівля складної конфігурації з плавним хвильовим ухилом; шатрові склепіння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конструкція гладкою форми у вигляді склепінь, зведених в одну точку; трикутні склепіння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напівкруглі конструкції, зведені в одну точку; складові склепіння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дахи складної конфігурації із зведених оболонок.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г) оболонки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криволінійні просторові конструкції. Можуть бути оболонки нульової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гаусової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кривизни, позитивної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гаусової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кривизни, негативної кривизни, з вертикальною віссю обертання, з горизонтальною віссю обертання,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тороїдальні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оболонки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разнозначних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21C7">
        <w:rPr>
          <w:rFonts w:ascii="Times New Roman" w:hAnsi="Times New Roman" w:cs="Times New Roman"/>
          <w:sz w:val="32"/>
          <w:szCs w:val="32"/>
        </w:rPr>
        <w:t>гаусової</w:t>
      </w:r>
      <w:proofErr w:type="spellEnd"/>
      <w:r w:rsidRPr="008821C7">
        <w:rPr>
          <w:rFonts w:ascii="Times New Roman" w:hAnsi="Times New Roman" w:cs="Times New Roman"/>
          <w:sz w:val="32"/>
          <w:szCs w:val="32"/>
        </w:rPr>
        <w:t xml:space="preserve"> кривизни, складові оболонки.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д) складчастий</w:t>
      </w:r>
      <w:r w:rsidRPr="008821C7">
        <w:rPr>
          <w:rFonts w:ascii="Times New Roman" w:hAnsi="Times New Roman" w:cs="Times New Roman"/>
          <w:sz w:val="32"/>
          <w:szCs w:val="32"/>
        </w:rPr>
        <w:t xml:space="preserve"> дах</w:t>
      </w:r>
      <w:r>
        <w:rPr>
          <w:rFonts w:ascii="Times New Roman" w:hAnsi="Times New Roman" w:cs="Times New Roman"/>
          <w:sz w:val="32"/>
          <w:szCs w:val="32"/>
        </w:rPr>
        <w:t xml:space="preserve"> – конструкція</w:t>
      </w:r>
      <w:r w:rsidRPr="008821C7">
        <w:rPr>
          <w:rFonts w:ascii="Times New Roman" w:hAnsi="Times New Roman" w:cs="Times New Roman"/>
          <w:sz w:val="32"/>
          <w:szCs w:val="32"/>
        </w:rPr>
        <w:t xml:space="preserve"> виконан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8821C7">
        <w:rPr>
          <w:rFonts w:ascii="Times New Roman" w:hAnsi="Times New Roman" w:cs="Times New Roman"/>
          <w:sz w:val="32"/>
          <w:szCs w:val="32"/>
        </w:rPr>
        <w:t xml:space="preserve"> у вигляді плоских складок, трапецієподібних, шатрових складок, склепінь або оболонок.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ж) багатогранники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дахи з плоских частин з безліччю граней. </w:t>
      </w:r>
      <w:r w:rsidRPr="008821C7">
        <w:rPr>
          <w:rFonts w:ascii="Times New Roman" w:hAnsi="Times New Roman" w:cs="Times New Roman"/>
          <w:sz w:val="32"/>
          <w:szCs w:val="32"/>
        </w:rPr>
        <w:lastRenderedPageBreak/>
        <w:t>Можуть бути будь-якої форми в плані.</w:t>
      </w:r>
    </w:p>
    <w:p w:rsidR="000F2F0E" w:rsidRPr="008821C7" w:rsidRDefault="000F2F0E" w:rsidP="000F2F0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21C7">
        <w:rPr>
          <w:rFonts w:ascii="Times New Roman" w:hAnsi="Times New Roman" w:cs="Times New Roman"/>
          <w:sz w:val="32"/>
          <w:szCs w:val="32"/>
        </w:rPr>
        <w:t xml:space="preserve">Комбінований дах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21C7">
        <w:rPr>
          <w:rFonts w:ascii="Times New Roman" w:hAnsi="Times New Roman" w:cs="Times New Roman"/>
          <w:sz w:val="32"/>
          <w:szCs w:val="32"/>
        </w:rPr>
        <w:t xml:space="preserve"> поєднуючи в собі різні типи дахів, така покрівля може стати справжнім шедевром архітектури. </w:t>
      </w:r>
    </w:p>
    <w:p w:rsidR="000F2F0E" w:rsidRPr="00D07CC6" w:rsidRDefault="000F2F0E" w:rsidP="000F2F0E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F2F0E" w:rsidRDefault="000F2F0E" w:rsidP="000F2F0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0F2F0E" w:rsidRDefault="000F2F0E" w:rsidP="000F2F0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Які існують види скатних дахів?</w:t>
      </w:r>
    </w:p>
    <w:p w:rsidR="000F2F0E" w:rsidRPr="00D340B2" w:rsidRDefault="000F2F0E" w:rsidP="000F2F0E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340B2">
        <w:rPr>
          <w:rFonts w:ascii="Times New Roman" w:hAnsi="Times New Roman" w:cs="Times New Roman"/>
          <w:color w:val="auto"/>
          <w:sz w:val="32"/>
          <w:szCs w:val="32"/>
        </w:rPr>
        <w:t>2. Які існують види просторових конструкцій даху?</w:t>
      </w:r>
    </w:p>
    <w:p w:rsidR="000F2F0E" w:rsidRPr="0011356A" w:rsidRDefault="000F2F0E" w:rsidP="000F2F0E">
      <w:pPr>
        <w:pStyle w:val="a3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3. Що таке д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ах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Saltbox</w:t>
      </w:r>
      <w:proofErr w:type="spellEnd"/>
      <w:r w:rsidRPr="00D340B2">
        <w:rPr>
          <w:rFonts w:ascii="Times New Roman" w:hAnsi="Times New Roman" w:cs="Times New Roman"/>
          <w:color w:val="auto"/>
          <w:sz w:val="32"/>
          <w:szCs w:val="32"/>
        </w:rPr>
        <w:t>?</w:t>
      </w:r>
    </w:p>
    <w:p w:rsidR="000F2F0E" w:rsidRDefault="000F2F0E" w:rsidP="000F2F0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F2F0E" w:rsidRDefault="000F2F0E" w:rsidP="000F2F0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0F2F0E" w:rsidRPr="00D340B2" w:rsidRDefault="000F2F0E" w:rsidP="000F2F0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D340B2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план даху</w:t>
      </w:r>
    </w:p>
    <w:p w:rsidR="000F2F0E" w:rsidRDefault="000F2F0E" w:rsidP="000F2F0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0F2F0E" w:rsidRPr="00AF2119" w:rsidRDefault="000F2F0E" w:rsidP="000F2F0E">
      <w:pPr>
        <w:pStyle w:val="a5"/>
        <w:numPr>
          <w:ilvl w:val="0"/>
          <w:numId w:val="2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планів даху;</w:t>
      </w:r>
    </w:p>
    <w:p w:rsidR="000F2F0E" w:rsidRPr="00AF2119" w:rsidRDefault="000F2F0E" w:rsidP="000F2F0E">
      <w:pPr>
        <w:pStyle w:val="a5"/>
        <w:numPr>
          <w:ilvl w:val="0"/>
          <w:numId w:val="2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Виконати ескіз плану даху заданого будинку;</w:t>
      </w:r>
    </w:p>
    <w:p w:rsidR="000F2F0E" w:rsidRPr="00AF2119" w:rsidRDefault="000F2F0E" w:rsidP="000F2F0E">
      <w:pPr>
        <w:pStyle w:val="a5"/>
        <w:numPr>
          <w:ilvl w:val="0"/>
          <w:numId w:val="2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план даху заданого будинку за ескізами в масштабі 1:50;</w:t>
      </w:r>
    </w:p>
    <w:p w:rsidR="000F2F0E" w:rsidRPr="00AF2119" w:rsidRDefault="000F2F0E" w:rsidP="000F2F0E">
      <w:pPr>
        <w:pStyle w:val="a5"/>
        <w:numPr>
          <w:ilvl w:val="0"/>
          <w:numId w:val="2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стрілками ухили даху;</w:t>
      </w:r>
    </w:p>
    <w:p w:rsidR="000F2F0E" w:rsidRPr="00AF2119" w:rsidRDefault="000F2F0E" w:rsidP="000F2F0E">
      <w:pPr>
        <w:pStyle w:val="a5"/>
        <w:numPr>
          <w:ilvl w:val="0"/>
          <w:numId w:val="2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0F2F0E" w:rsidRPr="004312D2" w:rsidRDefault="000F2F0E" w:rsidP="000F2F0E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46494" w:rsidRPr="000F2F0E" w:rsidRDefault="00746494" w:rsidP="000F2F0E"/>
    <w:sectPr w:rsidR="00746494" w:rsidRPr="000F2F0E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7"/>
  </w:num>
  <w:num w:numId="5">
    <w:abstractNumId w:val="20"/>
  </w:num>
  <w:num w:numId="6">
    <w:abstractNumId w:val="13"/>
  </w:num>
  <w:num w:numId="7">
    <w:abstractNumId w:val="9"/>
  </w:num>
  <w:num w:numId="8">
    <w:abstractNumId w:val="4"/>
  </w:num>
  <w:num w:numId="9">
    <w:abstractNumId w:val="18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19"/>
  </w:num>
  <w:num w:numId="15">
    <w:abstractNumId w:val="0"/>
  </w:num>
  <w:num w:numId="16">
    <w:abstractNumId w:val="8"/>
  </w:num>
  <w:num w:numId="17">
    <w:abstractNumId w:val="3"/>
  </w:num>
  <w:num w:numId="18">
    <w:abstractNumId w:val="17"/>
  </w:num>
  <w:num w:numId="19">
    <w:abstractNumId w:val="15"/>
  </w:num>
  <w:num w:numId="20">
    <w:abstractNumId w:val="22"/>
  </w:num>
  <w:num w:numId="21">
    <w:abstractNumId w:val="24"/>
  </w:num>
  <w:num w:numId="22">
    <w:abstractNumId w:val="16"/>
  </w:num>
  <w:num w:numId="23">
    <w:abstractNumId w:val="5"/>
  </w:num>
  <w:num w:numId="24">
    <w:abstractNumId w:val="6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659BE"/>
    <w:rsid w:val="00322B98"/>
    <w:rsid w:val="003918E7"/>
    <w:rsid w:val="003D4010"/>
    <w:rsid w:val="00432010"/>
    <w:rsid w:val="004337E4"/>
    <w:rsid w:val="004B318C"/>
    <w:rsid w:val="00621289"/>
    <w:rsid w:val="00746494"/>
    <w:rsid w:val="007C63A4"/>
    <w:rsid w:val="00902471"/>
    <w:rsid w:val="009A046F"/>
    <w:rsid w:val="009F2DD0"/>
    <w:rsid w:val="00AD1215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4252</Words>
  <Characters>2425</Characters>
  <Application>Microsoft Office Word</Application>
  <DocSecurity>0</DocSecurity>
  <Lines>20</Lines>
  <Paragraphs>13</Paragraphs>
  <ScaleCrop>false</ScaleCrop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2021-04-02T07:23:00Z</dcterms:created>
  <dcterms:modified xsi:type="dcterms:W3CDTF">2021-04-02T07:23:00Z</dcterms:modified>
</cp:coreProperties>
</file>