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010" w:rsidRPr="004312D2" w:rsidRDefault="00432010" w:rsidP="00432010">
      <w:pPr>
        <w:spacing w:line="240" w:lineRule="auto"/>
        <w:ind w:left="567"/>
        <w:contextualSpacing/>
        <w:jc w:val="both"/>
        <w:rPr>
          <w:rFonts w:ascii="Times New Roman" w:hAnsi="Times New Roman" w:cs="Times New Roman"/>
          <w:i/>
          <w:sz w:val="32"/>
          <w:szCs w:val="32"/>
        </w:rPr>
      </w:pPr>
    </w:p>
    <w:p w:rsidR="00432010" w:rsidRDefault="00432010" w:rsidP="00432010">
      <w:pPr>
        <w:pStyle w:val="31"/>
        <w:shd w:val="clear" w:color="auto" w:fill="auto"/>
        <w:spacing w:line="240" w:lineRule="auto"/>
        <w:ind w:left="100" w:firstLine="0"/>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14.</w:t>
      </w:r>
    </w:p>
    <w:p w:rsidR="00432010" w:rsidRPr="004312D2" w:rsidRDefault="00432010" w:rsidP="00432010">
      <w:pPr>
        <w:pStyle w:val="31"/>
        <w:shd w:val="clear" w:color="auto" w:fill="auto"/>
        <w:spacing w:line="240" w:lineRule="auto"/>
        <w:ind w:left="100" w:firstLine="0"/>
        <w:contextualSpacing/>
        <w:jc w:val="center"/>
        <w:rPr>
          <w:rStyle w:val="0pt"/>
          <w:rFonts w:ascii="Times New Roman" w:hAnsi="Times New Roman" w:cs="Times New Roman"/>
          <w:sz w:val="32"/>
          <w:szCs w:val="32"/>
        </w:rPr>
      </w:pPr>
    </w:p>
    <w:p w:rsidR="00432010" w:rsidRPr="004312D2" w:rsidRDefault="00432010" w:rsidP="00432010">
      <w:pPr>
        <w:pStyle w:val="31"/>
        <w:shd w:val="clear" w:color="auto" w:fill="auto"/>
        <w:spacing w:line="240" w:lineRule="auto"/>
        <w:ind w:left="993" w:hanging="993"/>
        <w:contextualSpacing/>
        <w:jc w:val="both"/>
        <w:rPr>
          <w:rFonts w:ascii="Times New Roman" w:hAnsi="Times New Roman" w:cs="Times New Roman"/>
          <w:bCs/>
          <w:color w:val="000000"/>
          <w:spacing w:val="6"/>
          <w:sz w:val="32"/>
          <w:szCs w:val="32"/>
          <w:shd w:val="clear" w:color="auto" w:fill="FFFFFF"/>
          <w:lang w:bidi="uk-UA"/>
        </w:rPr>
      </w:pPr>
      <w:r>
        <w:rPr>
          <w:rStyle w:val="0pt"/>
          <w:rFonts w:ascii="Times New Roman" w:hAnsi="Times New Roman" w:cs="Times New Roman"/>
          <w:sz w:val="32"/>
          <w:szCs w:val="32"/>
        </w:rPr>
        <w:t xml:space="preserve">Тема: </w:t>
      </w:r>
      <w:r w:rsidRPr="00993E72">
        <w:rPr>
          <w:rStyle w:val="0pt"/>
          <w:rFonts w:ascii="Times New Roman" w:hAnsi="Times New Roman" w:cs="Times New Roman"/>
          <w:b w:val="0"/>
          <w:sz w:val="32"/>
          <w:szCs w:val="32"/>
        </w:rPr>
        <w:t>Розробка світлового дизайну в інтер’єрі</w:t>
      </w:r>
    </w:p>
    <w:p w:rsidR="00432010" w:rsidRPr="00D340B2" w:rsidRDefault="00432010" w:rsidP="00432010">
      <w:pPr>
        <w:spacing w:line="240" w:lineRule="auto"/>
        <w:ind w:left="993" w:hanging="993"/>
        <w:contextualSpacing/>
        <w:jc w:val="both"/>
        <w:rPr>
          <w:rFonts w:ascii="Times New Roman" w:hAnsi="Times New Roman" w:cs="Times New Roman"/>
          <w:b/>
          <w:sz w:val="32"/>
          <w:szCs w:val="32"/>
        </w:rPr>
      </w:pPr>
      <w:r w:rsidRPr="00D340B2">
        <w:rPr>
          <w:rFonts w:ascii="Times New Roman" w:hAnsi="Times New Roman" w:cs="Times New Roman"/>
          <w:b/>
          <w:sz w:val="32"/>
          <w:szCs w:val="32"/>
        </w:rPr>
        <w:t>Мета:</w:t>
      </w:r>
      <w:r>
        <w:rPr>
          <w:rFonts w:ascii="Times New Roman" w:hAnsi="Times New Roman" w:cs="Times New Roman"/>
          <w:b/>
          <w:sz w:val="32"/>
          <w:szCs w:val="32"/>
        </w:rPr>
        <w:t xml:space="preserve"> </w:t>
      </w:r>
      <w:r>
        <w:rPr>
          <w:rFonts w:ascii="Times New Roman" w:hAnsi="Times New Roman" w:cs="Times New Roman"/>
          <w:sz w:val="32"/>
          <w:szCs w:val="32"/>
        </w:rPr>
        <w:t>Поглибити знання з креслення</w:t>
      </w:r>
      <w:r w:rsidRPr="002A38D2">
        <w:rPr>
          <w:rFonts w:ascii="Times New Roman" w:hAnsi="Times New Roman" w:cs="Times New Roman"/>
          <w:sz w:val="32"/>
          <w:szCs w:val="32"/>
        </w:rPr>
        <w:t xml:space="preserve"> плану </w:t>
      </w:r>
      <w:r>
        <w:rPr>
          <w:rFonts w:ascii="Times New Roman" w:hAnsi="Times New Roman" w:cs="Times New Roman"/>
          <w:sz w:val="32"/>
          <w:szCs w:val="32"/>
        </w:rPr>
        <w:t xml:space="preserve">з </w:t>
      </w:r>
      <w:r w:rsidRPr="002A38D2">
        <w:rPr>
          <w:rFonts w:ascii="Times New Roman" w:hAnsi="Times New Roman" w:cs="Times New Roman"/>
          <w:sz w:val="32"/>
          <w:szCs w:val="32"/>
        </w:rPr>
        <w:t>розміщення освітлення та електричного обладнання в інтер’єрі будинку; розвинення логічного мислення та уяви.</w:t>
      </w:r>
    </w:p>
    <w:p w:rsidR="00432010" w:rsidRPr="00D340B2" w:rsidRDefault="00432010" w:rsidP="00432010">
      <w:pPr>
        <w:spacing w:line="240" w:lineRule="auto"/>
        <w:ind w:left="993" w:hanging="993"/>
        <w:contextualSpacing/>
        <w:jc w:val="both"/>
        <w:rPr>
          <w:rFonts w:ascii="Times New Roman" w:hAnsi="Times New Roman" w:cs="Times New Roman"/>
          <w:b/>
          <w:sz w:val="32"/>
          <w:szCs w:val="32"/>
        </w:rPr>
      </w:pPr>
      <w:r w:rsidRPr="00D340B2">
        <w:rPr>
          <w:rFonts w:ascii="Times New Roman" w:hAnsi="Times New Roman" w:cs="Times New Roman"/>
          <w:b/>
          <w:sz w:val="32"/>
          <w:szCs w:val="32"/>
        </w:rPr>
        <w:t>Обладнання:</w:t>
      </w:r>
      <w:r w:rsidRPr="00D340B2">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Папір </w:t>
      </w:r>
      <w:r w:rsidRPr="0098376F">
        <w:rPr>
          <w:rFonts w:ascii="Times New Roman" w:eastAsia="Times New Roman" w:hAnsi="Times New Roman" w:cs="Times New Roman"/>
          <w:sz w:val="32"/>
          <w:szCs w:val="32"/>
        </w:rPr>
        <w:t>білий формату А3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х 420)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 кольорові олівці, або фломастери.</w:t>
      </w:r>
    </w:p>
    <w:p w:rsidR="00432010" w:rsidRPr="00993E72" w:rsidRDefault="00432010" w:rsidP="00432010">
      <w:pPr>
        <w:pStyle w:val="a3"/>
        <w:ind w:firstLine="567"/>
        <w:jc w:val="center"/>
        <w:rPr>
          <w:rFonts w:ascii="Times New Roman" w:hAnsi="Times New Roman" w:cs="Times New Roman"/>
          <w:b/>
          <w:color w:val="000000" w:themeColor="text1"/>
          <w:sz w:val="32"/>
          <w:szCs w:val="32"/>
        </w:rPr>
      </w:pPr>
      <w:r w:rsidRPr="00993E72">
        <w:rPr>
          <w:rFonts w:ascii="Times New Roman" w:hAnsi="Times New Roman" w:cs="Times New Roman"/>
          <w:b/>
          <w:color w:val="000000" w:themeColor="text1"/>
          <w:sz w:val="32"/>
          <w:szCs w:val="32"/>
        </w:rPr>
        <w:t>Теоретичні відомості</w:t>
      </w:r>
    </w:p>
    <w:p w:rsidR="00432010" w:rsidRPr="00614E42" w:rsidRDefault="00432010" w:rsidP="00432010">
      <w:pPr>
        <w:pStyle w:val="a3"/>
        <w:ind w:firstLine="567"/>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При розробці світлового дизайну в інтер’єрі необхідно правильно компонувати штучне освітлення. Ш</w:t>
      </w:r>
      <w:r w:rsidRPr="00614E42">
        <w:rPr>
          <w:rFonts w:ascii="Times New Roman" w:hAnsi="Times New Roman" w:cs="Times New Roman"/>
          <w:color w:val="000000" w:themeColor="text1"/>
          <w:sz w:val="32"/>
          <w:szCs w:val="32"/>
        </w:rPr>
        <w:t>тучного освітлення</w:t>
      </w:r>
      <w:r>
        <w:rPr>
          <w:rFonts w:ascii="Times New Roman" w:hAnsi="Times New Roman" w:cs="Times New Roman"/>
          <w:color w:val="000000" w:themeColor="text1"/>
          <w:sz w:val="32"/>
          <w:szCs w:val="32"/>
        </w:rPr>
        <w:t xml:space="preserve"> поділяється на три групи</w:t>
      </w:r>
      <w:r w:rsidRPr="00614E42">
        <w:rPr>
          <w:rFonts w:ascii="Times New Roman" w:hAnsi="Times New Roman" w:cs="Times New Roman"/>
          <w:color w:val="000000" w:themeColor="text1"/>
          <w:sz w:val="32"/>
          <w:szCs w:val="32"/>
        </w:rPr>
        <w:t>: загальне, локальне (місцеве) та декоративне.</w:t>
      </w:r>
    </w:p>
    <w:p w:rsidR="00432010" w:rsidRPr="00614E42" w:rsidRDefault="00432010" w:rsidP="00432010">
      <w:pPr>
        <w:pStyle w:val="a9"/>
        <w:spacing w:before="0" w:beforeAutospacing="0" w:after="0" w:afterAutospacing="0" w:line="360" w:lineRule="atLeast"/>
        <w:ind w:firstLine="567"/>
        <w:contextualSpacing/>
        <w:jc w:val="both"/>
        <w:textAlignment w:val="baseline"/>
        <w:rPr>
          <w:color w:val="000000" w:themeColor="text1"/>
          <w:sz w:val="32"/>
          <w:szCs w:val="32"/>
        </w:rPr>
      </w:pPr>
      <w:r w:rsidRPr="002A38D2">
        <w:rPr>
          <w:rStyle w:val="aa"/>
          <w:rFonts w:eastAsiaTheme="majorEastAsia"/>
          <w:b w:val="0"/>
          <w:i/>
          <w:color w:val="000000" w:themeColor="text1"/>
          <w:sz w:val="32"/>
          <w:szCs w:val="32"/>
          <w:bdr w:val="none" w:sz="0" w:space="0" w:color="auto" w:frame="1"/>
        </w:rPr>
        <w:t>Загальне освітлення</w:t>
      </w:r>
      <w:r w:rsidRPr="002A38D2">
        <w:rPr>
          <w:b/>
          <w:i/>
          <w:color w:val="000000" w:themeColor="text1"/>
          <w:sz w:val="32"/>
          <w:szCs w:val="32"/>
        </w:rPr>
        <w:t>,</w:t>
      </w:r>
      <w:r w:rsidRPr="00614E42">
        <w:rPr>
          <w:color w:val="000000" w:themeColor="text1"/>
          <w:sz w:val="32"/>
          <w:szCs w:val="32"/>
        </w:rPr>
        <w:t xml:space="preserve"> як правило, має високу інтенсивність і призначене освітлювати основну частину приміщення рівномірним світлом. Воно дає змогу побачити всі предмети в інтер’єрі, а також поверхні стін, стель і підлоги. Його можна використовувати, наприклад, у вітальні, в момент, коли збирається багато гостей і потрібно додати події урочистості. Ним також зручно користуватись під час прибирання, щоб добре освітити всі закутки приміщення.</w:t>
      </w:r>
    </w:p>
    <w:p w:rsidR="00432010" w:rsidRPr="00614E42" w:rsidRDefault="00432010" w:rsidP="00432010">
      <w:pPr>
        <w:pStyle w:val="a9"/>
        <w:spacing w:before="0" w:beforeAutospacing="0" w:after="0" w:afterAutospacing="0" w:line="360" w:lineRule="atLeast"/>
        <w:ind w:firstLine="567"/>
        <w:contextualSpacing/>
        <w:jc w:val="both"/>
        <w:textAlignment w:val="baseline"/>
        <w:rPr>
          <w:color w:val="000000" w:themeColor="text1"/>
          <w:sz w:val="32"/>
          <w:szCs w:val="32"/>
        </w:rPr>
      </w:pPr>
      <w:r w:rsidRPr="00614E42">
        <w:rPr>
          <w:color w:val="000000" w:themeColor="text1"/>
          <w:sz w:val="32"/>
          <w:szCs w:val="32"/>
        </w:rPr>
        <w:t>Джерелом загального освітлення можуть бути такі типи світильників:</w:t>
      </w:r>
    </w:p>
    <w:p w:rsidR="00432010" w:rsidRPr="00614E42" w:rsidRDefault="00432010" w:rsidP="00432010">
      <w:pPr>
        <w:pStyle w:val="a9"/>
        <w:spacing w:before="0" w:beforeAutospacing="0" w:after="0" w:afterAutospacing="0" w:line="360" w:lineRule="atLeast"/>
        <w:ind w:left="567"/>
        <w:contextualSpacing/>
        <w:jc w:val="both"/>
        <w:textAlignment w:val="baseline"/>
        <w:rPr>
          <w:color w:val="000000" w:themeColor="text1"/>
          <w:sz w:val="32"/>
          <w:szCs w:val="32"/>
        </w:rPr>
      </w:pPr>
      <w:r w:rsidRPr="00614E42">
        <w:rPr>
          <w:color w:val="000000" w:themeColor="text1"/>
          <w:sz w:val="32"/>
          <w:szCs w:val="32"/>
        </w:rPr>
        <w:t>– люстри;</w:t>
      </w:r>
    </w:p>
    <w:p w:rsidR="00432010" w:rsidRPr="00614E42" w:rsidRDefault="00432010" w:rsidP="00432010">
      <w:pPr>
        <w:pStyle w:val="a9"/>
        <w:spacing w:before="0" w:beforeAutospacing="0" w:after="0" w:afterAutospacing="0" w:line="360" w:lineRule="atLeast"/>
        <w:ind w:left="567"/>
        <w:contextualSpacing/>
        <w:jc w:val="both"/>
        <w:textAlignment w:val="baseline"/>
        <w:rPr>
          <w:color w:val="000000" w:themeColor="text1"/>
          <w:sz w:val="32"/>
          <w:szCs w:val="32"/>
        </w:rPr>
      </w:pPr>
      <w:r w:rsidRPr="00614E42">
        <w:rPr>
          <w:color w:val="000000" w:themeColor="text1"/>
          <w:sz w:val="32"/>
          <w:szCs w:val="32"/>
        </w:rPr>
        <w:t>– підвісні та стельові світильники з абажурами (плафонами), що пропускають світло у всіх напрямках;</w:t>
      </w:r>
    </w:p>
    <w:p w:rsidR="00432010" w:rsidRPr="00614E42" w:rsidRDefault="00432010" w:rsidP="00432010">
      <w:pPr>
        <w:pStyle w:val="a9"/>
        <w:spacing w:before="0" w:beforeAutospacing="0" w:after="0" w:afterAutospacing="0" w:line="360" w:lineRule="atLeast"/>
        <w:ind w:left="567"/>
        <w:contextualSpacing/>
        <w:jc w:val="both"/>
        <w:textAlignment w:val="baseline"/>
        <w:rPr>
          <w:color w:val="000000" w:themeColor="text1"/>
          <w:sz w:val="32"/>
          <w:szCs w:val="32"/>
        </w:rPr>
      </w:pPr>
      <w:r w:rsidRPr="00614E42">
        <w:rPr>
          <w:color w:val="000000" w:themeColor="text1"/>
          <w:sz w:val="32"/>
          <w:szCs w:val="32"/>
        </w:rPr>
        <w:t xml:space="preserve">– точкові світильники типу </w:t>
      </w:r>
      <w:proofErr w:type="spellStart"/>
      <w:r w:rsidRPr="00614E42">
        <w:rPr>
          <w:color w:val="000000" w:themeColor="text1"/>
          <w:sz w:val="32"/>
          <w:szCs w:val="32"/>
        </w:rPr>
        <w:t>“Down</w:t>
      </w:r>
      <w:proofErr w:type="spellEnd"/>
      <w:r w:rsidRPr="00614E42">
        <w:rPr>
          <w:color w:val="000000" w:themeColor="text1"/>
          <w:sz w:val="32"/>
          <w:szCs w:val="32"/>
        </w:rPr>
        <w:t xml:space="preserve"> </w:t>
      </w:r>
      <w:proofErr w:type="spellStart"/>
      <w:r w:rsidRPr="00614E42">
        <w:rPr>
          <w:color w:val="000000" w:themeColor="text1"/>
          <w:sz w:val="32"/>
          <w:szCs w:val="32"/>
        </w:rPr>
        <w:t>Light”</w:t>
      </w:r>
      <w:proofErr w:type="spellEnd"/>
      <w:r w:rsidRPr="00614E42">
        <w:rPr>
          <w:color w:val="000000" w:themeColor="text1"/>
          <w:sz w:val="32"/>
          <w:szCs w:val="32"/>
        </w:rPr>
        <w:t>;</w:t>
      </w:r>
    </w:p>
    <w:p w:rsidR="00432010" w:rsidRPr="002A38D2" w:rsidRDefault="00432010" w:rsidP="00432010">
      <w:pPr>
        <w:pStyle w:val="a9"/>
        <w:spacing w:before="0" w:beforeAutospacing="0" w:after="0" w:afterAutospacing="0" w:line="360" w:lineRule="atLeast"/>
        <w:ind w:left="567"/>
        <w:contextualSpacing/>
        <w:jc w:val="both"/>
        <w:textAlignment w:val="baseline"/>
        <w:rPr>
          <w:color w:val="000000" w:themeColor="text1"/>
          <w:sz w:val="32"/>
          <w:szCs w:val="32"/>
        </w:rPr>
      </w:pPr>
      <w:r w:rsidRPr="00614E42">
        <w:rPr>
          <w:color w:val="000000" w:themeColor="text1"/>
          <w:sz w:val="32"/>
          <w:szCs w:val="32"/>
        </w:rPr>
        <w:t>– у невеликих приміщеннях джерелом загального світла можуть бути звичайні точкові світильники під галогенну лампу.</w:t>
      </w:r>
      <w:r w:rsidRPr="00614E42">
        <w:rPr>
          <w:rFonts w:ascii="Arial" w:hAnsi="Arial" w:cs="Arial"/>
          <w:color w:val="000000" w:themeColor="text1"/>
          <w:sz w:val="21"/>
          <w:szCs w:val="21"/>
        </w:rPr>
        <w:t> </w:t>
      </w:r>
    </w:p>
    <w:p w:rsidR="00432010" w:rsidRPr="00614E42" w:rsidRDefault="00432010" w:rsidP="00432010">
      <w:pPr>
        <w:pStyle w:val="a9"/>
        <w:spacing w:before="0" w:beforeAutospacing="0" w:after="0" w:afterAutospacing="0"/>
        <w:ind w:firstLine="567"/>
        <w:contextualSpacing/>
        <w:jc w:val="both"/>
        <w:textAlignment w:val="baseline"/>
        <w:rPr>
          <w:color w:val="000000" w:themeColor="text1"/>
          <w:sz w:val="32"/>
          <w:szCs w:val="32"/>
        </w:rPr>
      </w:pPr>
      <w:r w:rsidRPr="002A38D2">
        <w:rPr>
          <w:rStyle w:val="aa"/>
          <w:rFonts w:eastAsiaTheme="majorEastAsia"/>
          <w:b w:val="0"/>
          <w:i/>
          <w:color w:val="000000" w:themeColor="text1"/>
          <w:sz w:val="32"/>
          <w:szCs w:val="32"/>
          <w:bdr w:val="none" w:sz="0" w:space="0" w:color="auto" w:frame="1"/>
        </w:rPr>
        <w:t>Локальне (місцеве) освітлення</w:t>
      </w:r>
      <w:r w:rsidRPr="00614E42">
        <w:rPr>
          <w:rStyle w:val="apple-converted-space"/>
          <w:color w:val="000000" w:themeColor="text1"/>
          <w:sz w:val="32"/>
          <w:szCs w:val="32"/>
        </w:rPr>
        <w:t> </w:t>
      </w:r>
      <w:r w:rsidRPr="00614E42">
        <w:rPr>
          <w:color w:val="000000" w:themeColor="text1"/>
          <w:sz w:val="32"/>
          <w:szCs w:val="32"/>
        </w:rPr>
        <w:t>використовують у певних функціональних зонах, у той час як решта приміщення може бути освітлена дуже малою кількістю світла.</w:t>
      </w:r>
      <w:r w:rsidRPr="00614E42">
        <w:rPr>
          <w:rStyle w:val="apple-converted-space"/>
          <w:color w:val="000000" w:themeColor="text1"/>
          <w:sz w:val="32"/>
          <w:szCs w:val="32"/>
        </w:rPr>
        <w:t> </w:t>
      </w:r>
      <w:r w:rsidRPr="00614E42">
        <w:rPr>
          <w:color w:val="000000" w:themeColor="text1"/>
          <w:sz w:val="32"/>
          <w:szCs w:val="32"/>
        </w:rPr>
        <w:br/>
        <w:t>За допомогою локального підсвічення можна досягати цікавих камерних світлових композицій і створювати атмосферу затишку.</w:t>
      </w:r>
      <w:r w:rsidRPr="00614E42">
        <w:rPr>
          <w:rStyle w:val="apple-converted-space"/>
          <w:color w:val="000000" w:themeColor="text1"/>
          <w:sz w:val="32"/>
          <w:szCs w:val="32"/>
        </w:rPr>
        <w:t> </w:t>
      </w:r>
      <w:r w:rsidRPr="00614E42">
        <w:rPr>
          <w:color w:val="000000" w:themeColor="text1"/>
          <w:sz w:val="32"/>
          <w:szCs w:val="32"/>
        </w:rPr>
        <w:br/>
        <w:t xml:space="preserve">Локальне підсвічування дуже функціональне. Освітлюється тільки та частина приміщення, в якій необхідно більше світла саме в цей момент. </w:t>
      </w:r>
    </w:p>
    <w:p w:rsidR="00432010" w:rsidRPr="00614E42" w:rsidRDefault="00432010" w:rsidP="00432010">
      <w:pPr>
        <w:pStyle w:val="a9"/>
        <w:spacing w:before="0" w:beforeAutospacing="0" w:after="0" w:afterAutospacing="0"/>
        <w:ind w:firstLine="567"/>
        <w:contextualSpacing/>
        <w:jc w:val="both"/>
        <w:textAlignment w:val="baseline"/>
        <w:rPr>
          <w:color w:val="000000" w:themeColor="text1"/>
          <w:sz w:val="32"/>
          <w:szCs w:val="32"/>
        </w:rPr>
      </w:pPr>
      <w:r w:rsidRPr="00614E42">
        <w:rPr>
          <w:color w:val="000000" w:themeColor="text1"/>
          <w:sz w:val="32"/>
          <w:szCs w:val="32"/>
        </w:rPr>
        <w:t>Джерелами локального освітлення можуть бути:</w:t>
      </w:r>
      <w:r w:rsidRPr="00614E42">
        <w:rPr>
          <w:rStyle w:val="apple-converted-space"/>
          <w:color w:val="000000" w:themeColor="text1"/>
          <w:sz w:val="32"/>
          <w:szCs w:val="32"/>
        </w:rPr>
        <w:t> </w:t>
      </w:r>
    </w:p>
    <w:p w:rsidR="00432010" w:rsidRPr="00614E42" w:rsidRDefault="00432010" w:rsidP="00432010">
      <w:pPr>
        <w:pStyle w:val="a9"/>
        <w:numPr>
          <w:ilvl w:val="0"/>
          <w:numId w:val="18"/>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бра;</w:t>
      </w:r>
      <w:r w:rsidRPr="00614E42">
        <w:rPr>
          <w:rStyle w:val="apple-converted-space"/>
          <w:color w:val="000000" w:themeColor="text1"/>
          <w:sz w:val="32"/>
          <w:szCs w:val="32"/>
        </w:rPr>
        <w:t> </w:t>
      </w:r>
    </w:p>
    <w:p w:rsidR="00432010" w:rsidRPr="00614E42" w:rsidRDefault="00432010" w:rsidP="00432010">
      <w:pPr>
        <w:pStyle w:val="a9"/>
        <w:numPr>
          <w:ilvl w:val="0"/>
          <w:numId w:val="18"/>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lastRenderedPageBreak/>
        <w:t>підвісні низько опущені світильники, в яких абажур скеровує світлову енергію у вертикальному напрямку вниз;</w:t>
      </w:r>
    </w:p>
    <w:p w:rsidR="00432010" w:rsidRPr="00614E42" w:rsidRDefault="00432010" w:rsidP="00432010">
      <w:pPr>
        <w:pStyle w:val="a9"/>
        <w:numPr>
          <w:ilvl w:val="0"/>
          <w:numId w:val="18"/>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торшери;</w:t>
      </w:r>
    </w:p>
    <w:p w:rsidR="00432010" w:rsidRPr="00614E42" w:rsidRDefault="00432010" w:rsidP="00432010">
      <w:pPr>
        <w:pStyle w:val="a9"/>
        <w:numPr>
          <w:ilvl w:val="0"/>
          <w:numId w:val="18"/>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настільні світильники;</w:t>
      </w:r>
    </w:p>
    <w:p w:rsidR="00432010" w:rsidRPr="002A38D2" w:rsidRDefault="00432010" w:rsidP="00432010">
      <w:pPr>
        <w:pStyle w:val="a9"/>
        <w:numPr>
          <w:ilvl w:val="0"/>
          <w:numId w:val="18"/>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підсвічення робочої поверхні кухні.</w:t>
      </w:r>
    </w:p>
    <w:p w:rsidR="00432010" w:rsidRPr="00614E42" w:rsidRDefault="00432010" w:rsidP="00432010">
      <w:pPr>
        <w:pStyle w:val="a9"/>
        <w:spacing w:before="0" w:beforeAutospacing="0" w:after="0" w:afterAutospacing="0"/>
        <w:ind w:firstLine="567"/>
        <w:contextualSpacing/>
        <w:jc w:val="both"/>
        <w:textAlignment w:val="baseline"/>
        <w:rPr>
          <w:color w:val="000000" w:themeColor="text1"/>
          <w:sz w:val="32"/>
          <w:szCs w:val="32"/>
        </w:rPr>
      </w:pPr>
      <w:r w:rsidRPr="00614E42">
        <w:rPr>
          <w:color w:val="000000" w:themeColor="text1"/>
          <w:sz w:val="32"/>
          <w:szCs w:val="32"/>
        </w:rPr>
        <w:t xml:space="preserve">До різновиду локального освітлення можна віднести акцентне підсвічення. Цей тип освітлення більше надається для інтер’єрів громадських закладів. Джерелом такого світла можуть бути прожектори під </w:t>
      </w:r>
      <w:proofErr w:type="spellStart"/>
      <w:r w:rsidRPr="00614E42">
        <w:rPr>
          <w:color w:val="000000" w:themeColor="text1"/>
          <w:sz w:val="32"/>
          <w:szCs w:val="32"/>
        </w:rPr>
        <w:t>металогалогенні</w:t>
      </w:r>
      <w:proofErr w:type="spellEnd"/>
      <w:r w:rsidRPr="00614E42">
        <w:rPr>
          <w:color w:val="000000" w:themeColor="text1"/>
          <w:sz w:val="32"/>
          <w:szCs w:val="32"/>
        </w:rPr>
        <w:t xml:space="preserve"> лампи. Їх використовують для підсвічування торгівельних вітрин та виставкових стендів, тому що вони дають чітко скерований та інтенсивний потік світла, який повинен виявити всі привабливі особливості того чи іншого товару.</w:t>
      </w:r>
    </w:p>
    <w:p w:rsidR="00432010" w:rsidRPr="00614E42" w:rsidRDefault="00432010" w:rsidP="00432010">
      <w:pPr>
        <w:pStyle w:val="a9"/>
        <w:spacing w:before="0" w:beforeAutospacing="0" w:after="0" w:afterAutospacing="0"/>
        <w:ind w:firstLine="567"/>
        <w:contextualSpacing/>
        <w:jc w:val="both"/>
        <w:textAlignment w:val="baseline"/>
        <w:rPr>
          <w:color w:val="000000" w:themeColor="text1"/>
          <w:sz w:val="32"/>
          <w:szCs w:val="32"/>
        </w:rPr>
      </w:pPr>
      <w:r w:rsidRPr="002A38D2">
        <w:rPr>
          <w:rStyle w:val="aa"/>
          <w:rFonts w:eastAsiaTheme="majorEastAsia"/>
          <w:b w:val="0"/>
          <w:i/>
          <w:color w:val="000000" w:themeColor="text1"/>
          <w:sz w:val="32"/>
          <w:szCs w:val="32"/>
          <w:bdr w:val="none" w:sz="0" w:space="0" w:color="auto" w:frame="1"/>
        </w:rPr>
        <w:t>Декоративне освітлення</w:t>
      </w:r>
      <w:r w:rsidRPr="00614E42">
        <w:rPr>
          <w:rStyle w:val="apple-converted-space"/>
          <w:color w:val="000000" w:themeColor="text1"/>
          <w:sz w:val="32"/>
          <w:szCs w:val="32"/>
        </w:rPr>
        <w:t> </w:t>
      </w:r>
      <w:r w:rsidRPr="00614E42">
        <w:rPr>
          <w:color w:val="000000" w:themeColor="text1"/>
          <w:sz w:val="32"/>
          <w:szCs w:val="32"/>
        </w:rPr>
        <w:t>має на меті підкреслити характерні особливості інтер’єру, проявити декоративні елементи на загальному фоні простору, створити певний неповторний емоційний настрій. Це декоративне освітлення ніш, підсвічення колекцій порцеляни, фігурок зі скла, колекційних статуеток, підсвічування картин, приховане підсвічування в підвісних стелях, підсвічування гардин тощо.</w:t>
      </w:r>
    </w:p>
    <w:p w:rsidR="00432010" w:rsidRPr="00614E42" w:rsidRDefault="00432010" w:rsidP="00432010">
      <w:pPr>
        <w:pStyle w:val="a9"/>
        <w:spacing w:before="0" w:beforeAutospacing="0" w:after="0" w:afterAutospacing="0"/>
        <w:ind w:left="851" w:hanging="284"/>
        <w:contextualSpacing/>
        <w:textAlignment w:val="baseline"/>
        <w:rPr>
          <w:color w:val="000000" w:themeColor="text1"/>
          <w:sz w:val="32"/>
          <w:szCs w:val="32"/>
        </w:rPr>
      </w:pPr>
      <w:r w:rsidRPr="00614E42">
        <w:rPr>
          <w:color w:val="000000" w:themeColor="text1"/>
          <w:sz w:val="32"/>
          <w:szCs w:val="32"/>
        </w:rPr>
        <w:t>Джерелами такого світла можуть бути:</w:t>
      </w:r>
      <w:r w:rsidRPr="00614E42">
        <w:rPr>
          <w:rStyle w:val="apple-converted-space"/>
          <w:color w:val="000000" w:themeColor="text1"/>
          <w:sz w:val="32"/>
          <w:szCs w:val="32"/>
        </w:rPr>
        <w:t> </w:t>
      </w:r>
    </w:p>
    <w:p w:rsidR="00432010" w:rsidRPr="00614E42" w:rsidRDefault="00432010" w:rsidP="00432010">
      <w:pPr>
        <w:pStyle w:val="a9"/>
        <w:numPr>
          <w:ilvl w:val="0"/>
          <w:numId w:val="19"/>
        </w:numPr>
        <w:spacing w:before="0" w:beforeAutospacing="0" w:after="0" w:afterAutospacing="0"/>
        <w:ind w:left="1134" w:hanging="283"/>
        <w:contextualSpacing/>
        <w:textAlignment w:val="baseline"/>
        <w:rPr>
          <w:color w:val="000000" w:themeColor="text1"/>
          <w:sz w:val="32"/>
          <w:szCs w:val="32"/>
        </w:rPr>
      </w:pPr>
      <w:r w:rsidRPr="00614E42">
        <w:rPr>
          <w:color w:val="000000" w:themeColor="text1"/>
          <w:sz w:val="32"/>
          <w:szCs w:val="32"/>
        </w:rPr>
        <w:t>бра;</w:t>
      </w:r>
    </w:p>
    <w:p w:rsidR="00432010" w:rsidRPr="00614E42" w:rsidRDefault="00432010" w:rsidP="00432010">
      <w:pPr>
        <w:pStyle w:val="a9"/>
        <w:numPr>
          <w:ilvl w:val="0"/>
          <w:numId w:val="19"/>
        </w:numPr>
        <w:spacing w:before="0" w:beforeAutospacing="0" w:after="0" w:afterAutospacing="0"/>
        <w:ind w:left="1134" w:hanging="283"/>
        <w:contextualSpacing/>
        <w:textAlignment w:val="baseline"/>
        <w:rPr>
          <w:color w:val="000000" w:themeColor="text1"/>
          <w:sz w:val="32"/>
          <w:szCs w:val="32"/>
        </w:rPr>
      </w:pPr>
      <w:r w:rsidRPr="00614E42">
        <w:rPr>
          <w:color w:val="000000" w:themeColor="text1"/>
          <w:sz w:val="32"/>
          <w:szCs w:val="32"/>
        </w:rPr>
        <w:t>точкові світильники під галогенну лампу;</w:t>
      </w:r>
    </w:p>
    <w:p w:rsidR="00432010" w:rsidRPr="00614E42" w:rsidRDefault="00432010" w:rsidP="00432010">
      <w:pPr>
        <w:pStyle w:val="a9"/>
        <w:numPr>
          <w:ilvl w:val="0"/>
          <w:numId w:val="19"/>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прожектори під галогенні лампи малої потужності;</w:t>
      </w:r>
    </w:p>
    <w:p w:rsidR="00432010" w:rsidRPr="00614E42" w:rsidRDefault="00432010" w:rsidP="00432010">
      <w:pPr>
        <w:pStyle w:val="a9"/>
        <w:numPr>
          <w:ilvl w:val="0"/>
          <w:numId w:val="19"/>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люмінесцентні світильники (приховане підсвічування в підвісних стелях);</w:t>
      </w:r>
    </w:p>
    <w:p w:rsidR="00432010" w:rsidRDefault="00432010" w:rsidP="00432010">
      <w:pPr>
        <w:pStyle w:val="a9"/>
        <w:numPr>
          <w:ilvl w:val="0"/>
          <w:numId w:val="19"/>
        </w:numPr>
        <w:spacing w:before="0" w:beforeAutospacing="0" w:after="0" w:afterAutospacing="0"/>
        <w:ind w:left="1134" w:hanging="283"/>
        <w:contextualSpacing/>
        <w:jc w:val="both"/>
        <w:textAlignment w:val="baseline"/>
        <w:rPr>
          <w:color w:val="000000" w:themeColor="text1"/>
          <w:sz w:val="32"/>
          <w:szCs w:val="32"/>
        </w:rPr>
      </w:pPr>
      <w:r w:rsidRPr="00614E42">
        <w:rPr>
          <w:color w:val="000000" w:themeColor="text1"/>
          <w:sz w:val="32"/>
          <w:szCs w:val="32"/>
        </w:rPr>
        <w:t xml:space="preserve">гнучка </w:t>
      </w:r>
      <w:proofErr w:type="spellStart"/>
      <w:r w:rsidRPr="00614E42">
        <w:rPr>
          <w:color w:val="000000" w:themeColor="text1"/>
          <w:sz w:val="32"/>
          <w:szCs w:val="32"/>
        </w:rPr>
        <w:t>діодна</w:t>
      </w:r>
      <w:proofErr w:type="spellEnd"/>
      <w:r w:rsidRPr="00614E42">
        <w:rPr>
          <w:color w:val="000000" w:themeColor="text1"/>
          <w:sz w:val="32"/>
          <w:szCs w:val="32"/>
        </w:rPr>
        <w:t xml:space="preserve"> стрічка.</w:t>
      </w:r>
    </w:p>
    <w:p w:rsidR="00432010" w:rsidRDefault="00432010" w:rsidP="00432010">
      <w:pPr>
        <w:pStyle w:val="a9"/>
        <w:spacing w:before="0" w:beforeAutospacing="0" w:after="0" w:afterAutospacing="0"/>
        <w:ind w:left="1134"/>
        <w:contextualSpacing/>
        <w:jc w:val="center"/>
        <w:textAlignment w:val="baseline"/>
        <w:rPr>
          <w:b/>
          <w:color w:val="000000" w:themeColor="text1"/>
          <w:sz w:val="32"/>
          <w:szCs w:val="32"/>
        </w:rPr>
      </w:pPr>
    </w:p>
    <w:p w:rsidR="00432010" w:rsidRPr="002446C3" w:rsidRDefault="00432010" w:rsidP="00432010">
      <w:pPr>
        <w:pStyle w:val="a9"/>
        <w:spacing w:before="0" w:beforeAutospacing="0" w:after="0" w:afterAutospacing="0"/>
        <w:ind w:left="1134"/>
        <w:contextualSpacing/>
        <w:jc w:val="center"/>
        <w:textAlignment w:val="baseline"/>
        <w:rPr>
          <w:color w:val="000000" w:themeColor="text1"/>
          <w:sz w:val="32"/>
          <w:szCs w:val="32"/>
        </w:rPr>
      </w:pPr>
      <w:r w:rsidRPr="002446C3">
        <w:rPr>
          <w:b/>
          <w:color w:val="000000" w:themeColor="text1"/>
          <w:sz w:val="32"/>
          <w:szCs w:val="32"/>
        </w:rPr>
        <w:t>Контрольні запитання</w:t>
      </w:r>
    </w:p>
    <w:p w:rsidR="00432010" w:rsidRDefault="00432010" w:rsidP="00432010">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1. Що таке загальне освітлення?</w:t>
      </w:r>
    </w:p>
    <w:p w:rsidR="00432010" w:rsidRDefault="00432010" w:rsidP="00432010">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2. Назвіть джерела локального освітлення.</w:t>
      </w:r>
    </w:p>
    <w:p w:rsidR="00432010" w:rsidRDefault="00432010" w:rsidP="00432010">
      <w:pPr>
        <w:pStyle w:val="a9"/>
        <w:shd w:val="clear" w:color="auto" w:fill="FFFFFF"/>
        <w:spacing w:before="0" w:beforeAutospacing="0" w:after="0" w:afterAutospacing="0"/>
        <w:ind w:firstLine="567"/>
        <w:contextualSpacing/>
        <w:jc w:val="both"/>
        <w:textAlignment w:val="baseline"/>
        <w:rPr>
          <w:color w:val="000000" w:themeColor="text1"/>
          <w:sz w:val="32"/>
          <w:szCs w:val="32"/>
        </w:rPr>
      </w:pPr>
      <w:r>
        <w:rPr>
          <w:color w:val="000000" w:themeColor="text1"/>
          <w:sz w:val="32"/>
          <w:szCs w:val="32"/>
        </w:rPr>
        <w:t>3. Вкажіть джерела декоративного освітлення.</w:t>
      </w:r>
    </w:p>
    <w:p w:rsidR="00432010" w:rsidRPr="00614E42" w:rsidRDefault="00432010" w:rsidP="00432010">
      <w:pPr>
        <w:pStyle w:val="a9"/>
        <w:shd w:val="clear" w:color="auto" w:fill="FFFFFF"/>
        <w:spacing w:before="0" w:beforeAutospacing="0" w:after="0" w:afterAutospacing="0"/>
        <w:ind w:firstLine="567"/>
        <w:contextualSpacing/>
        <w:jc w:val="both"/>
        <w:textAlignment w:val="baseline"/>
        <w:rPr>
          <w:color w:val="000000" w:themeColor="text1"/>
          <w:sz w:val="32"/>
          <w:szCs w:val="32"/>
        </w:rPr>
      </w:pPr>
    </w:p>
    <w:p w:rsidR="00432010" w:rsidRDefault="00432010" w:rsidP="00432010">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432010" w:rsidRDefault="00432010" w:rsidP="00432010">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b w:val="0"/>
          <w:sz w:val="32"/>
          <w:szCs w:val="32"/>
        </w:rPr>
        <w:t xml:space="preserve">Побудувати заданий план будинку з розміщенням освітлення та електричного обладнання та позначити на ньому зв'язок між </w:t>
      </w:r>
      <w:r w:rsidRPr="00386C2B">
        <w:rPr>
          <w:rStyle w:val="0pt"/>
          <w:rFonts w:ascii="Times New Roman" w:hAnsi="Times New Roman" w:cs="Times New Roman"/>
          <w:b w:val="0"/>
          <w:sz w:val="32"/>
          <w:szCs w:val="32"/>
        </w:rPr>
        <w:t>освітлювальними приладами та вимикачами.</w:t>
      </w:r>
    </w:p>
    <w:p w:rsidR="00432010" w:rsidRDefault="00432010" w:rsidP="00432010">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432010" w:rsidRPr="002446C3" w:rsidRDefault="00432010" w:rsidP="00432010">
      <w:pPr>
        <w:pStyle w:val="a5"/>
        <w:numPr>
          <w:ilvl w:val="0"/>
          <w:numId w:val="20"/>
        </w:numPr>
        <w:spacing w:line="240" w:lineRule="auto"/>
        <w:jc w:val="both"/>
        <w:rPr>
          <w:rStyle w:val="0pt"/>
          <w:rFonts w:ascii="Times New Roman" w:hAnsi="Times New Roman" w:cs="Times New Roman"/>
          <w:b w:val="0"/>
          <w:color w:val="auto"/>
          <w:sz w:val="32"/>
          <w:szCs w:val="32"/>
        </w:rPr>
      </w:pPr>
      <w:r w:rsidRPr="002446C3">
        <w:rPr>
          <w:rStyle w:val="0pt"/>
          <w:rFonts w:ascii="Times New Roman" w:hAnsi="Times New Roman" w:cs="Times New Roman"/>
          <w:b w:val="0"/>
          <w:color w:val="auto"/>
          <w:sz w:val="32"/>
          <w:szCs w:val="32"/>
        </w:rPr>
        <w:t>Проаналізувати зразки планів будинків з позначенням зв’язків між освітлювальними приладами та вимикачами;</w:t>
      </w:r>
    </w:p>
    <w:p w:rsidR="00432010" w:rsidRPr="002446C3" w:rsidRDefault="00432010" w:rsidP="00432010">
      <w:pPr>
        <w:pStyle w:val="a5"/>
        <w:numPr>
          <w:ilvl w:val="0"/>
          <w:numId w:val="20"/>
        </w:numPr>
        <w:spacing w:line="240" w:lineRule="auto"/>
        <w:jc w:val="both"/>
        <w:rPr>
          <w:rStyle w:val="0pt"/>
          <w:rFonts w:ascii="Times New Roman" w:hAnsi="Times New Roman" w:cs="Times New Roman"/>
          <w:b w:val="0"/>
          <w:color w:val="auto"/>
          <w:sz w:val="32"/>
          <w:szCs w:val="32"/>
        </w:rPr>
      </w:pPr>
      <w:r w:rsidRPr="002446C3">
        <w:rPr>
          <w:rStyle w:val="0pt"/>
          <w:rFonts w:ascii="Times New Roman" w:hAnsi="Times New Roman" w:cs="Times New Roman"/>
          <w:b w:val="0"/>
          <w:color w:val="auto"/>
          <w:sz w:val="32"/>
          <w:szCs w:val="32"/>
        </w:rPr>
        <w:t>Позначити зв’язки між освітлювальними приладами та вимикачами;</w:t>
      </w:r>
    </w:p>
    <w:p w:rsidR="00432010" w:rsidRPr="002446C3" w:rsidRDefault="00432010" w:rsidP="00432010">
      <w:pPr>
        <w:pStyle w:val="a5"/>
        <w:numPr>
          <w:ilvl w:val="0"/>
          <w:numId w:val="20"/>
        </w:numPr>
        <w:spacing w:line="240" w:lineRule="auto"/>
        <w:jc w:val="both"/>
        <w:rPr>
          <w:rStyle w:val="0pt"/>
          <w:rFonts w:ascii="Times New Roman" w:hAnsi="Times New Roman" w:cs="Times New Roman"/>
          <w:b w:val="0"/>
          <w:color w:val="auto"/>
          <w:sz w:val="32"/>
          <w:szCs w:val="32"/>
        </w:rPr>
      </w:pPr>
      <w:r w:rsidRPr="002446C3">
        <w:rPr>
          <w:rStyle w:val="0pt"/>
          <w:rFonts w:ascii="Times New Roman" w:hAnsi="Times New Roman" w:cs="Times New Roman"/>
          <w:b w:val="0"/>
          <w:color w:val="auto"/>
          <w:sz w:val="32"/>
          <w:szCs w:val="32"/>
        </w:rPr>
        <w:lastRenderedPageBreak/>
        <w:t>Зазначити відповідні висоти освітлювальних приладів та електричного обладнання;</w:t>
      </w:r>
    </w:p>
    <w:p w:rsidR="00432010" w:rsidRPr="002446C3" w:rsidRDefault="00432010" w:rsidP="00432010">
      <w:pPr>
        <w:pStyle w:val="a5"/>
        <w:numPr>
          <w:ilvl w:val="0"/>
          <w:numId w:val="20"/>
        </w:numPr>
        <w:spacing w:line="240" w:lineRule="auto"/>
        <w:jc w:val="both"/>
        <w:rPr>
          <w:rStyle w:val="0pt"/>
          <w:rFonts w:ascii="Times New Roman" w:hAnsi="Times New Roman" w:cs="Times New Roman"/>
          <w:b w:val="0"/>
          <w:color w:val="auto"/>
          <w:sz w:val="32"/>
          <w:szCs w:val="32"/>
        </w:rPr>
      </w:pPr>
      <w:r w:rsidRPr="002446C3">
        <w:rPr>
          <w:rStyle w:val="0pt"/>
          <w:rFonts w:ascii="Times New Roman" w:hAnsi="Times New Roman" w:cs="Times New Roman"/>
          <w:b w:val="0"/>
          <w:color w:val="auto"/>
          <w:sz w:val="32"/>
          <w:szCs w:val="32"/>
        </w:rPr>
        <w:t>Перевірити правильність виконаного завдання.</w:t>
      </w:r>
    </w:p>
    <w:p w:rsidR="00746494" w:rsidRPr="00432010" w:rsidRDefault="00746494" w:rsidP="00432010"/>
    <w:sectPr w:rsidR="00746494" w:rsidRPr="00432010"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0">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9"/>
  </w:num>
  <w:num w:numId="3">
    <w:abstractNumId w:val="1"/>
  </w:num>
  <w:num w:numId="4">
    <w:abstractNumId w:val="5"/>
  </w:num>
  <w:num w:numId="5">
    <w:abstractNumId w:val="17"/>
  </w:num>
  <w:num w:numId="6">
    <w:abstractNumId w:val="11"/>
  </w:num>
  <w:num w:numId="7">
    <w:abstractNumId w:val="7"/>
  </w:num>
  <w:num w:numId="8">
    <w:abstractNumId w:val="4"/>
  </w:num>
  <w:num w:numId="9">
    <w:abstractNumId w:val="15"/>
  </w:num>
  <w:num w:numId="10">
    <w:abstractNumId w:val="2"/>
  </w:num>
  <w:num w:numId="11">
    <w:abstractNumId w:val="10"/>
  </w:num>
  <w:num w:numId="12">
    <w:abstractNumId w:val="8"/>
  </w:num>
  <w:num w:numId="13">
    <w:abstractNumId w:val="9"/>
  </w:num>
  <w:num w:numId="14">
    <w:abstractNumId w:val="16"/>
  </w:num>
  <w:num w:numId="15">
    <w:abstractNumId w:val="0"/>
  </w:num>
  <w:num w:numId="16">
    <w:abstractNumId w:val="6"/>
  </w:num>
  <w:num w:numId="17">
    <w:abstractNumId w:val="3"/>
  </w:num>
  <w:num w:numId="18">
    <w:abstractNumId w:val="14"/>
  </w:num>
  <w:num w:numId="19">
    <w:abstractNumId w:val="13"/>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4271E"/>
    <w:rsid w:val="000D08C3"/>
    <w:rsid w:val="001C4B72"/>
    <w:rsid w:val="002659BE"/>
    <w:rsid w:val="00322B98"/>
    <w:rsid w:val="003918E7"/>
    <w:rsid w:val="00432010"/>
    <w:rsid w:val="004337E4"/>
    <w:rsid w:val="00746494"/>
    <w:rsid w:val="007C63A4"/>
    <w:rsid w:val="00902471"/>
    <w:rsid w:val="009A046F"/>
    <w:rsid w:val="009F2DD0"/>
    <w:rsid w:val="00AD1215"/>
    <w:rsid w:val="00C63022"/>
    <w:rsid w:val="00C70F37"/>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2357</Words>
  <Characters>1344</Characters>
  <Application>Microsoft Office Word</Application>
  <DocSecurity>0</DocSecurity>
  <Lines>11</Lines>
  <Paragraphs>7</Paragraphs>
  <ScaleCrop>false</ScaleCrop>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2021-04-02T07:21:00Z</dcterms:created>
  <dcterms:modified xsi:type="dcterms:W3CDTF">2021-04-02T07:21:00Z</dcterms:modified>
</cp:coreProperties>
</file>