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18" w:rsidRDefault="00327118" w:rsidP="00327118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20.</w:t>
      </w:r>
    </w:p>
    <w:p w:rsidR="00327118" w:rsidRPr="004312D2" w:rsidRDefault="00327118" w:rsidP="00327118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27118" w:rsidRDefault="00327118" w:rsidP="00327118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Конструкція даху</w:t>
      </w:r>
    </w:p>
    <w:p w:rsidR="00327118" w:rsidRPr="00557D3C" w:rsidRDefault="00327118" w:rsidP="00327118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</w:t>
      </w:r>
      <w:r w:rsidRPr="00AF2119">
        <w:rPr>
          <w:b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Отримання практичних навичок з креслення конструкції даху; розвивати розумові здібності, зорове бачення, виховувати акуратність і чіткість.</w:t>
      </w:r>
    </w:p>
    <w:p w:rsidR="00327118" w:rsidRDefault="00327118" w:rsidP="00327118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Обладнання</w:t>
      </w:r>
      <w:r w:rsidRPr="00AF2119">
        <w:rPr>
          <w:b/>
        </w:rPr>
        <w:t>:</w:t>
      </w:r>
      <w:r w:rsidRPr="00557D3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327118" w:rsidRPr="00AF2119" w:rsidRDefault="00327118" w:rsidP="00327118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7118" w:rsidRPr="00AF2119" w:rsidRDefault="00327118" w:rsidP="00327118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119">
        <w:rPr>
          <w:rFonts w:ascii="Times New Roman" w:hAnsi="Times New Roman" w:cs="Times New Roman"/>
          <w:b/>
          <w:sz w:val="32"/>
          <w:szCs w:val="32"/>
        </w:rPr>
        <w:t>Теоретичні відомості:</w:t>
      </w:r>
    </w:p>
    <w:p w:rsidR="00327118" w:rsidRPr="0011356A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Дах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це верх будівлі, конструкція, яка служить для збереження тепла і захищає будова від атмосферних впливів: води, снігу, сонця, вітру. Основні вимоги:легкість, довговічність, економічність.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>Крім захисних функцій правильно підібрана дах робить будинок красивим, додає будинку архітектурну привабливість. Складається дах з двох частин: покриття і покрівлі.</w:t>
      </w:r>
    </w:p>
    <w:p w:rsidR="00327118" w:rsidRPr="0011356A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Покриття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це несучі конструкції, розраховані на сприйняття снігових і вітрових навантажень, власної ваги і ваги покрівельного пирога.</w:t>
      </w:r>
    </w:p>
    <w:p w:rsidR="00327118" w:rsidRPr="0011356A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Покрівля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це верхній шар даху, її оболонка. Покрівля безпосередньо піддається діям атмосфери, тому крім естетики до неї пред'являються гідроізоляційні і теплозахисні вимоги.</w:t>
      </w:r>
    </w:p>
    <w:p w:rsidR="00327118" w:rsidRPr="0011356A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>Вибір конструкції покриття і матеріал для покрівлі взаємопов'язані. Так, наприклад, для даху з черепиці оптимальний ухил покриття 45</w:t>
      </w:r>
      <w:r w:rsidRPr="0011356A">
        <w:rPr>
          <w:rFonts w:ascii="Times New Roman" w:hAnsi="Times New Roman" w:cs="Times New Roman"/>
          <w:color w:val="auto"/>
          <w:sz w:val="32"/>
          <w:szCs w:val="32"/>
          <w:vertAlign w:val="superscript"/>
        </w:rPr>
        <w:t>0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, для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профнастилу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може бути ухил і 5</w:t>
      </w:r>
      <w:r w:rsidRPr="0011356A">
        <w:rPr>
          <w:rFonts w:ascii="Times New Roman" w:hAnsi="Times New Roman" w:cs="Times New Roman"/>
          <w:color w:val="auto"/>
          <w:sz w:val="32"/>
          <w:szCs w:val="32"/>
          <w:vertAlign w:val="superscript"/>
        </w:rPr>
        <w:t>0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, а для рулонного покрівельного матеріалу 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засто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  <w:lang w:val="es-ES"/>
        </w:rPr>
        <w:t>c</w:t>
      </w:r>
      <w:proofErr w:type="spellStart"/>
      <w:r w:rsidRPr="0011356A">
        <w:rPr>
          <w:rFonts w:ascii="Times New Roman" w:hAnsi="Times New Roman" w:cs="Times New Roman"/>
          <w:color w:val="auto"/>
          <w:sz w:val="32"/>
          <w:szCs w:val="32"/>
        </w:rPr>
        <w:t>овують</w:t>
      </w:r>
      <w:proofErr w:type="spellEnd"/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мінімальний ухил для стоку води :1</w:t>
      </w:r>
      <w:r w:rsidRPr="0011356A">
        <w:rPr>
          <w:rFonts w:ascii="Times New Roman" w:hAnsi="Times New Roman" w:cs="Times New Roman"/>
          <w:color w:val="auto"/>
          <w:sz w:val="32"/>
          <w:szCs w:val="32"/>
          <w:vertAlign w:val="superscript"/>
        </w:rPr>
        <w:t>0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>-3</w:t>
      </w:r>
      <w:r w:rsidRPr="0011356A">
        <w:rPr>
          <w:rFonts w:ascii="Times New Roman" w:hAnsi="Times New Roman" w:cs="Times New Roman"/>
          <w:color w:val="auto"/>
          <w:sz w:val="32"/>
          <w:szCs w:val="32"/>
          <w:vertAlign w:val="superscript"/>
        </w:rPr>
        <w:t>0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327118" w:rsidRPr="0011356A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>За конструктивною схемою покриття розрізняють плоскі, скатні дахи і просторові конструкції.</w:t>
      </w:r>
    </w:p>
    <w:p w:rsidR="00327118" w:rsidRPr="0011356A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>Плоскі дахи мають мінімальний ухил до 3</w:t>
      </w:r>
      <w:r w:rsidRPr="0011356A">
        <w:rPr>
          <w:rFonts w:ascii="Times New Roman" w:hAnsi="Times New Roman" w:cs="Times New Roman"/>
          <w:color w:val="auto"/>
          <w:sz w:val="32"/>
          <w:szCs w:val="32"/>
          <w:vertAlign w:val="superscript"/>
        </w:rPr>
        <w:t>0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>. Застосовуються в районах з незначною кількістю атмосферних опадів, в станах з теплим і помірним кліматом. Можуть бути експлуатованими. Останнім часом дуже популярними в мегаполісах стали зелені плоскі дахи, де розміщуються рослини, місця для відпочинку, спортивні та ігрові зони і т.п.</w:t>
      </w:r>
    </w:p>
    <w:p w:rsidR="00327118" w:rsidRPr="0011356A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>Похилі дах</w:t>
      </w:r>
      <w:r>
        <w:rPr>
          <w:rFonts w:ascii="Times New Roman" w:hAnsi="Times New Roman" w:cs="Times New Roman"/>
          <w:color w:val="auto"/>
          <w:sz w:val="32"/>
          <w:szCs w:val="32"/>
        </w:rPr>
        <w:t>и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>–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 це конструкції з ухилом більше 3</w:t>
      </w:r>
      <w:r w:rsidRPr="0011356A">
        <w:rPr>
          <w:rFonts w:ascii="Times New Roman" w:hAnsi="Times New Roman" w:cs="Times New Roman"/>
          <w:color w:val="auto"/>
          <w:sz w:val="32"/>
          <w:szCs w:val="32"/>
          <w:vertAlign w:val="superscript"/>
        </w:rPr>
        <w:t>0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t>. Це найбільш поширені конструкції. При будівництві приватних будинків скатні даху використовують найчастіше.</w:t>
      </w:r>
    </w:p>
    <w:p w:rsidR="00327118" w:rsidRPr="0011356A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1356A">
        <w:rPr>
          <w:rFonts w:ascii="Times New Roman" w:hAnsi="Times New Roman" w:cs="Times New Roman"/>
          <w:color w:val="auto"/>
          <w:sz w:val="32"/>
          <w:szCs w:val="32"/>
        </w:rPr>
        <w:t xml:space="preserve">Просторові конструкції застосовують для перекриття будівель з великими прольотами, складної конфігурації або для досягнення </w:t>
      </w:r>
      <w:r w:rsidRPr="0011356A">
        <w:rPr>
          <w:rFonts w:ascii="Times New Roman" w:hAnsi="Times New Roman" w:cs="Times New Roman"/>
          <w:color w:val="auto"/>
          <w:sz w:val="32"/>
          <w:szCs w:val="32"/>
        </w:rPr>
        <w:lastRenderedPageBreak/>
        <w:t>максимального архітектурного ефекту.</w:t>
      </w:r>
    </w:p>
    <w:p w:rsidR="00327118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Дах являє собою несучу конструкцію, яка приймає всі зовнішні навантаження (вага покрівлі та власних елементів), передає навантаження від обрешітки з лежачим на ній покрівельним матеріалом на стіни будинку і внутрішні опори. Крім несучих та естетичних функцій дах є і своєрідною огороджувальної конструкцією, відокремлюючи горищне приміщення від зовнішнього середовища. Основними несучими елементами даху є: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мауерлат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>, крокви і обрешітка. Крім того, в конструкції даху присутні додаткові кріпильні елементи (ригелі, стійки, підкоси, розпірки і т.д.)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27118" w:rsidRDefault="00327118" w:rsidP="00327118">
      <w:pPr>
        <w:pStyle w:val="a3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881745" cy="2161309"/>
            <wp:effectExtent l="19050" t="0" r="0" b="0"/>
            <wp:docPr id="3599" name="Рисунок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45" cy="2161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118" w:rsidRDefault="00327118" w:rsidP="00327118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27A59">
        <w:rPr>
          <w:rFonts w:ascii="Times New Roman" w:hAnsi="Times New Roman" w:cs="Times New Roman"/>
          <w:i/>
          <w:sz w:val="32"/>
          <w:szCs w:val="32"/>
        </w:rPr>
        <w:t>Рис. 29.</w:t>
      </w:r>
      <w:r>
        <w:rPr>
          <w:rFonts w:ascii="Times New Roman" w:hAnsi="Times New Roman" w:cs="Times New Roman"/>
          <w:i/>
          <w:sz w:val="32"/>
          <w:szCs w:val="32"/>
        </w:rPr>
        <w:t xml:space="preserve"> Конструкція даху</w:t>
      </w:r>
    </w:p>
    <w:p w:rsidR="00327118" w:rsidRPr="00F27A59" w:rsidRDefault="00327118" w:rsidP="00327118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>Кроквяна (несуча) конструкція даху складається з наступних елементів: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1. Крокви висячі або (та)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наслонние</w:t>
      </w:r>
      <w:proofErr w:type="spellEnd"/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Мауерлат</w:t>
      </w:r>
      <w:proofErr w:type="spellEnd"/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3. Прогони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конькові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і бічні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4. Підкоси, розкоси і діагональні зв’язки,  для додання жорсткості кроквяній фермі. 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>Пов’язані між собою деталі даху утворюють кроквяну ферму, в основу якої закладено один або кілька трикутників, як найжорсткіша геометрична фігура.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Несуча частина даху – це система крокв (кроквяні ноги). Крокви служать основою несучою частини конструкції даху. Крокви монтуються під кутом, відповідним куту нахилу ската покрівлі. Через прокладку з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мауерлата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(поздовжній брус), змонтованого на стіні для рівномірного розподілу навантаження, кроквяні ноги нижніми кінцями спираються на зовнішні стіни. Верхні кінці кроквяної ноги спираються на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підконьковий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брус або проміжні прогони, передають через систему стійок навантаження на внутрішні несучі стіни. Крокви </w:t>
      </w:r>
      <w:r w:rsidRPr="00DE7909">
        <w:rPr>
          <w:rFonts w:ascii="Times New Roman" w:hAnsi="Times New Roman" w:cs="Times New Roman"/>
          <w:sz w:val="32"/>
          <w:szCs w:val="32"/>
        </w:rPr>
        <w:lastRenderedPageBreak/>
        <w:t xml:space="preserve">розташовуються через кожні 0,6-1,5 м (інтервал залежить від перетину крокв, матеріалу покрівлі та інших умов). Вони покликані витримувати не тільки вагу покрівлі, але й тиск снігу та вітру. Крокви можна підрозділити на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наслонние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і висячі.</w:t>
      </w:r>
    </w:p>
    <w:p w:rsidR="00327118" w:rsidRDefault="00327118" w:rsidP="00327118">
      <w:pPr>
        <w:pStyle w:val="a3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bidi="ar-SA"/>
        </w:rPr>
        <w:drawing>
          <wp:inline distT="0" distB="0" distL="0" distR="0">
            <wp:extent cx="4724400" cy="5251958"/>
            <wp:effectExtent l="19050" t="0" r="0" b="0"/>
            <wp:docPr id="3600" name="Рисунок 17" descr="Основні несучі елементи да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сновні несучі елементи дах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822" cy="525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118" w:rsidRPr="005535FF" w:rsidRDefault="00327118" w:rsidP="00327118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535FF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>30</w:t>
      </w:r>
      <w:r w:rsidRPr="005535FF">
        <w:rPr>
          <w:rFonts w:ascii="Times New Roman" w:hAnsi="Times New Roman" w:cs="Times New Roman"/>
          <w:i/>
          <w:sz w:val="32"/>
          <w:szCs w:val="32"/>
        </w:rPr>
        <w:t xml:space="preserve">. Основні несучі елементи даху: 1 - стійка; 2 - ригель; 3 - кроквяна нога; 4 - підкіс; 5 - перекриття; 6 - </w:t>
      </w:r>
      <w:proofErr w:type="spellStart"/>
      <w:r w:rsidRPr="005535FF">
        <w:rPr>
          <w:rFonts w:ascii="Times New Roman" w:hAnsi="Times New Roman" w:cs="Times New Roman"/>
          <w:i/>
          <w:sz w:val="32"/>
          <w:szCs w:val="32"/>
        </w:rPr>
        <w:t>мауерлат</w:t>
      </w:r>
      <w:proofErr w:type="spellEnd"/>
      <w:r w:rsidRPr="005535FF">
        <w:rPr>
          <w:rFonts w:ascii="Times New Roman" w:hAnsi="Times New Roman" w:cs="Times New Roman"/>
          <w:i/>
          <w:sz w:val="32"/>
          <w:szCs w:val="32"/>
        </w:rPr>
        <w:t>; 7 - розпірка; 8 - бабка; 9 - затяжка; 10 - прогін; 11 - шпала; 12 – балка</w:t>
      </w:r>
    </w:p>
    <w:p w:rsidR="00327118" w:rsidRPr="00DE7909" w:rsidRDefault="00327118" w:rsidP="00327118">
      <w:pPr>
        <w:pStyle w:val="a3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27118" w:rsidRPr="005535FF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535FF">
        <w:rPr>
          <w:rFonts w:ascii="Times New Roman" w:hAnsi="Times New Roman" w:cs="Times New Roman"/>
          <w:i/>
          <w:sz w:val="32"/>
          <w:szCs w:val="32"/>
        </w:rPr>
        <w:t>Крокви: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1. Висячі крокви. Висячі крокви спираються тільки на дві крайні опори (наприклад, лише на стіни будинку без проміжних опор). Їхні кроквяні ноги працюють на стиск і вигин. Крім того, конструкція створює значне горизонтальне розпирає навантаження, яке передається стінам. Зменшити це зусилля допомагає затягування (дерев’яне або металеве), з’єднує кроквяні ноги. Вона може розташовуватися як у підстави крокв (і в цьому випадку служить балкою перекриття, – саме цей варіант найбільш часто використовується при будівництві мансардних дахів), так і вище. Чим </w:t>
      </w:r>
      <w:r w:rsidRPr="00DE7909">
        <w:rPr>
          <w:rFonts w:ascii="Times New Roman" w:hAnsi="Times New Roman" w:cs="Times New Roman"/>
          <w:sz w:val="32"/>
          <w:szCs w:val="32"/>
        </w:rPr>
        <w:lastRenderedPageBreak/>
        <w:t>вище вона знаходиться, тим потужніше їй потрібно бути. І тим надійніше повинне бути її з’єднання із кроквами.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2. Похилі крокви.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Наслoнн</w:t>
      </w:r>
      <w:r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крокви встановлюють у будинках із середньою несучою стіною або стовпчастими проміжними опорами. Їхні кінці опираються на зовнішні стіни будинку, а середня частина – на внутрішню стіну або опори. В результаті їх елементи працюють як балки – тільки на вигин.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При одній і тій же ширині будинку дах з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наслонними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кроквами виходить більш легким, ніж всяка інша (вимагає менше пиломатеріалів і, відповідно, грошових витрат). При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устанoвці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над декількома прольотами єдиної покрівельної конструкції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наслонні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і висячі кроквяні ферми можуть чергуватися. Там, де немає проміжних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опoр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, застосовуються висячі крокви, там, де є, –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наслонні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. Похилі крокви влаштовують в тому випадку, якщо відстань між опорами не перевищує 6,5 м. Наявність додаткової опори дозволяє збільшити ширину, яка перекривається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наслонними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кроквами до 12м, а двох опор – до 15м. У дерев’яних брущатих або ж рубаних будівлях кроквяні ноги спираються на верхні вінці. Щоб з’єднання було міцним, необхідно закріпити його болтом, нагелем і скобою. Для того щоб з’єднати між собою складові частини затягування, застосовуються зуб, болти і накладки з металу. Дах має захищати стіни будівлі від згубної дії дощу і снігу. Для реалізації даної функції використовується карнизний звис, який повинен мати довжину не менше 550 мм каркасних – на верхню обв’язку. У кам’яних будинках в якості опори для кроквяних ніг використовується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мауерлат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– бруси товщиною 140-160 мм (5).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535FF">
        <w:rPr>
          <w:rFonts w:ascii="Times New Roman" w:hAnsi="Times New Roman" w:cs="Times New Roman"/>
          <w:i/>
          <w:sz w:val="32"/>
          <w:szCs w:val="32"/>
        </w:rPr>
        <w:t>Мауерлат</w:t>
      </w:r>
      <w:proofErr w:type="spellEnd"/>
      <w:r w:rsidRPr="005535FF">
        <w:rPr>
          <w:rFonts w:ascii="Times New Roman" w:hAnsi="Times New Roman" w:cs="Times New Roman"/>
          <w:i/>
          <w:sz w:val="32"/>
          <w:szCs w:val="32"/>
        </w:rPr>
        <w:t>.</w:t>
      </w:r>
      <w:r w:rsidRPr="00DE7909">
        <w:rPr>
          <w:rFonts w:ascii="Times New Roman" w:hAnsi="Times New Roman" w:cs="Times New Roman"/>
          <w:sz w:val="32"/>
          <w:szCs w:val="32"/>
        </w:rPr>
        <w:t xml:space="preserve"> Кроквяні ноги опираються не на самі стіни, а на опорний брус –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мауерлат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Мауерлат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може розташовуватися по всій довжині будівлі або підкладатися тільки під кроквяні ноги. У дерев’яних конструкціях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мауерлат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є верхній вінець зрубу (колода, брус). При цегельних стінах це спеціально встановлюваний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їз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7909">
        <w:rPr>
          <w:rFonts w:ascii="Times New Roman" w:hAnsi="Times New Roman" w:cs="Times New Roman"/>
          <w:sz w:val="32"/>
          <w:szCs w:val="32"/>
        </w:rPr>
        <w:t>внутрішньо</w:t>
      </w:r>
      <w:r>
        <w:rPr>
          <w:rFonts w:ascii="Times New Roman" w:hAnsi="Times New Roman" w:cs="Times New Roman"/>
          <w:sz w:val="32"/>
          <w:szCs w:val="32"/>
        </w:rPr>
        <w:t>ї</w:t>
      </w:r>
      <w:r w:rsidRPr="00DE7909">
        <w:rPr>
          <w:rFonts w:ascii="Times New Roman" w:hAnsi="Times New Roman" w:cs="Times New Roman"/>
          <w:sz w:val="32"/>
          <w:szCs w:val="32"/>
        </w:rPr>
        <w:t xml:space="preserve"> поверхн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DE7909">
        <w:rPr>
          <w:rFonts w:ascii="Times New Roman" w:hAnsi="Times New Roman" w:cs="Times New Roman"/>
          <w:sz w:val="32"/>
          <w:szCs w:val="32"/>
        </w:rPr>
        <w:t xml:space="preserve"> стіни брус (із зовнішньої сторони він повинен захищатися виступом цегельної кладки). Між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мауерлат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і цеглою обов’язково прокладається, шар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вологоізоляційного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матеріалу (наприклад, два шари руберойду). У тому випадку, якщо кроквяні ноги в перетині мають невелику ширину, вони можуть з часом провиснути. Щоб уникнути цього, необхідно застосовувати спеціальну решітку, що складається зі стійки, підкосів і ригеля.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535FF">
        <w:rPr>
          <w:rFonts w:ascii="Times New Roman" w:hAnsi="Times New Roman" w:cs="Times New Roman"/>
          <w:i/>
          <w:sz w:val="32"/>
          <w:szCs w:val="32"/>
        </w:rPr>
        <w:t>Коньковий</w:t>
      </w:r>
      <w:proofErr w:type="spellEnd"/>
      <w:r w:rsidRPr="005535FF">
        <w:rPr>
          <w:rFonts w:ascii="Times New Roman" w:hAnsi="Times New Roman" w:cs="Times New Roman"/>
          <w:i/>
          <w:sz w:val="32"/>
          <w:szCs w:val="32"/>
        </w:rPr>
        <w:t xml:space="preserve"> прогін.</w:t>
      </w:r>
      <w:r w:rsidRPr="00DE7909">
        <w:rPr>
          <w:rFonts w:ascii="Times New Roman" w:hAnsi="Times New Roman" w:cs="Times New Roman"/>
          <w:sz w:val="32"/>
          <w:szCs w:val="32"/>
        </w:rPr>
        <w:t xml:space="preserve"> У вершині кроквяної конструкції будь-якого даху укладають прогін, що з’єднує крокви (ферми) між собою. Саме на ньому буде надалі влаштований коник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криші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E7909">
        <w:rPr>
          <w:rFonts w:ascii="Times New Roman" w:hAnsi="Times New Roman" w:cs="Times New Roman"/>
          <w:sz w:val="32"/>
          <w:szCs w:val="32"/>
        </w:rPr>
        <w:t xml:space="preserve">В місцях відсутності </w:t>
      </w:r>
      <w:r w:rsidRPr="00DE7909">
        <w:rPr>
          <w:rFonts w:ascii="Times New Roman" w:hAnsi="Times New Roman" w:cs="Times New Roman"/>
          <w:sz w:val="32"/>
          <w:szCs w:val="32"/>
        </w:rPr>
        <w:lastRenderedPageBreak/>
        <w:t xml:space="preserve">несучих стін п’яти кроквяних ніг можуть опиратися на потужні поздовжні балки – бічні прогони, розміри яких визначаються діючою на них навантаженням. Підкоси, розкоси і діагональні зв’язку. Якщо в площині кроквяних ніг твердість забезпечується самими кроквяними фермами, то для протистояння вітровим навантаженням, що діють, наприклад, з боку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Щипца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(фронтону), у кожному схилі даху встановлюється необхідна кількість діагональних зв’язків. Ними можуть служити дошки товщиною 25-45 мм, прибиті до основи крайньої кроквяної ноги і до середини (або вище) сусідньої.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Після зведення несучих стін дерев’яного будинку приступають до виготовлення та монтажу кроквяної системи. У цілому ряді випадків кроквяна система дерев’яного рубаного будинку принципово відрізняється від кроквяної системи будинків цегляних, з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піно-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газобетонних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блоків і навіть дерев’яних каркасних і панельних будинків, навіть якщо вони повністю ідентичні за формою, типом і видом покрівлі.</w:t>
      </w:r>
    </w:p>
    <w:p w:rsidR="00327118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E7909">
        <w:rPr>
          <w:rFonts w:ascii="Times New Roman" w:hAnsi="Times New Roman" w:cs="Times New Roman"/>
          <w:sz w:val="32"/>
          <w:szCs w:val="32"/>
        </w:rPr>
        <w:t xml:space="preserve">Головні складові несучої конструкції даху – кроквяні ферми і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ришетування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. Покрівля – всього лише зовнішня частина даху, яка укладається на несучу конструкцію, що складається з кроквяних балок і обрешітки. Оптимальним перетином для крокв будь-якої конструкції є перетин 50х150 мм або 50х200 мм. Для обрешітки більшості покрівельних покриттів використовуються бруски і дошки розміром 50х50 мм (40х40 мм) і 25х150 (25х100). Середня відстань між кроквяними ногами складає близько 0,9 метра. На дахах з ухилом більше 45% ця відстань збільшується до 1,0-1,3 м і на дахах будинків, розташованих в сніжних районах, зменшується до 0,8-0,6 метра через високе снігове навантаження. Більш точно крок між кроквяними ногами можна визначити, виходячи з перетину крокв і відстані між опорами несучої конструкції (стійками, підкосами, </w:t>
      </w:r>
      <w:proofErr w:type="spellStart"/>
      <w:r w:rsidRPr="00DE7909">
        <w:rPr>
          <w:rFonts w:ascii="Times New Roman" w:hAnsi="Times New Roman" w:cs="Times New Roman"/>
          <w:sz w:val="32"/>
          <w:szCs w:val="32"/>
        </w:rPr>
        <w:t>коньковим</w:t>
      </w:r>
      <w:proofErr w:type="spellEnd"/>
      <w:r w:rsidRPr="00DE7909">
        <w:rPr>
          <w:rFonts w:ascii="Times New Roman" w:hAnsi="Times New Roman" w:cs="Times New Roman"/>
          <w:sz w:val="32"/>
          <w:szCs w:val="32"/>
        </w:rPr>
        <w:t xml:space="preserve"> прогоном), а так само типу покрівельного матеріалу.</w:t>
      </w:r>
    </w:p>
    <w:p w:rsidR="00327118" w:rsidRPr="00DE7909" w:rsidRDefault="00327118" w:rsidP="0032711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27118" w:rsidRDefault="00327118" w:rsidP="00327118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327118" w:rsidRDefault="00327118" w:rsidP="00327118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57D3C">
        <w:rPr>
          <w:rFonts w:ascii="Times New Roman" w:hAnsi="Times New Roman" w:cs="Times New Roman"/>
          <w:sz w:val="32"/>
          <w:szCs w:val="32"/>
        </w:rPr>
        <w:t xml:space="preserve">1. Що таке </w:t>
      </w:r>
      <w:proofErr w:type="spellStart"/>
      <w:r w:rsidRPr="00557D3C">
        <w:rPr>
          <w:rFonts w:ascii="Times New Roman" w:hAnsi="Times New Roman" w:cs="Times New Roman"/>
          <w:sz w:val="32"/>
          <w:szCs w:val="32"/>
        </w:rPr>
        <w:t>мауерлат</w:t>
      </w:r>
      <w:proofErr w:type="spellEnd"/>
      <w:r w:rsidRPr="00557D3C">
        <w:rPr>
          <w:rFonts w:ascii="Times New Roman" w:hAnsi="Times New Roman" w:cs="Times New Roman"/>
          <w:sz w:val="32"/>
          <w:szCs w:val="32"/>
        </w:rPr>
        <w:t>?</w:t>
      </w:r>
    </w:p>
    <w:p w:rsidR="00327118" w:rsidRDefault="00327118" w:rsidP="00327118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57D3C">
        <w:rPr>
          <w:rFonts w:ascii="Times New Roman" w:hAnsi="Times New Roman" w:cs="Times New Roman"/>
          <w:sz w:val="32"/>
          <w:szCs w:val="32"/>
        </w:rPr>
        <w:t>2. Які бувають крокви?</w:t>
      </w:r>
    </w:p>
    <w:p w:rsidR="00327118" w:rsidRDefault="00327118" w:rsidP="00327118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57D3C">
        <w:rPr>
          <w:rFonts w:ascii="Times New Roman" w:hAnsi="Times New Roman" w:cs="Times New Roman"/>
          <w:sz w:val="32"/>
          <w:szCs w:val="32"/>
        </w:rPr>
        <w:t>3. Що таке несуча частина даху?</w:t>
      </w:r>
    </w:p>
    <w:p w:rsidR="00327118" w:rsidRDefault="00327118" w:rsidP="00327118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27118" w:rsidRDefault="00327118" w:rsidP="00327118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327118" w:rsidRPr="00D340B2" w:rsidRDefault="00327118" w:rsidP="00327118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</w:t>
      </w:r>
      <w:r w:rsidRPr="00D340B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план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конструкції даху.</w:t>
      </w:r>
    </w:p>
    <w:p w:rsidR="00327118" w:rsidRDefault="00327118" w:rsidP="00327118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327118" w:rsidRPr="00AF2119" w:rsidRDefault="00327118" w:rsidP="00327118">
      <w:pPr>
        <w:pStyle w:val="a5"/>
        <w:numPr>
          <w:ilvl w:val="0"/>
          <w:numId w:val="2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планів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конструкції </w:t>
      </w: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даху;</w:t>
      </w:r>
    </w:p>
    <w:p w:rsidR="00327118" w:rsidRPr="00AF2119" w:rsidRDefault="00327118" w:rsidP="00327118">
      <w:pPr>
        <w:pStyle w:val="a5"/>
        <w:numPr>
          <w:ilvl w:val="0"/>
          <w:numId w:val="2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 xml:space="preserve">Виконати ескіз плану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конструкції </w:t>
      </w: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даху заданого будинку;</w:t>
      </w:r>
    </w:p>
    <w:p w:rsidR="00327118" w:rsidRPr="00AF2119" w:rsidRDefault="00327118" w:rsidP="00327118">
      <w:pPr>
        <w:pStyle w:val="a5"/>
        <w:numPr>
          <w:ilvl w:val="0"/>
          <w:numId w:val="2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план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конструкції</w:t>
      </w: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даху заданого будинку за ескізами в масштабі 1:50;</w:t>
      </w:r>
    </w:p>
    <w:p w:rsidR="00327118" w:rsidRPr="00AF2119" w:rsidRDefault="00327118" w:rsidP="00327118">
      <w:pPr>
        <w:pStyle w:val="a5"/>
        <w:numPr>
          <w:ilvl w:val="0"/>
          <w:numId w:val="2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Підписати всі конструктивні елементи</w:t>
      </w: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327118" w:rsidRPr="00AF2119" w:rsidRDefault="00327118" w:rsidP="00327118">
      <w:pPr>
        <w:pStyle w:val="a5"/>
        <w:numPr>
          <w:ilvl w:val="0"/>
          <w:numId w:val="2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327118" w:rsidRDefault="00746494" w:rsidP="00327118"/>
    <w:sectPr w:rsidR="00746494" w:rsidRPr="00327118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7"/>
  </w:num>
  <w:num w:numId="5">
    <w:abstractNumId w:val="21"/>
  </w:num>
  <w:num w:numId="6">
    <w:abstractNumId w:val="13"/>
  </w:num>
  <w:num w:numId="7">
    <w:abstractNumId w:val="9"/>
  </w:num>
  <w:num w:numId="8">
    <w:abstractNumId w:val="4"/>
  </w:num>
  <w:num w:numId="9">
    <w:abstractNumId w:val="19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20"/>
  </w:num>
  <w:num w:numId="15">
    <w:abstractNumId w:val="0"/>
  </w:num>
  <w:num w:numId="16">
    <w:abstractNumId w:val="8"/>
  </w:num>
  <w:num w:numId="17">
    <w:abstractNumId w:val="3"/>
  </w:num>
  <w:num w:numId="18">
    <w:abstractNumId w:val="18"/>
  </w:num>
  <w:num w:numId="19">
    <w:abstractNumId w:val="16"/>
  </w:num>
  <w:num w:numId="20">
    <w:abstractNumId w:val="23"/>
  </w:num>
  <w:num w:numId="21">
    <w:abstractNumId w:val="25"/>
  </w:num>
  <w:num w:numId="22">
    <w:abstractNumId w:val="17"/>
  </w:num>
  <w:num w:numId="23">
    <w:abstractNumId w:val="5"/>
  </w:num>
  <w:num w:numId="24">
    <w:abstractNumId w:val="6"/>
  </w:num>
  <w:num w:numId="25">
    <w:abstractNumId w:val="22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C4B72"/>
    <w:rsid w:val="002659BE"/>
    <w:rsid w:val="00322B98"/>
    <w:rsid w:val="00327118"/>
    <w:rsid w:val="003918E7"/>
    <w:rsid w:val="003D4010"/>
    <w:rsid w:val="00432010"/>
    <w:rsid w:val="004337E4"/>
    <w:rsid w:val="004B318C"/>
    <w:rsid w:val="00621289"/>
    <w:rsid w:val="00746494"/>
    <w:rsid w:val="007C63A4"/>
    <w:rsid w:val="00902471"/>
    <w:rsid w:val="009A046F"/>
    <w:rsid w:val="009F2DD0"/>
    <w:rsid w:val="00AD1215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5895</Words>
  <Characters>3361</Characters>
  <Application>Microsoft Office Word</Application>
  <DocSecurity>0</DocSecurity>
  <Lines>28</Lines>
  <Paragraphs>18</Paragraphs>
  <ScaleCrop>false</ScaleCrop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2021-04-02T07:24:00Z</dcterms:created>
  <dcterms:modified xsi:type="dcterms:W3CDTF">2021-04-02T07:24:00Z</dcterms:modified>
</cp:coreProperties>
</file>