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961" w:rsidRDefault="001B3961" w:rsidP="001B3961">
      <w:pPr>
        <w:ind w:firstLine="567"/>
        <w:contextualSpacing/>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Лекція 3. 4. Принципи зонування приміщень</w:t>
      </w:r>
    </w:p>
    <w:p w:rsidR="001B3961" w:rsidRPr="00614E42" w:rsidRDefault="001B3961" w:rsidP="001B3961">
      <w:pPr>
        <w:ind w:firstLine="567"/>
        <w:contextualSpacing/>
        <w:jc w:val="center"/>
        <w:rPr>
          <w:rFonts w:ascii="Times New Roman" w:hAnsi="Times New Roman" w:cs="Times New Roman"/>
          <w:b/>
          <w:color w:val="000000" w:themeColor="text1"/>
          <w:sz w:val="32"/>
          <w:szCs w:val="32"/>
        </w:rPr>
      </w:pPr>
    </w:p>
    <w:p w:rsidR="001B3961" w:rsidRPr="00614E42" w:rsidRDefault="001B3961" w:rsidP="001B3961">
      <w:pPr>
        <w:ind w:left="851" w:hanging="284"/>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План</w:t>
      </w:r>
    </w:p>
    <w:p w:rsidR="001B3961" w:rsidRPr="00614E42" w:rsidRDefault="001B3961" w:rsidP="001B3961">
      <w:pPr>
        <w:spacing w:line="240" w:lineRule="auto"/>
        <w:contextualSpacing/>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1.  Характеристика особистого простору та його </w:t>
      </w:r>
      <w:proofErr w:type="spellStart"/>
      <w:r w:rsidRPr="00614E42">
        <w:rPr>
          <w:rFonts w:ascii="Times New Roman" w:hAnsi="Times New Roman" w:cs="Times New Roman"/>
          <w:color w:val="000000" w:themeColor="text1"/>
          <w:sz w:val="32"/>
          <w:szCs w:val="32"/>
        </w:rPr>
        <w:t>міжсуб</w:t>
      </w:r>
      <w:proofErr w:type="spellEnd"/>
      <w:r w:rsidRPr="00614E42">
        <w:rPr>
          <w:rFonts w:ascii="Times New Roman" w:hAnsi="Times New Roman" w:cs="Times New Roman"/>
          <w:color w:val="000000" w:themeColor="text1"/>
          <w:sz w:val="32"/>
          <w:szCs w:val="32"/>
          <w:lang w:val="ru-RU"/>
        </w:rPr>
        <w:t>’</w:t>
      </w:r>
      <w:proofErr w:type="spellStart"/>
      <w:r w:rsidRPr="00614E42">
        <w:rPr>
          <w:rFonts w:ascii="Times New Roman" w:hAnsi="Times New Roman" w:cs="Times New Roman"/>
          <w:color w:val="000000" w:themeColor="text1"/>
          <w:sz w:val="32"/>
          <w:szCs w:val="32"/>
        </w:rPr>
        <w:t>єктивні</w:t>
      </w:r>
      <w:proofErr w:type="spellEnd"/>
      <w:r w:rsidRPr="00614E42">
        <w:rPr>
          <w:rFonts w:ascii="Times New Roman" w:hAnsi="Times New Roman" w:cs="Times New Roman"/>
          <w:color w:val="000000" w:themeColor="text1"/>
          <w:sz w:val="32"/>
          <w:szCs w:val="32"/>
        </w:rPr>
        <w:t xml:space="preserve"> зони</w:t>
      </w:r>
    </w:p>
    <w:p w:rsidR="001B3961" w:rsidRPr="00614E42" w:rsidRDefault="001B3961" w:rsidP="001B3961">
      <w:pPr>
        <w:spacing w:line="240" w:lineRule="auto"/>
        <w:contextualSpacing/>
        <w:rPr>
          <w:rFonts w:ascii="Times New Roman" w:hAnsi="Times New Roman"/>
          <w:color w:val="000000" w:themeColor="text1"/>
          <w:sz w:val="32"/>
          <w:szCs w:val="32"/>
        </w:rPr>
      </w:pPr>
      <w:r w:rsidRPr="00614E42">
        <w:rPr>
          <w:rFonts w:ascii="Times New Roman" w:hAnsi="Times New Roman" w:cs="Times New Roman"/>
          <w:color w:val="000000" w:themeColor="text1"/>
          <w:sz w:val="32"/>
          <w:szCs w:val="32"/>
        </w:rPr>
        <w:t xml:space="preserve">2. </w:t>
      </w:r>
      <w:r w:rsidRPr="00614E42">
        <w:rPr>
          <w:rFonts w:ascii="Times New Roman" w:hAnsi="Times New Roman"/>
          <w:color w:val="000000" w:themeColor="text1"/>
          <w:sz w:val="32"/>
          <w:szCs w:val="32"/>
        </w:rPr>
        <w:t>Планувальна організація житлового будинку</w:t>
      </w:r>
    </w:p>
    <w:p w:rsidR="001B3961" w:rsidRPr="00614E42" w:rsidRDefault="001B3961" w:rsidP="001B3961">
      <w:pPr>
        <w:spacing w:line="240" w:lineRule="auto"/>
        <w:contextualSpacing/>
        <w:rPr>
          <w:rFonts w:ascii="Times New Roman" w:hAnsi="Times New Roman"/>
          <w:color w:val="000000" w:themeColor="text1"/>
          <w:sz w:val="32"/>
          <w:szCs w:val="32"/>
        </w:rPr>
      </w:pPr>
      <w:r w:rsidRPr="00614E42">
        <w:rPr>
          <w:rFonts w:ascii="Times New Roman" w:hAnsi="Times New Roman"/>
          <w:color w:val="000000" w:themeColor="text1"/>
          <w:sz w:val="32"/>
          <w:szCs w:val="32"/>
        </w:rPr>
        <w:t>3. Особливості планувальних прийомів</w:t>
      </w:r>
    </w:p>
    <w:p w:rsidR="001B3961" w:rsidRPr="00614E42" w:rsidRDefault="001B3961" w:rsidP="001B3961">
      <w:pPr>
        <w:pStyle w:val="a4"/>
        <w:ind w:firstLine="567"/>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 xml:space="preserve">1.  Характеристика особистого простору та його </w:t>
      </w:r>
      <w:proofErr w:type="spellStart"/>
      <w:r w:rsidRPr="00614E42">
        <w:rPr>
          <w:rFonts w:ascii="Times New Roman" w:hAnsi="Times New Roman" w:cs="Times New Roman"/>
          <w:b/>
          <w:color w:val="000000" w:themeColor="text1"/>
          <w:sz w:val="32"/>
          <w:szCs w:val="32"/>
        </w:rPr>
        <w:t>міжсуб</w:t>
      </w:r>
      <w:proofErr w:type="spellEnd"/>
      <w:r w:rsidRPr="00614E42">
        <w:rPr>
          <w:rFonts w:ascii="Times New Roman" w:hAnsi="Times New Roman" w:cs="Times New Roman"/>
          <w:b/>
          <w:color w:val="000000" w:themeColor="text1"/>
          <w:sz w:val="32"/>
          <w:szCs w:val="32"/>
          <w:lang w:val="ru-RU"/>
        </w:rPr>
        <w:t>’</w:t>
      </w:r>
      <w:proofErr w:type="spellStart"/>
      <w:r w:rsidRPr="00614E42">
        <w:rPr>
          <w:rFonts w:ascii="Times New Roman" w:hAnsi="Times New Roman" w:cs="Times New Roman"/>
          <w:b/>
          <w:color w:val="000000" w:themeColor="text1"/>
          <w:sz w:val="32"/>
          <w:szCs w:val="32"/>
        </w:rPr>
        <w:t>єктивні</w:t>
      </w:r>
      <w:proofErr w:type="spellEnd"/>
      <w:r w:rsidRPr="00614E42">
        <w:rPr>
          <w:rFonts w:ascii="Times New Roman" w:hAnsi="Times New Roman" w:cs="Times New Roman"/>
          <w:b/>
          <w:color w:val="000000" w:themeColor="text1"/>
          <w:sz w:val="32"/>
          <w:szCs w:val="32"/>
        </w:rPr>
        <w:t xml:space="preserve"> зони</w:t>
      </w:r>
    </w:p>
    <w:p w:rsidR="001B3961" w:rsidRPr="00614E42" w:rsidRDefault="001B3961" w:rsidP="001B3961">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Вторгнення в особистий простір багатьом не подобається через те, що особистим простором є зона, контрольована тільки нами і ніким іншим. У цьому просторі людина відчуває себе абсолютно захищеною від будь-яких вторгнень ззовні. Часто особистий простір багато хто сприймає навіть як частину самого себе. Саме через це багатьом не подобаються порушення кордонів особистої зони.</w:t>
      </w:r>
    </w:p>
    <w:p w:rsidR="001B3961" w:rsidRPr="00614E42" w:rsidRDefault="001B3961" w:rsidP="001B3961">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 Ще під поняттям «особистий простір» розуміють дистанцію, на яку людина готова підпустити співрозмовника. Досить відомий антрополог Едвард </w:t>
      </w:r>
      <w:proofErr w:type="spellStart"/>
      <w:r w:rsidRPr="00614E42">
        <w:rPr>
          <w:rFonts w:ascii="Times New Roman" w:hAnsi="Times New Roman" w:cs="Times New Roman"/>
          <w:color w:val="000000" w:themeColor="text1"/>
          <w:sz w:val="32"/>
          <w:szCs w:val="32"/>
        </w:rPr>
        <w:t>Холл</w:t>
      </w:r>
      <w:proofErr w:type="spellEnd"/>
      <w:r w:rsidRPr="00614E42">
        <w:rPr>
          <w:rFonts w:ascii="Times New Roman" w:hAnsi="Times New Roman" w:cs="Times New Roman"/>
          <w:color w:val="000000" w:themeColor="text1"/>
          <w:sz w:val="32"/>
          <w:szCs w:val="32"/>
        </w:rPr>
        <w:t xml:space="preserve"> зміг виділити </w:t>
      </w:r>
      <w:proofErr w:type="spellStart"/>
      <w:r w:rsidRPr="00614E42">
        <w:rPr>
          <w:rFonts w:ascii="Times New Roman" w:hAnsi="Times New Roman" w:cs="Times New Roman"/>
          <w:color w:val="000000" w:themeColor="text1"/>
          <w:sz w:val="32"/>
          <w:szCs w:val="32"/>
        </w:rPr>
        <w:t>міжсуб’єктивні</w:t>
      </w:r>
      <w:proofErr w:type="spellEnd"/>
      <w:r w:rsidRPr="00614E42">
        <w:rPr>
          <w:rFonts w:ascii="Times New Roman" w:hAnsi="Times New Roman" w:cs="Times New Roman"/>
          <w:color w:val="000000" w:themeColor="text1"/>
          <w:sz w:val="32"/>
          <w:szCs w:val="32"/>
        </w:rPr>
        <w:t xml:space="preserve"> зони. Їх усього чотири:</w:t>
      </w:r>
    </w:p>
    <w:p w:rsidR="001B3961" w:rsidRDefault="001B3961" w:rsidP="001B3961">
      <w:pPr>
        <w:pStyle w:val="a4"/>
        <w:contextualSpacing/>
        <w:jc w:val="both"/>
        <w:rPr>
          <w:rFonts w:ascii="Times New Roman" w:hAnsi="Times New Roman" w:cs="Times New Roman"/>
          <w:color w:val="000000" w:themeColor="text1"/>
          <w:sz w:val="32"/>
          <w:szCs w:val="32"/>
        </w:rPr>
      </w:pPr>
      <w:r w:rsidRPr="00614E42">
        <w:rPr>
          <w:rFonts w:ascii="Times New Roman" w:hAnsi="Times New Roman" w:cs="Times New Roman"/>
          <w:noProof/>
          <w:color w:val="000000" w:themeColor="text1"/>
          <w:sz w:val="32"/>
          <w:szCs w:val="32"/>
        </w:rPr>
        <w:drawing>
          <wp:inline distT="0" distB="0" distL="0" distR="0">
            <wp:extent cx="6115050" cy="1571625"/>
            <wp:effectExtent l="19050" t="0" r="0" b="0"/>
            <wp:docPr id="70" name="Рисунок 2" descr="C:\Users\Natali\Desktop\d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Desktop\dh.tif"/>
                    <pic:cNvPicPr>
                      <a:picLocks noChangeAspect="1" noChangeArrowheads="1"/>
                    </pic:cNvPicPr>
                  </pic:nvPicPr>
                  <pic:blipFill>
                    <a:blip r:embed="rId5" cstate="print"/>
                    <a:srcRect/>
                    <a:stretch>
                      <a:fillRect/>
                    </a:stretch>
                  </pic:blipFill>
                  <pic:spPr bwMode="auto">
                    <a:xfrm>
                      <a:off x="0" y="0"/>
                      <a:ext cx="6115050" cy="1571625"/>
                    </a:xfrm>
                    <a:prstGeom prst="rect">
                      <a:avLst/>
                    </a:prstGeom>
                    <a:noFill/>
                    <a:ln w="9525">
                      <a:noFill/>
                      <a:miter lim="800000"/>
                      <a:headEnd/>
                      <a:tailEnd/>
                    </a:ln>
                  </pic:spPr>
                </pic:pic>
              </a:graphicData>
            </a:graphic>
          </wp:inline>
        </w:drawing>
      </w:r>
    </w:p>
    <w:p w:rsidR="001B3961" w:rsidRDefault="001B3961" w:rsidP="001B3961">
      <w:pPr>
        <w:pStyle w:val="a4"/>
        <w:contextualSpacing/>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Рис. </w:t>
      </w:r>
      <w:proofErr w:type="spellStart"/>
      <w:r>
        <w:rPr>
          <w:rFonts w:ascii="Times New Roman" w:hAnsi="Times New Roman" w:cs="Times New Roman"/>
          <w:color w:val="000000" w:themeColor="text1"/>
          <w:sz w:val="32"/>
          <w:szCs w:val="32"/>
        </w:rPr>
        <w:t>1.Міжсуб</w:t>
      </w:r>
      <w:proofErr w:type="spellEnd"/>
      <w:r>
        <w:rPr>
          <w:rFonts w:ascii="Times New Roman" w:hAnsi="Times New Roman" w:cs="Times New Roman"/>
          <w:color w:val="000000" w:themeColor="text1"/>
          <w:sz w:val="32"/>
          <w:szCs w:val="32"/>
          <w:lang w:val="en-US"/>
        </w:rPr>
        <w:t>’</w:t>
      </w:r>
      <w:proofErr w:type="spellStart"/>
      <w:r>
        <w:rPr>
          <w:rFonts w:ascii="Times New Roman" w:hAnsi="Times New Roman" w:cs="Times New Roman"/>
          <w:color w:val="000000" w:themeColor="text1"/>
          <w:sz w:val="32"/>
          <w:szCs w:val="32"/>
        </w:rPr>
        <w:t>єктивні</w:t>
      </w:r>
      <w:proofErr w:type="spellEnd"/>
      <w:r>
        <w:rPr>
          <w:rFonts w:ascii="Times New Roman" w:hAnsi="Times New Roman" w:cs="Times New Roman"/>
          <w:color w:val="000000" w:themeColor="text1"/>
          <w:sz w:val="32"/>
          <w:szCs w:val="32"/>
        </w:rPr>
        <w:t xml:space="preserve"> зони простору </w:t>
      </w:r>
    </w:p>
    <w:p w:rsidR="001B3961" w:rsidRPr="00614E42" w:rsidRDefault="001B3961" w:rsidP="001B3961">
      <w:pPr>
        <w:pStyle w:val="a4"/>
        <w:contextualSpacing/>
        <w:jc w:val="center"/>
        <w:rPr>
          <w:rFonts w:ascii="Times New Roman" w:hAnsi="Times New Roman" w:cs="Times New Roman"/>
          <w:color w:val="000000" w:themeColor="text1"/>
          <w:sz w:val="32"/>
          <w:szCs w:val="32"/>
        </w:rPr>
      </w:pPr>
    </w:p>
    <w:p w:rsidR="001B3961" w:rsidRPr="00614E42" w:rsidRDefault="001B3961" w:rsidP="001B3961">
      <w:pPr>
        <w:pStyle w:val="a4"/>
        <w:numPr>
          <w:ilvl w:val="0"/>
          <w:numId w:val="21"/>
        </w:numPr>
        <w:ind w:left="851" w:hanging="284"/>
        <w:contextualSpacing/>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rPr>
        <w:t>інтимна зона</w:t>
      </w:r>
      <w:r w:rsidRPr="00614E42">
        <w:rPr>
          <w:rFonts w:ascii="Times New Roman" w:hAnsi="Times New Roman" w:cs="Times New Roman"/>
          <w:color w:val="000000" w:themeColor="text1"/>
          <w:sz w:val="32"/>
          <w:szCs w:val="32"/>
        </w:rPr>
        <w:t xml:space="preserve"> – приблизно до 50 см; допускається фізичний контакт; непрошене вторгнення в неї чужої людини може викликати дискомфорт.</w:t>
      </w:r>
    </w:p>
    <w:p w:rsidR="001B3961" w:rsidRPr="00614E42" w:rsidRDefault="001B3961" w:rsidP="001B3961">
      <w:pPr>
        <w:pStyle w:val="a4"/>
        <w:numPr>
          <w:ilvl w:val="0"/>
          <w:numId w:val="21"/>
        </w:numPr>
        <w:ind w:left="851" w:hanging="284"/>
        <w:contextualSpacing/>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rPr>
        <w:t>персональна зона</w:t>
      </w:r>
      <w:r w:rsidRPr="00614E42">
        <w:rPr>
          <w:rFonts w:ascii="Times New Roman" w:hAnsi="Times New Roman" w:cs="Times New Roman"/>
          <w:color w:val="000000" w:themeColor="text1"/>
          <w:sz w:val="32"/>
          <w:szCs w:val="32"/>
        </w:rPr>
        <w:t xml:space="preserve"> (особистий простір) – приблизно до 1,5 м; проникати в нього дозволяється лише друзям і близьким, причому на короткий час; розмова можлива тільки на знижених тонах.</w:t>
      </w:r>
    </w:p>
    <w:p w:rsidR="001B3961" w:rsidRPr="00614E42" w:rsidRDefault="001B3961" w:rsidP="001B3961">
      <w:pPr>
        <w:pStyle w:val="a4"/>
        <w:numPr>
          <w:ilvl w:val="0"/>
          <w:numId w:val="21"/>
        </w:numPr>
        <w:ind w:left="851" w:hanging="284"/>
        <w:contextualSpacing/>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rPr>
        <w:t>соціальна зона</w:t>
      </w:r>
      <w:r w:rsidRPr="00614E42">
        <w:rPr>
          <w:rFonts w:ascii="Times New Roman" w:hAnsi="Times New Roman" w:cs="Times New Roman"/>
          <w:color w:val="000000" w:themeColor="text1"/>
          <w:sz w:val="32"/>
          <w:szCs w:val="32"/>
        </w:rPr>
        <w:t xml:space="preserve"> (суспільна зона)- приблизно до 4 м; підходить для неформальних суспільних відносин і ділових контактів; спілкування ведеться нормальним або підвищеним голосом.</w:t>
      </w:r>
    </w:p>
    <w:p w:rsidR="001B3961" w:rsidRPr="00614E42" w:rsidRDefault="001B3961" w:rsidP="001B3961">
      <w:pPr>
        <w:pStyle w:val="a4"/>
        <w:numPr>
          <w:ilvl w:val="0"/>
          <w:numId w:val="21"/>
        </w:numPr>
        <w:ind w:left="851" w:hanging="284"/>
        <w:contextualSpacing/>
        <w:jc w:val="both"/>
        <w:rPr>
          <w:rFonts w:ascii="Times New Roman" w:hAnsi="Times New Roman" w:cs="Times New Roman"/>
          <w:color w:val="000000" w:themeColor="text1"/>
          <w:sz w:val="32"/>
          <w:szCs w:val="32"/>
        </w:rPr>
      </w:pPr>
      <w:r w:rsidRPr="00614E42">
        <w:rPr>
          <w:rFonts w:ascii="Times New Roman" w:hAnsi="Times New Roman" w:cs="Times New Roman"/>
          <w:b/>
          <w:color w:val="000000" w:themeColor="text1"/>
          <w:sz w:val="32"/>
          <w:szCs w:val="32"/>
        </w:rPr>
        <w:t>громадська</w:t>
      </w:r>
      <w:r w:rsidRPr="00614E42">
        <w:rPr>
          <w:rFonts w:ascii="Times New Roman" w:hAnsi="Times New Roman" w:cs="Times New Roman"/>
          <w:color w:val="000000" w:themeColor="text1"/>
          <w:sz w:val="32"/>
          <w:szCs w:val="32"/>
        </w:rPr>
        <w:t xml:space="preserve"> (офіційна зона)- трохи більше 7 м; прийнятна для формальних та ієрархічних відносин; при спілкуванні необхідно говорити гучним голосом, чітко вимовляючи слова.</w:t>
      </w:r>
    </w:p>
    <w:p w:rsidR="001B3961" w:rsidRDefault="001B3961" w:rsidP="001B3961">
      <w:pPr>
        <w:pStyle w:val="a4"/>
        <w:ind w:firstLine="567"/>
        <w:contextualSpacing/>
        <w:jc w:val="center"/>
        <w:rPr>
          <w:rFonts w:ascii="Times New Roman" w:hAnsi="Times New Roman" w:cs="Times New Roman"/>
          <w:color w:val="000000" w:themeColor="text1"/>
          <w:sz w:val="32"/>
          <w:szCs w:val="32"/>
        </w:rPr>
      </w:pPr>
      <w:r w:rsidRPr="00614E42">
        <w:rPr>
          <w:rFonts w:ascii="Times New Roman" w:hAnsi="Times New Roman" w:cs="Times New Roman"/>
          <w:noProof/>
          <w:color w:val="000000" w:themeColor="text1"/>
          <w:sz w:val="32"/>
          <w:szCs w:val="32"/>
        </w:rPr>
        <w:lastRenderedPageBreak/>
        <w:drawing>
          <wp:inline distT="0" distB="0" distL="0" distR="0">
            <wp:extent cx="3067050" cy="2190750"/>
            <wp:effectExtent l="19050" t="0" r="0" b="0"/>
            <wp:docPr id="76" name="Рисунок 3" descr="C:\Users\Natali\Desktop\bm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Desktop\bmb.tif"/>
                    <pic:cNvPicPr>
                      <a:picLocks noChangeAspect="1" noChangeArrowheads="1"/>
                    </pic:cNvPicPr>
                  </pic:nvPicPr>
                  <pic:blipFill>
                    <a:blip r:embed="rId6" cstate="print"/>
                    <a:srcRect/>
                    <a:stretch>
                      <a:fillRect/>
                    </a:stretch>
                  </pic:blipFill>
                  <pic:spPr bwMode="auto">
                    <a:xfrm>
                      <a:off x="0" y="0"/>
                      <a:ext cx="3067050" cy="2190750"/>
                    </a:xfrm>
                    <a:prstGeom prst="rect">
                      <a:avLst/>
                    </a:prstGeom>
                    <a:noFill/>
                    <a:ln w="9525">
                      <a:noFill/>
                      <a:miter lim="800000"/>
                      <a:headEnd/>
                      <a:tailEnd/>
                    </a:ln>
                  </pic:spPr>
                </pic:pic>
              </a:graphicData>
            </a:graphic>
          </wp:inline>
        </w:drawing>
      </w:r>
    </w:p>
    <w:p w:rsidR="001B3961" w:rsidRPr="00614E42" w:rsidRDefault="001B3961" w:rsidP="001B3961">
      <w:pPr>
        <w:pStyle w:val="a4"/>
        <w:ind w:firstLine="567"/>
        <w:contextualSpacing/>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Рис. 2. Інтимна, персональна, соціальна і громадська зона</w:t>
      </w:r>
    </w:p>
    <w:p w:rsidR="001B3961" w:rsidRPr="00614E42" w:rsidRDefault="001B3961" w:rsidP="001B3961">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Особиста зона не розглядається тільки як простір для спілкування, адже це ще й ті речі, які ми вважаємо своїми. Також в особистий простір входить квартира, навіть якщо людина в ній проживає з сім'єю. Особистим простором також є та інформація або ті емоції, якими людина не вирішує ділитися з іншими, іноді навіть з близькими.</w:t>
      </w:r>
    </w:p>
    <w:p w:rsidR="001B3961" w:rsidRPr="00614E42" w:rsidRDefault="001B3961" w:rsidP="001B3961">
      <w:pPr>
        <w:pStyle w:val="a4"/>
        <w:ind w:firstLine="567"/>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Будь-яка людина зобов'язаний правильно оцінювати особистий простір інших людей, адже те, що вам може здаватися нормальним, буденним, декому може здатися занадто емоційним, тим самим викликати негативну реакцію. </w:t>
      </w:r>
    </w:p>
    <w:p w:rsidR="001B3961" w:rsidRPr="00614E42" w:rsidRDefault="001B3961" w:rsidP="001B3961">
      <w:pPr>
        <w:pStyle w:val="a4"/>
        <w:ind w:firstLine="567"/>
        <w:contextualSpacing/>
        <w:jc w:val="both"/>
        <w:rPr>
          <w:rFonts w:ascii="Times New Roman" w:hAnsi="Times New Roman" w:cs="Times New Roman"/>
          <w:color w:val="000000" w:themeColor="text1"/>
          <w:sz w:val="32"/>
          <w:szCs w:val="32"/>
        </w:rPr>
      </w:pPr>
    </w:p>
    <w:p w:rsidR="001B3961" w:rsidRPr="00614E42" w:rsidRDefault="001B3961" w:rsidP="001B3961">
      <w:pPr>
        <w:spacing w:line="240" w:lineRule="auto"/>
        <w:ind w:firstLine="567"/>
        <w:contextualSpacing/>
        <w:jc w:val="center"/>
        <w:rPr>
          <w:rFonts w:ascii="Times New Roman" w:hAnsi="Times New Roman"/>
          <w:b/>
          <w:color w:val="000000" w:themeColor="text1"/>
          <w:sz w:val="32"/>
          <w:szCs w:val="32"/>
        </w:rPr>
      </w:pPr>
      <w:r w:rsidRPr="00614E42">
        <w:rPr>
          <w:rFonts w:ascii="Times New Roman" w:hAnsi="Times New Roman"/>
          <w:b/>
          <w:color w:val="000000" w:themeColor="text1"/>
          <w:sz w:val="32"/>
          <w:szCs w:val="32"/>
        </w:rPr>
        <w:t>2. Планувальна організація житлового будинку</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s="Times New Roman"/>
          <w:color w:val="000000" w:themeColor="text1"/>
          <w:sz w:val="32"/>
          <w:szCs w:val="32"/>
        </w:rPr>
        <w:t>   </w:t>
      </w:r>
      <w:r w:rsidRPr="00614E42">
        <w:rPr>
          <w:rFonts w:ascii="Times New Roman" w:hAnsi="Times New Roman"/>
          <w:color w:val="000000" w:themeColor="text1"/>
          <w:sz w:val="32"/>
          <w:szCs w:val="32"/>
        </w:rPr>
        <w:t xml:space="preserve">Необхідні розміри і величина площі використовуваного простору можуть бути обрані правильно лише тоді, коли проектувальник чітко уявляє собі функціональний процес, становище людини і його максимальні габарити. Розміри місця, яке займає людина при здійсненні побутового функціонального процесу, пов'язані і з розмірами місця, займаного обладнанням, і з розмірами самого обладнання, а також з розмірами проходів, необхідних для експлуатації обладнання. </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t xml:space="preserve">Для полегшення процесу функціонального </w:t>
      </w:r>
      <w:proofErr w:type="spellStart"/>
      <w:r w:rsidRPr="00614E42">
        <w:rPr>
          <w:rFonts w:ascii="Times New Roman" w:hAnsi="Times New Roman"/>
          <w:color w:val="000000" w:themeColor="text1"/>
          <w:sz w:val="32"/>
          <w:szCs w:val="32"/>
        </w:rPr>
        <w:t>обгрунтування</w:t>
      </w:r>
      <w:proofErr w:type="spellEnd"/>
      <w:r w:rsidRPr="00614E42">
        <w:rPr>
          <w:rFonts w:ascii="Times New Roman" w:hAnsi="Times New Roman"/>
          <w:color w:val="000000" w:themeColor="text1"/>
          <w:sz w:val="32"/>
          <w:szCs w:val="32"/>
        </w:rPr>
        <w:t xml:space="preserve"> площі, необхідної для реалізації побутових процесів, в архітектурному проектуванні введено поняття функціональної зони процесу. Проектування приміщень, зводиться до компонування необхідних функціональних зон на плані житлового будинку.</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b/>
          <w:color w:val="000000" w:themeColor="text1"/>
          <w:sz w:val="32"/>
          <w:szCs w:val="32"/>
        </w:rPr>
        <w:t>Зонування</w:t>
      </w:r>
      <w:r w:rsidRPr="00614E42">
        <w:rPr>
          <w:rFonts w:ascii="Times New Roman" w:hAnsi="Times New Roman"/>
          <w:color w:val="000000" w:themeColor="text1"/>
          <w:sz w:val="32"/>
          <w:szCs w:val="32"/>
        </w:rPr>
        <w:t xml:space="preserve"> – це чітке планувальне виділення груп приміщень, що мають однорідні функції і внутрішні взаємозв'язки. Будинки </w:t>
      </w:r>
      <w:proofErr w:type="spellStart"/>
      <w:r w:rsidRPr="00614E42">
        <w:rPr>
          <w:rFonts w:ascii="Times New Roman" w:hAnsi="Times New Roman"/>
          <w:color w:val="000000" w:themeColor="text1"/>
          <w:sz w:val="32"/>
          <w:szCs w:val="32"/>
        </w:rPr>
        <w:t>зонують</w:t>
      </w:r>
      <w:proofErr w:type="spellEnd"/>
      <w:r w:rsidRPr="00614E42">
        <w:rPr>
          <w:rFonts w:ascii="Times New Roman" w:hAnsi="Times New Roman"/>
          <w:color w:val="000000" w:themeColor="text1"/>
          <w:sz w:val="32"/>
          <w:szCs w:val="32"/>
        </w:rPr>
        <w:t xml:space="preserve"> по функції, тепловому режимі, по освітленості, орієнтації.</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t xml:space="preserve">При проектуванні для упорядкуванні зв'язків між приміщеннями застосовують функціональне зонування. </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b/>
          <w:color w:val="000000" w:themeColor="text1"/>
          <w:sz w:val="32"/>
          <w:szCs w:val="32"/>
        </w:rPr>
        <w:lastRenderedPageBreak/>
        <w:t>Функціональне зонування</w:t>
      </w:r>
      <w:r w:rsidRPr="00614E42">
        <w:rPr>
          <w:rFonts w:ascii="Times New Roman" w:hAnsi="Times New Roman"/>
          <w:color w:val="000000" w:themeColor="text1"/>
          <w:sz w:val="32"/>
          <w:szCs w:val="32"/>
        </w:rPr>
        <w:t xml:space="preserve"> – це дієвий спосіб планувальної організації житлових будинків, садиб і цілих селищ. Зонування сприяє утворенню найбільш коротких зв'язків та незалежності функціонування зон при цьому. Функціональне зонування вносить в архітектурно-планувальне рішення ясність, чіткість, сприяє уточненню композиційних і конструктивних схем. Зонування може проводитися в одному обсязі або по будівлях єдиного архітектурного комплексу - садиби. Функціональне зонування житлового будинку здійснюється на основі спільної ідеї організації приміщень.</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p>
    <w:p w:rsidR="001B3961" w:rsidRDefault="001B3961" w:rsidP="001B3961">
      <w:pPr>
        <w:spacing w:line="240" w:lineRule="auto"/>
        <w:contextualSpacing/>
        <w:jc w:val="center"/>
        <w:rPr>
          <w:rFonts w:ascii="Times New Roman" w:hAnsi="Times New Roman"/>
          <w:color w:val="000000" w:themeColor="text1"/>
          <w:sz w:val="32"/>
          <w:szCs w:val="32"/>
        </w:rPr>
      </w:pPr>
      <w:r w:rsidRPr="00614E42">
        <w:rPr>
          <w:rFonts w:ascii="Times New Roman" w:hAnsi="Times New Roman"/>
          <w:noProof/>
          <w:color w:val="000000" w:themeColor="text1"/>
          <w:sz w:val="32"/>
          <w:szCs w:val="32"/>
        </w:rPr>
        <w:drawing>
          <wp:inline distT="0" distB="0" distL="0" distR="0">
            <wp:extent cx="5057775" cy="4002103"/>
            <wp:effectExtent l="19050" t="0" r="9525" b="0"/>
            <wp:docPr id="77" name="Рисунок 4" descr="C:\Users\Natali\Desktop\0000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Desktop\000029.tif"/>
                    <pic:cNvPicPr>
                      <a:picLocks noChangeAspect="1" noChangeArrowheads="1"/>
                    </pic:cNvPicPr>
                  </pic:nvPicPr>
                  <pic:blipFill>
                    <a:blip r:embed="rId7" cstate="print"/>
                    <a:srcRect/>
                    <a:stretch>
                      <a:fillRect/>
                    </a:stretch>
                  </pic:blipFill>
                  <pic:spPr bwMode="auto">
                    <a:xfrm>
                      <a:off x="0" y="0"/>
                      <a:ext cx="5060955" cy="4004619"/>
                    </a:xfrm>
                    <a:prstGeom prst="rect">
                      <a:avLst/>
                    </a:prstGeom>
                    <a:noFill/>
                    <a:ln w="9525">
                      <a:noFill/>
                      <a:miter lim="800000"/>
                      <a:headEnd/>
                      <a:tailEnd/>
                    </a:ln>
                  </pic:spPr>
                </pic:pic>
              </a:graphicData>
            </a:graphic>
          </wp:inline>
        </w:drawing>
      </w:r>
    </w:p>
    <w:p w:rsidR="001B3961" w:rsidRDefault="001B3961" w:rsidP="001B3961">
      <w:pPr>
        <w:spacing w:line="240" w:lineRule="auto"/>
        <w:contextualSpacing/>
        <w:jc w:val="center"/>
        <w:rPr>
          <w:rFonts w:ascii="Times New Roman" w:hAnsi="Times New Roman"/>
          <w:color w:val="000000" w:themeColor="text1"/>
          <w:sz w:val="32"/>
          <w:szCs w:val="32"/>
        </w:rPr>
      </w:pPr>
      <w:r>
        <w:rPr>
          <w:rFonts w:ascii="Times New Roman" w:hAnsi="Times New Roman"/>
          <w:color w:val="000000" w:themeColor="text1"/>
          <w:sz w:val="32"/>
          <w:szCs w:val="32"/>
        </w:rPr>
        <w:t>Рис. 3. Зонування квартири</w:t>
      </w:r>
    </w:p>
    <w:p w:rsidR="001B3961" w:rsidRPr="00614E42" w:rsidRDefault="001B3961" w:rsidP="001B3961">
      <w:pPr>
        <w:spacing w:line="240" w:lineRule="auto"/>
        <w:contextualSpacing/>
        <w:jc w:val="center"/>
        <w:rPr>
          <w:rFonts w:ascii="Times New Roman" w:hAnsi="Times New Roman"/>
          <w:color w:val="000000" w:themeColor="text1"/>
          <w:sz w:val="32"/>
          <w:szCs w:val="32"/>
        </w:rPr>
      </w:pPr>
    </w:p>
    <w:p w:rsidR="001B3961" w:rsidRPr="00614E42" w:rsidRDefault="001B3961" w:rsidP="001B3961">
      <w:pPr>
        <w:spacing w:line="240" w:lineRule="auto"/>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t xml:space="preserve">У житловому будівництві застосовують два види функціонального зонування: горизонтальне і вертикальне. Горизонтальне зонування застосовують в одноповерхових будинках, воно передбачає розміщення всіх функціональних зон в горизонтальній площині і організацію поділу (об'єднання) в основному горизонтальними комунікаціями - коридорами, галереями. Вертикальне зонування характерно для будинків з декількох рівнів, воно вимагає розміщення внутрішніх просторів за рівнями (ярусами) і зв'язку (поділу) їх між собою вертикальними комунікаціями - сходами. Вертикальне зонування економить площу забудови: у порівнянні з горизонтальним в ряді випадків є більш ефективною формою функціональної </w:t>
      </w:r>
      <w:r w:rsidRPr="00614E42">
        <w:rPr>
          <w:rFonts w:ascii="Times New Roman" w:hAnsi="Times New Roman"/>
          <w:color w:val="000000" w:themeColor="text1"/>
          <w:sz w:val="32"/>
          <w:szCs w:val="32"/>
        </w:rPr>
        <w:lastRenderedPageBreak/>
        <w:t>організації великих житлових будинків, а також при дефіциті площі забудови.</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t xml:space="preserve">У практиці проектування житлових будівель широко застосовують </w:t>
      </w:r>
      <w:proofErr w:type="spellStart"/>
      <w:r w:rsidRPr="00614E42">
        <w:rPr>
          <w:rFonts w:ascii="Times New Roman" w:hAnsi="Times New Roman"/>
          <w:color w:val="000000" w:themeColor="text1"/>
          <w:sz w:val="32"/>
          <w:szCs w:val="32"/>
        </w:rPr>
        <w:t>двочастинне</w:t>
      </w:r>
      <w:proofErr w:type="spellEnd"/>
      <w:r w:rsidRPr="00614E42">
        <w:rPr>
          <w:rFonts w:ascii="Times New Roman" w:hAnsi="Times New Roman"/>
          <w:color w:val="000000" w:themeColor="text1"/>
          <w:sz w:val="32"/>
          <w:szCs w:val="32"/>
        </w:rPr>
        <w:t xml:space="preserve"> і </w:t>
      </w:r>
      <w:proofErr w:type="spellStart"/>
      <w:r w:rsidRPr="00614E42">
        <w:rPr>
          <w:rFonts w:ascii="Times New Roman" w:hAnsi="Times New Roman"/>
          <w:color w:val="000000" w:themeColor="text1"/>
          <w:sz w:val="32"/>
          <w:szCs w:val="32"/>
        </w:rPr>
        <w:t>тричастинне</w:t>
      </w:r>
      <w:proofErr w:type="spellEnd"/>
      <w:r w:rsidRPr="00614E42">
        <w:rPr>
          <w:rFonts w:ascii="Times New Roman" w:hAnsi="Times New Roman"/>
          <w:color w:val="000000" w:themeColor="text1"/>
          <w:sz w:val="32"/>
          <w:szCs w:val="32"/>
        </w:rPr>
        <w:t xml:space="preserve"> функціональне зонування.</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p>
    <w:p w:rsidR="001B3961" w:rsidRDefault="001B3961" w:rsidP="001B3961">
      <w:pPr>
        <w:spacing w:line="240" w:lineRule="auto"/>
        <w:ind w:firstLine="567"/>
        <w:contextualSpacing/>
        <w:jc w:val="right"/>
        <w:rPr>
          <w:rFonts w:ascii="Times New Roman" w:hAnsi="Times New Roman"/>
          <w:color w:val="000000" w:themeColor="text1"/>
          <w:sz w:val="32"/>
          <w:szCs w:val="32"/>
        </w:rPr>
      </w:pPr>
    </w:p>
    <w:p w:rsidR="001B3961" w:rsidRDefault="001B3961" w:rsidP="001B3961">
      <w:pPr>
        <w:spacing w:line="240" w:lineRule="auto"/>
        <w:ind w:firstLine="567"/>
        <w:contextualSpacing/>
        <w:jc w:val="right"/>
        <w:rPr>
          <w:rFonts w:ascii="Times New Roman" w:hAnsi="Times New Roman"/>
          <w:color w:val="000000" w:themeColor="text1"/>
          <w:sz w:val="32"/>
          <w:szCs w:val="32"/>
        </w:rPr>
      </w:pPr>
    </w:p>
    <w:p w:rsidR="001B3961" w:rsidRDefault="001B3961" w:rsidP="001B3961">
      <w:pPr>
        <w:spacing w:line="240" w:lineRule="auto"/>
        <w:ind w:firstLine="567"/>
        <w:contextualSpacing/>
        <w:jc w:val="right"/>
        <w:rPr>
          <w:rFonts w:ascii="Times New Roman" w:hAnsi="Times New Roman"/>
          <w:color w:val="000000" w:themeColor="text1"/>
          <w:sz w:val="32"/>
          <w:szCs w:val="32"/>
        </w:rPr>
      </w:pPr>
    </w:p>
    <w:p w:rsidR="001B3961" w:rsidRDefault="001B3961" w:rsidP="001B3961">
      <w:pPr>
        <w:spacing w:line="240" w:lineRule="auto"/>
        <w:ind w:firstLine="567"/>
        <w:contextualSpacing/>
        <w:jc w:val="right"/>
        <w:rPr>
          <w:rFonts w:ascii="Times New Roman" w:hAnsi="Times New Roman"/>
          <w:color w:val="000000" w:themeColor="text1"/>
          <w:sz w:val="32"/>
          <w:szCs w:val="32"/>
        </w:rPr>
      </w:pPr>
    </w:p>
    <w:p w:rsidR="001B3961" w:rsidRDefault="001B3961" w:rsidP="001B3961">
      <w:pPr>
        <w:spacing w:line="240" w:lineRule="auto"/>
        <w:ind w:firstLine="567"/>
        <w:contextualSpacing/>
        <w:jc w:val="right"/>
        <w:rPr>
          <w:rFonts w:ascii="Times New Roman" w:hAnsi="Times New Roman"/>
          <w:color w:val="000000" w:themeColor="text1"/>
          <w:sz w:val="32"/>
          <w:szCs w:val="32"/>
        </w:rPr>
      </w:pPr>
      <w:r w:rsidRPr="00614E42">
        <w:rPr>
          <w:rFonts w:ascii="Times New Roman" w:hAnsi="Times New Roman"/>
          <w:color w:val="000000" w:themeColor="text1"/>
          <w:sz w:val="32"/>
          <w:szCs w:val="32"/>
        </w:rPr>
        <w:t xml:space="preserve">Таблиця 1. </w:t>
      </w:r>
    </w:p>
    <w:p w:rsidR="001B3961" w:rsidRDefault="001B3961" w:rsidP="001B3961">
      <w:pPr>
        <w:spacing w:line="240" w:lineRule="auto"/>
        <w:ind w:firstLine="567"/>
        <w:contextualSpacing/>
        <w:jc w:val="center"/>
        <w:rPr>
          <w:rFonts w:ascii="Times New Roman" w:hAnsi="Times New Roman"/>
          <w:color w:val="000000" w:themeColor="text1"/>
          <w:sz w:val="32"/>
          <w:szCs w:val="32"/>
        </w:rPr>
      </w:pPr>
      <w:r w:rsidRPr="00614E42">
        <w:rPr>
          <w:rFonts w:ascii="Times New Roman" w:hAnsi="Times New Roman"/>
          <w:color w:val="000000" w:themeColor="text1"/>
          <w:sz w:val="32"/>
          <w:szCs w:val="32"/>
        </w:rPr>
        <w:t>Класифікація приміщень за функціями, цілями</w:t>
      </w:r>
    </w:p>
    <w:p w:rsidR="001B3961" w:rsidRPr="00614E42" w:rsidRDefault="001B3961" w:rsidP="001B3961">
      <w:pPr>
        <w:spacing w:line="240" w:lineRule="auto"/>
        <w:ind w:firstLine="567"/>
        <w:contextualSpacing/>
        <w:jc w:val="center"/>
        <w:rPr>
          <w:rFonts w:ascii="Times New Roman" w:hAnsi="Times New Roman"/>
          <w:color w:val="000000" w:themeColor="text1"/>
          <w:sz w:val="32"/>
          <w:szCs w:val="32"/>
        </w:rPr>
      </w:pPr>
    </w:p>
    <w:p w:rsidR="001B3961" w:rsidRPr="00614E42" w:rsidRDefault="001B3961" w:rsidP="001B3961">
      <w:pPr>
        <w:spacing w:line="240" w:lineRule="auto"/>
        <w:contextualSpacing/>
        <w:jc w:val="center"/>
        <w:rPr>
          <w:rFonts w:ascii="Times New Roman" w:hAnsi="Times New Roman"/>
          <w:color w:val="000000" w:themeColor="text1"/>
          <w:sz w:val="32"/>
          <w:szCs w:val="32"/>
        </w:rPr>
      </w:pPr>
      <w:r w:rsidRPr="00614E42">
        <w:rPr>
          <w:rFonts w:ascii="Times New Roman" w:hAnsi="Times New Roman"/>
          <w:noProof/>
          <w:color w:val="000000" w:themeColor="text1"/>
          <w:sz w:val="32"/>
          <w:szCs w:val="32"/>
        </w:rPr>
        <w:drawing>
          <wp:inline distT="0" distB="0" distL="0" distR="0">
            <wp:extent cx="5905500" cy="2286000"/>
            <wp:effectExtent l="19050" t="0" r="0" b="0"/>
            <wp:docPr id="69" name="Рисунок 1" descr="C:\Users\Natali\Desktop\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Desktop\пп.jpg"/>
                    <pic:cNvPicPr>
                      <a:picLocks noChangeAspect="1" noChangeArrowheads="1"/>
                    </pic:cNvPicPr>
                  </pic:nvPicPr>
                  <pic:blipFill>
                    <a:blip r:embed="rId8" cstate="print"/>
                    <a:srcRect/>
                    <a:stretch>
                      <a:fillRect/>
                    </a:stretch>
                  </pic:blipFill>
                  <pic:spPr bwMode="auto">
                    <a:xfrm>
                      <a:off x="0" y="0"/>
                      <a:ext cx="5905500" cy="2286000"/>
                    </a:xfrm>
                    <a:prstGeom prst="rect">
                      <a:avLst/>
                    </a:prstGeom>
                    <a:noFill/>
                    <a:ln w="9525">
                      <a:noFill/>
                      <a:miter lim="800000"/>
                      <a:headEnd/>
                      <a:tailEnd/>
                    </a:ln>
                  </pic:spPr>
                </pic:pic>
              </a:graphicData>
            </a:graphic>
          </wp:inline>
        </w:drawing>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proofErr w:type="spellStart"/>
      <w:r w:rsidRPr="00614E42">
        <w:rPr>
          <w:rFonts w:ascii="Times New Roman" w:hAnsi="Times New Roman"/>
          <w:b/>
          <w:color w:val="000000" w:themeColor="text1"/>
          <w:sz w:val="32"/>
          <w:szCs w:val="32"/>
        </w:rPr>
        <w:t>Двочастинне</w:t>
      </w:r>
      <w:proofErr w:type="spellEnd"/>
      <w:r w:rsidRPr="00614E42">
        <w:rPr>
          <w:rFonts w:ascii="Times New Roman" w:hAnsi="Times New Roman"/>
          <w:b/>
          <w:color w:val="000000" w:themeColor="text1"/>
          <w:sz w:val="32"/>
          <w:szCs w:val="32"/>
        </w:rPr>
        <w:t xml:space="preserve"> зонування</w:t>
      </w:r>
      <w:r w:rsidRPr="00614E42">
        <w:rPr>
          <w:rFonts w:ascii="Times New Roman" w:hAnsi="Times New Roman"/>
          <w:color w:val="000000" w:themeColor="text1"/>
          <w:sz w:val="32"/>
          <w:szCs w:val="32"/>
        </w:rPr>
        <w:t xml:space="preserve"> - найбільш поширений вид функціонального зонування в недорогих економічних будинках, котеджах. Зазвичай будинок ділять на дві частини: денного та нічного перебування або загальносімейного та особистого використання, на житлові та господарські приміщення. Таким чином забезпечують необхідний взаємозв'язок і ізоляцію процесів життєдіяльності сім'ї, а саме: активного і пасивного відпочинку, спілкування і самоти. Зона денного перебування (загальносімейного призначення) містить такі приміщення: загальну житлову кімнату, кухню, вбиральню і комору (вітальню, їдальню, кабінет). Зона нічного перебування (індивідуального призначення) включає в себе особисті житлові кімнати (спальні), ванну, гардероб і коридор.</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t xml:space="preserve">В одноповерховому будинку біля входу розміщують зону денного перебування, в глибині споруди - зону нічного перебування. Незалежність використання забезпечується безпосереднім зв'язком кожної зони будинку з передньою. Все різноманіття планувальних прийомів </w:t>
      </w:r>
      <w:proofErr w:type="spellStart"/>
      <w:r w:rsidRPr="00614E42">
        <w:rPr>
          <w:rFonts w:ascii="Times New Roman" w:hAnsi="Times New Roman"/>
          <w:color w:val="000000" w:themeColor="text1"/>
          <w:sz w:val="32"/>
          <w:szCs w:val="32"/>
        </w:rPr>
        <w:t>двочастинного</w:t>
      </w:r>
      <w:proofErr w:type="spellEnd"/>
      <w:r w:rsidRPr="00614E42">
        <w:rPr>
          <w:rFonts w:ascii="Times New Roman" w:hAnsi="Times New Roman"/>
          <w:color w:val="000000" w:themeColor="text1"/>
          <w:sz w:val="32"/>
          <w:szCs w:val="32"/>
        </w:rPr>
        <w:t xml:space="preserve"> зонування в одноповерхових будинках можна звести до трьох основних варіантів.</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lastRenderedPageBreak/>
        <w:t xml:space="preserve">При розташуванні будинку в двох рівнях приймається поверхове (вертикальне) зонування: на першому поверсі розміщують </w:t>
      </w:r>
      <w:proofErr w:type="spellStart"/>
      <w:r w:rsidRPr="00614E42">
        <w:rPr>
          <w:rFonts w:ascii="Times New Roman" w:hAnsi="Times New Roman"/>
          <w:color w:val="000000" w:themeColor="text1"/>
          <w:sz w:val="32"/>
          <w:szCs w:val="32"/>
        </w:rPr>
        <w:t>загальсімейні</w:t>
      </w:r>
      <w:proofErr w:type="spellEnd"/>
      <w:r w:rsidRPr="00614E42">
        <w:rPr>
          <w:rFonts w:ascii="Times New Roman" w:hAnsi="Times New Roman"/>
          <w:color w:val="000000" w:themeColor="text1"/>
          <w:sz w:val="32"/>
          <w:szCs w:val="32"/>
        </w:rPr>
        <w:t xml:space="preserve"> приміщення - вітальню, загальну кімнату і кухню, на другому поверсі - особисті житлові кімнати (спальні) і гігієнічний блок. Практика житлового будівництва дає два варіанти вертикального </w:t>
      </w:r>
      <w:proofErr w:type="spellStart"/>
      <w:r w:rsidRPr="00614E42">
        <w:rPr>
          <w:rFonts w:ascii="Times New Roman" w:hAnsi="Times New Roman"/>
          <w:color w:val="000000" w:themeColor="text1"/>
          <w:sz w:val="32"/>
          <w:szCs w:val="32"/>
        </w:rPr>
        <w:t>двочастинного</w:t>
      </w:r>
      <w:proofErr w:type="spellEnd"/>
      <w:r w:rsidRPr="00614E42">
        <w:rPr>
          <w:rFonts w:ascii="Times New Roman" w:hAnsi="Times New Roman"/>
          <w:color w:val="000000" w:themeColor="text1"/>
          <w:sz w:val="32"/>
          <w:szCs w:val="32"/>
        </w:rPr>
        <w:t xml:space="preserve"> зонування. У першому випадку в загальносімейній зоні (денного перебування) розміщують приватне приміщення подружньої пари, або дорослого члена сім'ї (сина або дочки, бабусі), яке безпосередньо пов'язане з передньою. У другому випадку в особистій зоні (нічного перебування) проектують загальносімейні приміщення (ігрову, кімнату для занять, бібліотеку), утворюючи допоміжне планувальне ядро в глибині будинку.</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proofErr w:type="spellStart"/>
      <w:r w:rsidRPr="00614E42">
        <w:rPr>
          <w:rFonts w:ascii="Times New Roman" w:hAnsi="Times New Roman"/>
          <w:b/>
          <w:color w:val="000000" w:themeColor="text1"/>
          <w:sz w:val="32"/>
          <w:szCs w:val="32"/>
        </w:rPr>
        <w:t>Тричастинне</w:t>
      </w:r>
      <w:proofErr w:type="spellEnd"/>
      <w:r w:rsidRPr="00614E42">
        <w:rPr>
          <w:rFonts w:ascii="Times New Roman" w:hAnsi="Times New Roman"/>
          <w:b/>
          <w:color w:val="000000" w:themeColor="text1"/>
          <w:sz w:val="32"/>
          <w:szCs w:val="32"/>
        </w:rPr>
        <w:t xml:space="preserve"> зонування</w:t>
      </w:r>
      <w:r w:rsidRPr="00614E42">
        <w:rPr>
          <w:rFonts w:ascii="Times New Roman" w:hAnsi="Times New Roman"/>
          <w:color w:val="000000" w:themeColor="text1"/>
          <w:sz w:val="32"/>
          <w:szCs w:val="32"/>
        </w:rPr>
        <w:t xml:space="preserve"> будинку припускає його поділ на три частини за принципом однорідності побутових процесів.</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t xml:space="preserve">В одноповерхових односімейних будинках виділяють три частини: загальносімейну, індивідуальну та господарсько-побутову. Перші дві частини включають в себе загальну кімнату, їдальню та спальні відповідно. Третю утворюють вхідний вузол, кухня, </w:t>
      </w:r>
      <w:proofErr w:type="spellStart"/>
      <w:r w:rsidRPr="00614E42">
        <w:rPr>
          <w:rFonts w:ascii="Times New Roman" w:hAnsi="Times New Roman"/>
          <w:color w:val="000000" w:themeColor="text1"/>
          <w:sz w:val="32"/>
          <w:szCs w:val="32"/>
        </w:rPr>
        <w:t>кладовка</w:t>
      </w:r>
      <w:proofErr w:type="spellEnd"/>
      <w:r w:rsidRPr="00614E42">
        <w:rPr>
          <w:rFonts w:ascii="Times New Roman" w:hAnsi="Times New Roman"/>
          <w:color w:val="000000" w:themeColor="text1"/>
          <w:sz w:val="32"/>
          <w:szCs w:val="32"/>
        </w:rPr>
        <w:t>, санвузли, робочі кімнати. Зону господарсько-побутового призначення розташовують в центрі будинку, вона служить буфером між загальносімейними і особистими приміщеннями, а також входом в будинок.</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t xml:space="preserve">У багаторівневих односімейних будинках приміщення </w:t>
      </w:r>
      <w:proofErr w:type="spellStart"/>
      <w:r w:rsidRPr="00614E42">
        <w:rPr>
          <w:rFonts w:ascii="Times New Roman" w:hAnsi="Times New Roman"/>
          <w:color w:val="000000" w:themeColor="text1"/>
          <w:sz w:val="32"/>
          <w:szCs w:val="32"/>
        </w:rPr>
        <w:t>зонують</w:t>
      </w:r>
      <w:proofErr w:type="spellEnd"/>
      <w:r w:rsidRPr="00614E42">
        <w:rPr>
          <w:rFonts w:ascii="Times New Roman" w:hAnsi="Times New Roman"/>
          <w:color w:val="000000" w:themeColor="text1"/>
          <w:sz w:val="32"/>
          <w:szCs w:val="32"/>
        </w:rPr>
        <w:t xml:space="preserve"> щодо рівня землі на три поверхи: цокольний або підземний поверхи використовують для підсобних приміщень (гараж, майстерня, комори, топкова та ін.). На першому поверсі розміщують загальносімейні кімнати і кабінет, на другому поверсі - особисті житлові та підсобні приміщення (спальні та санвузли).</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t>Функціональні зони розташовують відносно входу в будинок. Це вимагає розташування біля входу загальносімейних приміщень (загальної кімнати, вітальні, їдальні, кухні), а в глибині квартири - особистих приміщень. В економічному житлі загальна кімната повинна займати центральне положення в квартирі, перебуваючи поруч з передньою. У комфортабельному житлі біля входу проектують вітальню, в центральній частині будинку - їдальню. Спальні слід розташовувати в найбільш ізольованій частині будинку, в його глибині, на віддалі від кухні і сходів. Вони повинні бути зручно зв'язані з санвузлами.</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p>
    <w:p w:rsidR="001B3961" w:rsidRPr="00B41280" w:rsidRDefault="001B3961" w:rsidP="001B3961">
      <w:pPr>
        <w:spacing w:line="240" w:lineRule="auto"/>
        <w:ind w:firstLine="567"/>
        <w:contextualSpacing/>
        <w:jc w:val="center"/>
        <w:rPr>
          <w:rFonts w:ascii="Times New Roman" w:hAnsi="Times New Roman"/>
          <w:b/>
          <w:color w:val="000000" w:themeColor="text1"/>
          <w:sz w:val="32"/>
          <w:szCs w:val="32"/>
        </w:rPr>
      </w:pPr>
      <w:r w:rsidRPr="00614E42">
        <w:rPr>
          <w:rFonts w:ascii="Times New Roman" w:hAnsi="Times New Roman"/>
          <w:b/>
          <w:color w:val="000000" w:themeColor="text1"/>
          <w:sz w:val="32"/>
          <w:szCs w:val="32"/>
        </w:rPr>
        <w:t>3. Особливості планувальних прийомів</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lastRenderedPageBreak/>
        <w:t>Поряд з принципом функціонального зонування при проектуванні житлових будинків використовують варіантне, вільне і гнучке планування.</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b/>
          <w:color w:val="000000" w:themeColor="text1"/>
          <w:sz w:val="32"/>
          <w:szCs w:val="32"/>
        </w:rPr>
        <w:t>Варіантне планування</w:t>
      </w:r>
      <w:r w:rsidRPr="00614E42">
        <w:rPr>
          <w:rFonts w:ascii="Times New Roman" w:hAnsi="Times New Roman"/>
          <w:color w:val="000000" w:themeColor="text1"/>
          <w:sz w:val="32"/>
          <w:szCs w:val="32"/>
        </w:rPr>
        <w:t xml:space="preserve"> – розробка низки варіантів планувальних рішень одного приміщення або всього будинку в одних і тих же конструктивних габаритах. Необхідна для продовження морального старіння планування житлового будинку.</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t>Вільне планування характеризується використанням функціональних зон в якості структурного елементу побудови плану будинки, які вільно розміщують в житловому просторі. В результаті утворюється великий, нерозчленований простір зального типу багатофункціонального використання. Вільне планування застосовується в особняках і віллах в загальносімейній частині.</w:t>
      </w:r>
    </w:p>
    <w:p w:rsidR="001B3961" w:rsidRDefault="001B3961" w:rsidP="001B3961">
      <w:pPr>
        <w:spacing w:line="240" w:lineRule="auto"/>
        <w:ind w:firstLine="567"/>
        <w:contextualSpacing/>
        <w:jc w:val="center"/>
        <w:rPr>
          <w:rFonts w:ascii="Times New Roman" w:hAnsi="Times New Roman"/>
          <w:color w:val="000000" w:themeColor="text1"/>
          <w:sz w:val="32"/>
          <w:szCs w:val="32"/>
        </w:rPr>
      </w:pPr>
      <w:r w:rsidRPr="00614E42">
        <w:rPr>
          <w:rFonts w:ascii="Times New Roman" w:hAnsi="Times New Roman"/>
          <w:noProof/>
          <w:color w:val="000000" w:themeColor="text1"/>
          <w:sz w:val="32"/>
          <w:szCs w:val="32"/>
        </w:rPr>
        <w:drawing>
          <wp:inline distT="0" distB="0" distL="0" distR="0">
            <wp:extent cx="4695825" cy="3638320"/>
            <wp:effectExtent l="19050" t="0" r="9525" b="0"/>
            <wp:docPr id="79" name="Рисунок 5" descr="C:\Users\Natali\Desktop\m717dbb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Desktop\m717dbb7a.tif"/>
                    <pic:cNvPicPr>
                      <a:picLocks noChangeAspect="1" noChangeArrowheads="1"/>
                    </pic:cNvPicPr>
                  </pic:nvPicPr>
                  <pic:blipFill>
                    <a:blip r:embed="rId9" cstate="print"/>
                    <a:srcRect/>
                    <a:stretch>
                      <a:fillRect/>
                    </a:stretch>
                  </pic:blipFill>
                  <pic:spPr bwMode="auto">
                    <a:xfrm>
                      <a:off x="0" y="0"/>
                      <a:ext cx="4695825" cy="3638320"/>
                    </a:xfrm>
                    <a:prstGeom prst="rect">
                      <a:avLst/>
                    </a:prstGeom>
                    <a:noFill/>
                    <a:ln w="9525">
                      <a:noFill/>
                      <a:miter lim="800000"/>
                      <a:headEnd/>
                      <a:tailEnd/>
                    </a:ln>
                  </pic:spPr>
                </pic:pic>
              </a:graphicData>
            </a:graphic>
          </wp:inline>
        </w:drawing>
      </w:r>
    </w:p>
    <w:p w:rsidR="001B3961" w:rsidRDefault="001B3961" w:rsidP="001B3961">
      <w:pPr>
        <w:spacing w:line="240" w:lineRule="auto"/>
        <w:ind w:firstLine="567"/>
        <w:contextualSpacing/>
        <w:jc w:val="center"/>
        <w:rPr>
          <w:rFonts w:ascii="Times New Roman" w:hAnsi="Times New Roman"/>
          <w:color w:val="000000" w:themeColor="text1"/>
          <w:sz w:val="32"/>
          <w:szCs w:val="32"/>
        </w:rPr>
      </w:pPr>
      <w:r>
        <w:rPr>
          <w:rFonts w:ascii="Times New Roman" w:hAnsi="Times New Roman"/>
          <w:color w:val="000000" w:themeColor="text1"/>
          <w:sz w:val="32"/>
          <w:szCs w:val="32"/>
        </w:rPr>
        <w:t>Рис. 4. Функціональне зонування офісного приміщення</w:t>
      </w:r>
    </w:p>
    <w:p w:rsidR="001B3961" w:rsidRPr="00614E42" w:rsidRDefault="001B3961" w:rsidP="001B3961">
      <w:pPr>
        <w:spacing w:line="240" w:lineRule="auto"/>
        <w:ind w:firstLine="567"/>
        <w:contextualSpacing/>
        <w:jc w:val="center"/>
        <w:rPr>
          <w:rFonts w:ascii="Times New Roman" w:hAnsi="Times New Roman"/>
          <w:color w:val="000000" w:themeColor="text1"/>
          <w:sz w:val="32"/>
          <w:szCs w:val="32"/>
        </w:rPr>
      </w:pP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t>Гнучке планування дає можливість як роздільного використання кімнат, так і об'єднання їх в одне велике приміщення. Суть гнучкого планування - змінюваність протягом доби і годин залежно від зміни потреб жителів. Для гнучкого планування застосовують трансформовані перегородки (межі) і меблі (предмети). Гнучке планування ефективна в економічному і комфортабельному житлі.</w:t>
      </w:r>
    </w:p>
    <w:p w:rsidR="001B3961" w:rsidRPr="00614E42" w:rsidRDefault="001B3961" w:rsidP="001B3961">
      <w:pPr>
        <w:spacing w:line="240" w:lineRule="auto"/>
        <w:ind w:firstLine="567"/>
        <w:contextualSpacing/>
        <w:jc w:val="both"/>
        <w:rPr>
          <w:rFonts w:ascii="Times New Roman" w:hAnsi="Times New Roman"/>
          <w:color w:val="000000" w:themeColor="text1"/>
          <w:sz w:val="32"/>
          <w:szCs w:val="32"/>
        </w:rPr>
      </w:pPr>
      <w:r w:rsidRPr="00614E42">
        <w:rPr>
          <w:rFonts w:ascii="Times New Roman" w:hAnsi="Times New Roman"/>
          <w:color w:val="000000" w:themeColor="text1"/>
          <w:sz w:val="32"/>
          <w:szCs w:val="32"/>
        </w:rPr>
        <w:t xml:space="preserve">Від правильної організації функціонально-просторової структури будинку залежить зручність проживання в ньому, тому до проектування слід підходити всебічно. Відмінність індивідуального будинку від міської квартири укладено в наявності двох окремих зон: </w:t>
      </w:r>
      <w:r w:rsidRPr="00614E42">
        <w:rPr>
          <w:rFonts w:ascii="Times New Roman" w:hAnsi="Times New Roman"/>
          <w:color w:val="000000" w:themeColor="text1"/>
          <w:sz w:val="32"/>
          <w:szCs w:val="32"/>
        </w:rPr>
        <w:lastRenderedPageBreak/>
        <w:t xml:space="preserve">житлової та господарської, які за умовами гігієни повинні бути розділені між собою. Однак зручність проживання диктує умову, за якої між житловою та господарської зоною повинен бути забезпечений взаємозв'язок. Задоволення цих суперечливих вимог є запорукою грамотного проектування будинку та організації його внутрішнього простору. </w:t>
      </w:r>
    </w:p>
    <w:p w:rsidR="001B3961" w:rsidRPr="00614E42" w:rsidRDefault="001B3961" w:rsidP="001B3961">
      <w:pPr>
        <w:pStyle w:val="a3"/>
        <w:spacing w:line="240" w:lineRule="auto"/>
        <w:ind w:left="0"/>
        <w:jc w:val="center"/>
        <w:rPr>
          <w:rFonts w:ascii="Times New Roman" w:hAnsi="Times New Roman"/>
          <w:b/>
          <w:color w:val="000000" w:themeColor="text1"/>
          <w:sz w:val="32"/>
          <w:szCs w:val="32"/>
          <w:lang w:val="uk-UA"/>
        </w:rPr>
      </w:pPr>
      <w:r w:rsidRPr="00614E42">
        <w:rPr>
          <w:rFonts w:ascii="Times New Roman" w:hAnsi="Times New Roman"/>
          <w:b/>
          <w:color w:val="000000" w:themeColor="text1"/>
          <w:sz w:val="32"/>
          <w:szCs w:val="32"/>
          <w:lang w:val="uk-UA"/>
        </w:rPr>
        <w:t>Питання для самоконтролю</w:t>
      </w:r>
    </w:p>
    <w:p w:rsidR="001B3961" w:rsidRPr="00614E42" w:rsidRDefault="001B3961" w:rsidP="001B3961">
      <w:pPr>
        <w:pStyle w:val="a3"/>
        <w:spacing w:line="240" w:lineRule="auto"/>
        <w:ind w:left="0"/>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1.  Що таке особистий простір і його </w:t>
      </w:r>
      <w:proofErr w:type="spellStart"/>
      <w:r w:rsidRPr="00614E42">
        <w:rPr>
          <w:rFonts w:ascii="Times New Roman" w:hAnsi="Times New Roman"/>
          <w:color w:val="000000" w:themeColor="text1"/>
          <w:sz w:val="32"/>
          <w:szCs w:val="32"/>
          <w:lang w:val="uk-UA"/>
        </w:rPr>
        <w:t>міжсуб</w:t>
      </w:r>
      <w:proofErr w:type="spellEnd"/>
      <w:r w:rsidRPr="00614E42">
        <w:rPr>
          <w:rFonts w:ascii="Times New Roman" w:hAnsi="Times New Roman"/>
          <w:color w:val="000000" w:themeColor="text1"/>
          <w:sz w:val="32"/>
          <w:szCs w:val="32"/>
        </w:rPr>
        <w:t>’</w:t>
      </w:r>
      <w:proofErr w:type="spellStart"/>
      <w:r w:rsidRPr="00614E42">
        <w:rPr>
          <w:rFonts w:ascii="Times New Roman" w:hAnsi="Times New Roman"/>
          <w:color w:val="000000" w:themeColor="text1"/>
          <w:sz w:val="32"/>
          <w:szCs w:val="32"/>
          <w:lang w:val="uk-UA"/>
        </w:rPr>
        <w:t>єктивні</w:t>
      </w:r>
      <w:proofErr w:type="spellEnd"/>
      <w:r w:rsidRPr="00614E42">
        <w:rPr>
          <w:rFonts w:ascii="Times New Roman" w:hAnsi="Times New Roman"/>
          <w:color w:val="000000" w:themeColor="text1"/>
          <w:sz w:val="32"/>
          <w:szCs w:val="32"/>
          <w:lang w:val="uk-UA"/>
        </w:rPr>
        <w:t xml:space="preserve"> зони?</w:t>
      </w:r>
    </w:p>
    <w:p w:rsidR="001B3961" w:rsidRPr="00614E42" w:rsidRDefault="001B3961" w:rsidP="001B3961">
      <w:pPr>
        <w:pStyle w:val="a3"/>
        <w:spacing w:line="240" w:lineRule="auto"/>
        <w:ind w:left="0"/>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2. Охарактеризуйте особливості особистих зон.</w:t>
      </w:r>
    </w:p>
    <w:p w:rsidR="001B3961" w:rsidRPr="00614E42" w:rsidRDefault="001B3961" w:rsidP="001B3961">
      <w:pPr>
        <w:pStyle w:val="a3"/>
        <w:spacing w:line="240" w:lineRule="auto"/>
        <w:ind w:left="0"/>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3. Яка різниця між зонуванням та функціональним зонуванням.</w:t>
      </w:r>
    </w:p>
    <w:p w:rsidR="001B3961" w:rsidRPr="00614E42" w:rsidRDefault="001B3961" w:rsidP="001B3961">
      <w:pPr>
        <w:pStyle w:val="a3"/>
        <w:spacing w:line="240" w:lineRule="auto"/>
        <w:ind w:left="0"/>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 xml:space="preserve">4. Що означає </w:t>
      </w:r>
      <w:proofErr w:type="spellStart"/>
      <w:r w:rsidRPr="00614E42">
        <w:rPr>
          <w:rFonts w:ascii="Times New Roman" w:hAnsi="Times New Roman"/>
          <w:color w:val="000000" w:themeColor="text1"/>
          <w:sz w:val="32"/>
          <w:szCs w:val="32"/>
          <w:lang w:val="uk-UA"/>
        </w:rPr>
        <w:t>двочастинне</w:t>
      </w:r>
      <w:proofErr w:type="spellEnd"/>
      <w:r w:rsidRPr="00614E42">
        <w:rPr>
          <w:rFonts w:ascii="Times New Roman" w:hAnsi="Times New Roman"/>
          <w:color w:val="000000" w:themeColor="text1"/>
          <w:sz w:val="32"/>
          <w:szCs w:val="32"/>
          <w:lang w:val="uk-UA"/>
        </w:rPr>
        <w:t xml:space="preserve"> та три частинне зонування?</w:t>
      </w:r>
    </w:p>
    <w:p w:rsidR="001B3961" w:rsidRPr="00614E42" w:rsidRDefault="001B3961" w:rsidP="001B3961">
      <w:pPr>
        <w:pStyle w:val="a3"/>
        <w:spacing w:line="240" w:lineRule="auto"/>
        <w:ind w:left="0"/>
        <w:rPr>
          <w:rFonts w:ascii="Times New Roman" w:hAnsi="Times New Roman"/>
          <w:color w:val="000000" w:themeColor="text1"/>
          <w:sz w:val="32"/>
          <w:szCs w:val="32"/>
          <w:lang w:val="uk-UA"/>
        </w:rPr>
      </w:pPr>
      <w:r w:rsidRPr="00614E42">
        <w:rPr>
          <w:rFonts w:ascii="Times New Roman" w:hAnsi="Times New Roman"/>
          <w:color w:val="000000" w:themeColor="text1"/>
          <w:sz w:val="32"/>
          <w:szCs w:val="32"/>
          <w:lang w:val="uk-UA"/>
        </w:rPr>
        <w:t>5. Вкажіть характерні ознаки вільного та гнучкого планування.</w:t>
      </w:r>
    </w:p>
    <w:p w:rsidR="00746494" w:rsidRPr="001B3961" w:rsidRDefault="00746494" w:rsidP="001B3961"/>
    <w:sectPr w:rsidR="00746494" w:rsidRPr="001B3961" w:rsidSect="00746494">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B13"/>
    <w:multiLevelType w:val="hybridMultilevel"/>
    <w:tmpl w:val="4894A52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0937242F"/>
    <w:multiLevelType w:val="hybridMultilevel"/>
    <w:tmpl w:val="CA68B2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CE14373"/>
    <w:multiLevelType w:val="hybridMultilevel"/>
    <w:tmpl w:val="9F0C3C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7B371B2"/>
    <w:multiLevelType w:val="hybridMultilevel"/>
    <w:tmpl w:val="3168D4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FCC0D8A"/>
    <w:multiLevelType w:val="multilevel"/>
    <w:tmpl w:val="2EFE4E52"/>
    <w:lvl w:ilvl="0">
      <w:start w:val="1"/>
      <w:numFmt w:val="decimal"/>
      <w:lvlText w:val="%1)"/>
      <w:lvlJc w:val="left"/>
      <w:pPr>
        <w:ind w:left="360" w:hanging="360"/>
      </w:pPr>
    </w:lvl>
    <w:lvl w:ilvl="1">
      <w:start w:val="5"/>
      <w:numFmt w:val="bullet"/>
      <w:lvlText w:val="-"/>
      <w:lvlJc w:val="left"/>
      <w:pPr>
        <w:ind w:left="720" w:hanging="360"/>
      </w:pPr>
      <w:rPr>
        <w:rFonts w:ascii="Times New Roman" w:eastAsia="Times New Roman" w:hAnsi="Times New Roman" w:cs="Times New Roman" w:hint="default"/>
        <w:sz w:val="28"/>
        <w:szCs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4AD49B3"/>
    <w:multiLevelType w:val="hybridMultilevel"/>
    <w:tmpl w:val="3DF8D366"/>
    <w:lvl w:ilvl="0" w:tplc="04220001">
      <w:start w:val="1"/>
      <w:numFmt w:val="bullet"/>
      <w:lvlText w:val=""/>
      <w:lvlJc w:val="left"/>
      <w:pPr>
        <w:ind w:left="1371" w:hanging="360"/>
      </w:pPr>
      <w:rPr>
        <w:rFonts w:ascii="Symbol" w:hAnsi="Symbol" w:hint="default"/>
      </w:rPr>
    </w:lvl>
    <w:lvl w:ilvl="1" w:tplc="04220003" w:tentative="1">
      <w:start w:val="1"/>
      <w:numFmt w:val="bullet"/>
      <w:lvlText w:val="o"/>
      <w:lvlJc w:val="left"/>
      <w:pPr>
        <w:ind w:left="2091" w:hanging="360"/>
      </w:pPr>
      <w:rPr>
        <w:rFonts w:ascii="Courier New" w:hAnsi="Courier New" w:cs="Courier New" w:hint="default"/>
      </w:rPr>
    </w:lvl>
    <w:lvl w:ilvl="2" w:tplc="04220005" w:tentative="1">
      <w:start w:val="1"/>
      <w:numFmt w:val="bullet"/>
      <w:lvlText w:val=""/>
      <w:lvlJc w:val="left"/>
      <w:pPr>
        <w:ind w:left="2811" w:hanging="360"/>
      </w:pPr>
      <w:rPr>
        <w:rFonts w:ascii="Wingdings" w:hAnsi="Wingdings" w:hint="default"/>
      </w:rPr>
    </w:lvl>
    <w:lvl w:ilvl="3" w:tplc="04220001" w:tentative="1">
      <w:start w:val="1"/>
      <w:numFmt w:val="bullet"/>
      <w:lvlText w:val=""/>
      <w:lvlJc w:val="left"/>
      <w:pPr>
        <w:ind w:left="3531" w:hanging="360"/>
      </w:pPr>
      <w:rPr>
        <w:rFonts w:ascii="Symbol" w:hAnsi="Symbol" w:hint="default"/>
      </w:rPr>
    </w:lvl>
    <w:lvl w:ilvl="4" w:tplc="04220003" w:tentative="1">
      <w:start w:val="1"/>
      <w:numFmt w:val="bullet"/>
      <w:lvlText w:val="o"/>
      <w:lvlJc w:val="left"/>
      <w:pPr>
        <w:ind w:left="4251" w:hanging="360"/>
      </w:pPr>
      <w:rPr>
        <w:rFonts w:ascii="Courier New" w:hAnsi="Courier New" w:cs="Courier New" w:hint="default"/>
      </w:rPr>
    </w:lvl>
    <w:lvl w:ilvl="5" w:tplc="04220005" w:tentative="1">
      <w:start w:val="1"/>
      <w:numFmt w:val="bullet"/>
      <w:lvlText w:val=""/>
      <w:lvlJc w:val="left"/>
      <w:pPr>
        <w:ind w:left="4971" w:hanging="360"/>
      </w:pPr>
      <w:rPr>
        <w:rFonts w:ascii="Wingdings" w:hAnsi="Wingdings" w:hint="default"/>
      </w:rPr>
    </w:lvl>
    <w:lvl w:ilvl="6" w:tplc="04220001" w:tentative="1">
      <w:start w:val="1"/>
      <w:numFmt w:val="bullet"/>
      <w:lvlText w:val=""/>
      <w:lvlJc w:val="left"/>
      <w:pPr>
        <w:ind w:left="5691" w:hanging="360"/>
      </w:pPr>
      <w:rPr>
        <w:rFonts w:ascii="Symbol" w:hAnsi="Symbol" w:hint="default"/>
      </w:rPr>
    </w:lvl>
    <w:lvl w:ilvl="7" w:tplc="04220003" w:tentative="1">
      <w:start w:val="1"/>
      <w:numFmt w:val="bullet"/>
      <w:lvlText w:val="o"/>
      <w:lvlJc w:val="left"/>
      <w:pPr>
        <w:ind w:left="6411" w:hanging="360"/>
      </w:pPr>
      <w:rPr>
        <w:rFonts w:ascii="Courier New" w:hAnsi="Courier New" w:cs="Courier New" w:hint="default"/>
      </w:rPr>
    </w:lvl>
    <w:lvl w:ilvl="8" w:tplc="04220005" w:tentative="1">
      <w:start w:val="1"/>
      <w:numFmt w:val="bullet"/>
      <w:lvlText w:val=""/>
      <w:lvlJc w:val="left"/>
      <w:pPr>
        <w:ind w:left="7131" w:hanging="360"/>
      </w:pPr>
      <w:rPr>
        <w:rFonts w:ascii="Wingdings" w:hAnsi="Wingdings" w:hint="default"/>
      </w:rPr>
    </w:lvl>
  </w:abstractNum>
  <w:abstractNum w:abstractNumId="6">
    <w:nsid w:val="2F40784D"/>
    <w:multiLevelType w:val="hybridMultilevel"/>
    <w:tmpl w:val="C7B4EF2C"/>
    <w:lvl w:ilvl="0" w:tplc="0422000F">
      <w:start w:val="1"/>
      <w:numFmt w:val="decimal"/>
      <w:lvlText w:val="%1."/>
      <w:lvlJc w:val="left"/>
      <w:pPr>
        <w:ind w:left="2007" w:hanging="360"/>
      </w:pPr>
    </w:lvl>
    <w:lvl w:ilvl="1" w:tplc="04220019" w:tentative="1">
      <w:start w:val="1"/>
      <w:numFmt w:val="lowerLetter"/>
      <w:lvlText w:val="%2."/>
      <w:lvlJc w:val="left"/>
      <w:pPr>
        <w:ind w:left="2727" w:hanging="360"/>
      </w:pPr>
    </w:lvl>
    <w:lvl w:ilvl="2" w:tplc="0422001B" w:tentative="1">
      <w:start w:val="1"/>
      <w:numFmt w:val="lowerRoman"/>
      <w:lvlText w:val="%3."/>
      <w:lvlJc w:val="right"/>
      <w:pPr>
        <w:ind w:left="3447" w:hanging="180"/>
      </w:pPr>
    </w:lvl>
    <w:lvl w:ilvl="3" w:tplc="0422000F" w:tentative="1">
      <w:start w:val="1"/>
      <w:numFmt w:val="decimal"/>
      <w:lvlText w:val="%4."/>
      <w:lvlJc w:val="left"/>
      <w:pPr>
        <w:ind w:left="4167" w:hanging="360"/>
      </w:pPr>
    </w:lvl>
    <w:lvl w:ilvl="4" w:tplc="04220019" w:tentative="1">
      <w:start w:val="1"/>
      <w:numFmt w:val="lowerLetter"/>
      <w:lvlText w:val="%5."/>
      <w:lvlJc w:val="left"/>
      <w:pPr>
        <w:ind w:left="4887" w:hanging="360"/>
      </w:pPr>
    </w:lvl>
    <w:lvl w:ilvl="5" w:tplc="0422001B" w:tentative="1">
      <w:start w:val="1"/>
      <w:numFmt w:val="lowerRoman"/>
      <w:lvlText w:val="%6."/>
      <w:lvlJc w:val="right"/>
      <w:pPr>
        <w:ind w:left="5607" w:hanging="180"/>
      </w:pPr>
    </w:lvl>
    <w:lvl w:ilvl="6" w:tplc="0422000F" w:tentative="1">
      <w:start w:val="1"/>
      <w:numFmt w:val="decimal"/>
      <w:lvlText w:val="%7."/>
      <w:lvlJc w:val="left"/>
      <w:pPr>
        <w:ind w:left="6327" w:hanging="360"/>
      </w:pPr>
    </w:lvl>
    <w:lvl w:ilvl="7" w:tplc="04220019" w:tentative="1">
      <w:start w:val="1"/>
      <w:numFmt w:val="lowerLetter"/>
      <w:lvlText w:val="%8."/>
      <w:lvlJc w:val="left"/>
      <w:pPr>
        <w:ind w:left="7047" w:hanging="360"/>
      </w:pPr>
    </w:lvl>
    <w:lvl w:ilvl="8" w:tplc="0422001B" w:tentative="1">
      <w:start w:val="1"/>
      <w:numFmt w:val="lowerRoman"/>
      <w:lvlText w:val="%9."/>
      <w:lvlJc w:val="right"/>
      <w:pPr>
        <w:ind w:left="7767" w:hanging="180"/>
      </w:pPr>
    </w:lvl>
  </w:abstractNum>
  <w:abstractNum w:abstractNumId="7">
    <w:nsid w:val="3B265DF5"/>
    <w:multiLevelType w:val="hybridMultilevel"/>
    <w:tmpl w:val="91C471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468D6584"/>
    <w:multiLevelType w:val="hybridMultilevel"/>
    <w:tmpl w:val="A6A20038"/>
    <w:lvl w:ilvl="0" w:tplc="12C2E370">
      <w:start w:val="1"/>
      <w:numFmt w:val="decimal"/>
      <w:lvlText w:val="%1."/>
      <w:lvlJc w:val="left"/>
      <w:pPr>
        <w:ind w:left="1287" w:hanging="360"/>
      </w:pPr>
      <w:rPr>
        <w:rFonts w:cstheme="minorBidi"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
    <w:nsid w:val="4DA868B2"/>
    <w:multiLevelType w:val="hybridMultilevel"/>
    <w:tmpl w:val="9B3823B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575761A3"/>
    <w:multiLevelType w:val="hybridMultilevel"/>
    <w:tmpl w:val="016CD5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5BF20DC7"/>
    <w:multiLevelType w:val="hybridMultilevel"/>
    <w:tmpl w:val="615A2AA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623A0F71"/>
    <w:multiLevelType w:val="hybridMultilevel"/>
    <w:tmpl w:val="2826A980"/>
    <w:lvl w:ilvl="0" w:tplc="2CE49238">
      <w:start w:val="5"/>
      <w:numFmt w:val="bullet"/>
      <w:lvlText w:val="-"/>
      <w:lvlJc w:val="left"/>
      <w:pPr>
        <w:ind w:left="1287"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nsid w:val="65AF336C"/>
    <w:multiLevelType w:val="hybridMultilevel"/>
    <w:tmpl w:val="0CEE48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6CB23EED"/>
    <w:multiLevelType w:val="hybridMultilevel"/>
    <w:tmpl w:val="835845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6CD32703"/>
    <w:multiLevelType w:val="hybridMultilevel"/>
    <w:tmpl w:val="79D4549A"/>
    <w:lvl w:ilvl="0" w:tplc="04220001">
      <w:start w:val="1"/>
      <w:numFmt w:val="bullet"/>
      <w:lvlText w:val=""/>
      <w:lvlJc w:val="left"/>
      <w:pPr>
        <w:ind w:left="1287" w:hanging="360"/>
      </w:pPr>
      <w:rPr>
        <w:rFonts w:ascii="Symbol" w:hAnsi="Symbol" w:hint="default"/>
      </w:rPr>
    </w:lvl>
    <w:lvl w:ilvl="1" w:tplc="14DA39E0">
      <w:numFmt w:val="bullet"/>
      <w:lvlText w:val="·"/>
      <w:lvlJc w:val="left"/>
      <w:pPr>
        <w:ind w:left="2007" w:hanging="360"/>
      </w:pPr>
      <w:rPr>
        <w:rFonts w:ascii="Times New Roman" w:eastAsia="Times New Roman"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nsid w:val="6E964C36"/>
    <w:multiLevelType w:val="hybridMultilevel"/>
    <w:tmpl w:val="B518C75E"/>
    <w:lvl w:ilvl="0" w:tplc="2CE49238">
      <w:start w:val="5"/>
      <w:numFmt w:val="bullet"/>
      <w:lvlText w:val="-"/>
      <w:lvlJc w:val="left"/>
      <w:pPr>
        <w:ind w:left="2487" w:hanging="360"/>
      </w:pPr>
      <w:rPr>
        <w:rFonts w:ascii="Times New Roman" w:eastAsia="Times New Roman" w:hAnsi="Times New Roman" w:cs="Times New Roman" w:hint="default"/>
        <w:sz w:val="28"/>
        <w:szCs w:val="28"/>
      </w:rPr>
    </w:lvl>
    <w:lvl w:ilvl="1" w:tplc="EDF697BA">
      <w:numFmt w:val="bullet"/>
      <w:lvlText w:val="•"/>
      <w:lvlJc w:val="left"/>
      <w:pPr>
        <w:ind w:left="1860" w:hanging="780"/>
      </w:pPr>
      <w:rPr>
        <w:rFonts w:ascii="Times New Roman" w:eastAsiaTheme="minorEastAsia"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74B93265"/>
    <w:multiLevelType w:val="hybridMultilevel"/>
    <w:tmpl w:val="EE0267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761C533A"/>
    <w:multiLevelType w:val="hybridMultilevel"/>
    <w:tmpl w:val="1A360E6E"/>
    <w:lvl w:ilvl="0" w:tplc="2CE49238">
      <w:start w:val="5"/>
      <w:numFmt w:val="bullet"/>
      <w:lvlText w:val="-"/>
      <w:lvlJc w:val="left"/>
      <w:pPr>
        <w:ind w:left="1287" w:hanging="360"/>
      </w:pPr>
      <w:rPr>
        <w:rFonts w:ascii="Times New Roman" w:eastAsia="Times New Roman" w:hAnsi="Times New Roman" w:cs="Times New Roman" w:hint="default"/>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77D62767"/>
    <w:multiLevelType w:val="hybridMultilevel"/>
    <w:tmpl w:val="B13CC7C8"/>
    <w:lvl w:ilvl="0" w:tplc="12C2E370">
      <w:start w:val="1"/>
      <w:numFmt w:val="decimal"/>
      <w:lvlText w:val="%1."/>
      <w:lvlJc w:val="left"/>
      <w:pPr>
        <w:ind w:left="1440" w:hanging="360"/>
      </w:pPr>
      <w:rPr>
        <w:rFonts w:cstheme="minorBidi"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0">
    <w:nsid w:val="7C325141"/>
    <w:multiLevelType w:val="hybridMultilevel"/>
    <w:tmpl w:val="E334BC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10"/>
  </w:num>
  <w:num w:numId="6">
    <w:abstractNumId w:val="7"/>
  </w:num>
  <w:num w:numId="7">
    <w:abstractNumId w:val="13"/>
  </w:num>
  <w:num w:numId="8">
    <w:abstractNumId w:val="17"/>
  </w:num>
  <w:num w:numId="9">
    <w:abstractNumId w:val="19"/>
  </w:num>
  <w:num w:numId="10">
    <w:abstractNumId w:val="12"/>
  </w:num>
  <w:num w:numId="11">
    <w:abstractNumId w:val="16"/>
  </w:num>
  <w:num w:numId="12">
    <w:abstractNumId w:val="18"/>
  </w:num>
  <w:num w:numId="13">
    <w:abstractNumId w:val="9"/>
  </w:num>
  <w:num w:numId="14">
    <w:abstractNumId w:val="4"/>
  </w:num>
  <w:num w:numId="15">
    <w:abstractNumId w:val="14"/>
  </w:num>
  <w:num w:numId="16">
    <w:abstractNumId w:val="11"/>
  </w:num>
  <w:num w:numId="17">
    <w:abstractNumId w:val="15"/>
  </w:num>
  <w:num w:numId="18">
    <w:abstractNumId w:val="0"/>
  </w:num>
  <w:num w:numId="19">
    <w:abstractNumId w:val="6"/>
  </w:num>
  <w:num w:numId="20">
    <w:abstractNumId w:val="20"/>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08"/>
  <w:hyphenationZone w:val="425"/>
  <w:characterSpacingControl w:val="doNotCompress"/>
  <w:compat/>
  <w:rsids>
    <w:rsidRoot w:val="00FB24F7"/>
    <w:rsid w:val="000F5166"/>
    <w:rsid w:val="001B3961"/>
    <w:rsid w:val="003918E7"/>
    <w:rsid w:val="003A2A42"/>
    <w:rsid w:val="004337E4"/>
    <w:rsid w:val="0063515E"/>
    <w:rsid w:val="0068435C"/>
    <w:rsid w:val="00746494"/>
    <w:rsid w:val="00A73BDB"/>
    <w:rsid w:val="00AD1215"/>
    <w:rsid w:val="00E53EC1"/>
    <w:rsid w:val="00FA1CAB"/>
    <w:rsid w:val="00FB24F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4F7"/>
    <w:pPr>
      <w:spacing w:after="200" w:line="276" w:lineRule="auto"/>
      <w:jc w:val="left"/>
    </w:pPr>
    <w:rPr>
      <w:rFonts w:eastAsiaTheme="minorEastAsia"/>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B24F7"/>
    <w:pPr>
      <w:ind w:left="720"/>
      <w:contextualSpacing/>
    </w:pPr>
    <w:rPr>
      <w:rFonts w:ascii="Calibri" w:eastAsia="Times New Roman" w:hAnsi="Calibri" w:cs="Times New Roman"/>
      <w:lang w:val="ru-RU" w:eastAsia="ru-RU"/>
    </w:rPr>
  </w:style>
  <w:style w:type="paragraph" w:styleId="a4">
    <w:name w:val="No Spacing"/>
    <w:link w:val="a5"/>
    <w:uiPriority w:val="1"/>
    <w:qFormat/>
    <w:rsid w:val="00FB24F7"/>
    <w:pPr>
      <w:jc w:val="left"/>
    </w:pPr>
    <w:rPr>
      <w:rFonts w:eastAsiaTheme="minorEastAsia"/>
      <w:lang w:eastAsia="uk-UA"/>
    </w:rPr>
  </w:style>
  <w:style w:type="table" w:styleId="a6">
    <w:name w:val="Table Grid"/>
    <w:basedOn w:val="a1"/>
    <w:uiPriority w:val="59"/>
    <w:rsid w:val="00FB24F7"/>
    <w:pPr>
      <w:jc w:val="left"/>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Без интервала Знак"/>
    <w:basedOn w:val="a0"/>
    <w:link w:val="a4"/>
    <w:uiPriority w:val="1"/>
    <w:rsid w:val="00FB24F7"/>
    <w:rPr>
      <w:rFonts w:eastAsiaTheme="minorEastAsia"/>
      <w:lang w:eastAsia="uk-UA"/>
    </w:rPr>
  </w:style>
  <w:style w:type="paragraph" w:styleId="a7">
    <w:name w:val="Balloon Text"/>
    <w:basedOn w:val="a"/>
    <w:link w:val="a8"/>
    <w:uiPriority w:val="99"/>
    <w:semiHidden/>
    <w:unhideWhenUsed/>
    <w:rsid w:val="00FB24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24F7"/>
    <w:rPr>
      <w:rFonts w:ascii="Tahoma" w:eastAsiaTheme="minorEastAsia" w:hAnsi="Tahoma" w:cs="Tahoma"/>
      <w:sz w:val="16"/>
      <w:szCs w:val="16"/>
      <w:lang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6445</Words>
  <Characters>3675</Characters>
  <Application>Microsoft Office Word</Application>
  <DocSecurity>0</DocSecurity>
  <Lines>30</Lines>
  <Paragraphs>20</Paragraphs>
  <ScaleCrop>false</ScaleCrop>
  <Company/>
  <LinksUpToDate>false</LinksUpToDate>
  <CharactersWithSpaces>10100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Natali</cp:lastModifiedBy>
  <cp:revision>2</cp:revision>
  <dcterms:created xsi:type="dcterms:W3CDTF">2021-04-02T06:21:00Z</dcterms:created>
  <dcterms:modified xsi:type="dcterms:W3CDTF">2021-04-02T06:21:00Z</dcterms:modified>
</cp:coreProperties>
</file>