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C9" w:rsidRPr="00805948" w:rsidRDefault="00E768C9" w:rsidP="00805948">
      <w:pPr>
        <w:spacing w:after="0" w:line="240" w:lineRule="auto"/>
        <w:jc w:val="both"/>
        <w:outlineLvl w:val="1"/>
        <w:rPr>
          <w:rFonts w:ascii="Times New Roman" w:eastAsia="Times New Roman" w:hAnsi="Times New Roman" w:cs="Times New Roman"/>
          <w:b/>
          <w:color w:val="000000" w:themeColor="text1"/>
          <w:sz w:val="28"/>
          <w:szCs w:val="28"/>
          <w:lang w:eastAsia="uk-UA"/>
        </w:rPr>
      </w:pPr>
    </w:p>
    <w:p w:rsidR="00705332" w:rsidRPr="00805948" w:rsidRDefault="00705332" w:rsidP="00805948">
      <w:pPr>
        <w:spacing w:after="0" w:line="240" w:lineRule="auto"/>
        <w:jc w:val="both"/>
        <w:outlineLvl w:val="1"/>
        <w:rPr>
          <w:rFonts w:ascii="Times New Roman" w:eastAsia="Times New Roman" w:hAnsi="Times New Roman" w:cs="Times New Roman"/>
          <w:b/>
          <w:color w:val="000000" w:themeColor="text1"/>
          <w:sz w:val="28"/>
          <w:szCs w:val="28"/>
          <w:lang w:eastAsia="uk-UA"/>
        </w:rPr>
      </w:pPr>
    </w:p>
    <w:p w:rsidR="00705332" w:rsidRPr="00805948" w:rsidRDefault="00705332" w:rsidP="00805948">
      <w:pPr>
        <w:spacing w:after="0" w:line="240" w:lineRule="auto"/>
        <w:jc w:val="both"/>
        <w:outlineLvl w:val="1"/>
        <w:rPr>
          <w:rFonts w:ascii="Times New Roman" w:eastAsia="Times New Roman" w:hAnsi="Times New Roman" w:cs="Times New Roman"/>
          <w:b/>
          <w:color w:val="000000" w:themeColor="text1"/>
          <w:sz w:val="28"/>
          <w:szCs w:val="28"/>
          <w:lang w:eastAsia="uk-UA"/>
        </w:rPr>
      </w:pPr>
      <w:r w:rsidRPr="00805948">
        <w:rPr>
          <w:rFonts w:ascii="Times New Roman" w:eastAsia="Times New Roman" w:hAnsi="Times New Roman" w:cs="Times New Roman"/>
          <w:b/>
          <w:color w:val="000000" w:themeColor="text1"/>
          <w:sz w:val="28"/>
          <w:szCs w:val="28"/>
          <w:lang w:eastAsia="uk-UA"/>
        </w:rPr>
        <w:t xml:space="preserve">Тема </w:t>
      </w:r>
      <w:r w:rsidR="0016731D" w:rsidRPr="00805948">
        <w:rPr>
          <w:rFonts w:ascii="Times New Roman" w:eastAsia="Times New Roman" w:hAnsi="Times New Roman" w:cs="Times New Roman"/>
          <w:b/>
          <w:color w:val="000000" w:themeColor="text1"/>
          <w:sz w:val="28"/>
          <w:szCs w:val="28"/>
          <w:lang w:eastAsia="uk-UA"/>
        </w:rPr>
        <w:t>7</w:t>
      </w:r>
    </w:p>
    <w:p w:rsidR="0016731D" w:rsidRPr="00805948" w:rsidRDefault="0016731D" w:rsidP="00805948">
      <w:pPr>
        <w:spacing w:before="120" w:after="0" w:line="240" w:lineRule="auto"/>
        <w:jc w:val="both"/>
        <w:outlineLvl w:val="1"/>
        <w:rPr>
          <w:rFonts w:ascii="Times New Roman" w:eastAsia="Times New Roman" w:hAnsi="Times New Roman" w:cs="Times New Roman"/>
          <w:b/>
          <w:color w:val="000000" w:themeColor="text1"/>
          <w:sz w:val="28"/>
          <w:szCs w:val="28"/>
          <w:lang w:eastAsia="uk-UA"/>
        </w:rPr>
      </w:pPr>
      <w:r w:rsidRPr="00805948">
        <w:rPr>
          <w:rFonts w:ascii="Times New Roman" w:eastAsia="Times New Roman" w:hAnsi="Times New Roman" w:cs="Times New Roman"/>
          <w:b/>
          <w:color w:val="000000" w:themeColor="text1"/>
          <w:sz w:val="28"/>
          <w:szCs w:val="28"/>
          <w:lang w:eastAsia="uk-UA"/>
        </w:rPr>
        <w:t>Охорона навколишнього середовища</w:t>
      </w:r>
    </w:p>
    <w:p w:rsidR="0016731D" w:rsidRPr="00805948" w:rsidRDefault="0016731D" w:rsidP="00805948">
      <w:pPr>
        <w:spacing w:before="120" w:after="0" w:line="240" w:lineRule="auto"/>
        <w:jc w:val="both"/>
        <w:outlineLvl w:val="1"/>
        <w:rPr>
          <w:rFonts w:ascii="Times New Roman" w:eastAsia="Times New Roman" w:hAnsi="Times New Roman" w:cs="Times New Roman"/>
          <w:b/>
          <w:color w:val="000000" w:themeColor="text1"/>
          <w:sz w:val="28"/>
          <w:szCs w:val="28"/>
          <w:lang w:eastAsia="uk-UA"/>
        </w:rPr>
      </w:pPr>
      <w:r w:rsidRPr="00805948">
        <w:rPr>
          <w:rFonts w:ascii="Times New Roman" w:eastAsia="Times New Roman" w:hAnsi="Times New Roman" w:cs="Times New Roman"/>
          <w:b/>
          <w:color w:val="000000" w:themeColor="text1"/>
          <w:sz w:val="28"/>
          <w:szCs w:val="28"/>
          <w:lang w:eastAsia="uk-UA"/>
        </w:rPr>
        <w:t>2 години</w:t>
      </w:r>
    </w:p>
    <w:p w:rsidR="0085736F" w:rsidRPr="00805948" w:rsidRDefault="0085736F" w:rsidP="00805948">
      <w:pPr>
        <w:spacing w:before="120" w:after="0" w:line="240" w:lineRule="auto"/>
        <w:jc w:val="both"/>
        <w:outlineLvl w:val="1"/>
        <w:rPr>
          <w:rFonts w:ascii="Times New Roman" w:eastAsia="Times New Roman" w:hAnsi="Times New Roman" w:cs="Times New Roman"/>
          <w:color w:val="000000" w:themeColor="text1"/>
          <w:sz w:val="28"/>
          <w:szCs w:val="28"/>
          <w:lang w:eastAsia="uk-UA"/>
        </w:rPr>
      </w:pPr>
      <w:r w:rsidRPr="00805948">
        <w:rPr>
          <w:rFonts w:ascii="Times New Roman" w:eastAsia="Times New Roman" w:hAnsi="Times New Roman" w:cs="Times New Roman"/>
          <w:b/>
          <w:color w:val="000000" w:themeColor="text1"/>
          <w:sz w:val="28"/>
          <w:szCs w:val="28"/>
          <w:lang w:eastAsia="uk-UA"/>
        </w:rPr>
        <w:t xml:space="preserve">Мета: </w:t>
      </w:r>
      <w:r w:rsidRPr="00805948">
        <w:rPr>
          <w:rFonts w:ascii="Times New Roman" w:eastAsia="Times New Roman" w:hAnsi="Times New Roman" w:cs="Times New Roman"/>
          <w:color w:val="000000" w:themeColor="text1"/>
          <w:sz w:val="28"/>
          <w:szCs w:val="28"/>
          <w:lang w:eastAsia="uk-UA"/>
        </w:rPr>
        <w:t>Ознайомитися з о</w:t>
      </w:r>
      <w:r w:rsidR="0016731D" w:rsidRPr="00805948">
        <w:rPr>
          <w:rFonts w:ascii="Times New Roman" w:eastAsia="Times New Roman" w:hAnsi="Times New Roman" w:cs="Times New Roman"/>
          <w:color w:val="000000" w:themeColor="text1"/>
          <w:sz w:val="28"/>
          <w:szCs w:val="28"/>
          <w:lang w:eastAsia="uk-UA"/>
        </w:rPr>
        <w:t xml:space="preserve">сновними законодавчими актами, що стосуються захисту довкілля, а також принципом охорони навколишнього середовища на підприємствах </w:t>
      </w:r>
    </w:p>
    <w:p w:rsidR="00987ADC" w:rsidRPr="00805948" w:rsidRDefault="00987ADC" w:rsidP="00805948">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uk-UA"/>
        </w:rPr>
      </w:pPr>
      <w:r w:rsidRPr="00805948">
        <w:rPr>
          <w:rFonts w:ascii="Times New Roman" w:eastAsia="Times New Roman" w:hAnsi="Times New Roman" w:cs="Times New Roman"/>
          <w:b/>
          <w:color w:val="000000" w:themeColor="text1"/>
          <w:sz w:val="28"/>
          <w:szCs w:val="28"/>
          <w:lang w:eastAsia="uk-UA"/>
        </w:rPr>
        <w:t>План</w:t>
      </w:r>
      <w:r w:rsidR="0016731D" w:rsidRPr="00805948">
        <w:rPr>
          <w:rFonts w:ascii="Times New Roman" w:eastAsia="Times New Roman" w:hAnsi="Times New Roman" w:cs="Times New Roman"/>
          <w:b/>
          <w:color w:val="000000" w:themeColor="text1"/>
          <w:sz w:val="28"/>
          <w:szCs w:val="28"/>
          <w:lang w:eastAsia="uk-UA"/>
        </w:rPr>
        <w:t>.</w:t>
      </w:r>
    </w:p>
    <w:p w:rsidR="0016731D" w:rsidRPr="00805948" w:rsidRDefault="0016731D" w:rsidP="00805948">
      <w:pPr>
        <w:pStyle w:val="2"/>
        <w:numPr>
          <w:ilvl w:val="0"/>
          <w:numId w:val="3"/>
        </w:numPr>
        <w:spacing w:after="0" w:line="240" w:lineRule="auto"/>
        <w:jc w:val="both"/>
        <w:rPr>
          <w:color w:val="000000" w:themeColor="text1"/>
          <w:sz w:val="28"/>
          <w:szCs w:val="28"/>
          <w:lang w:val="uk-UA"/>
        </w:rPr>
      </w:pPr>
      <w:r w:rsidRPr="00805948">
        <w:rPr>
          <w:color w:val="000000" w:themeColor="text1"/>
          <w:sz w:val="28"/>
          <w:szCs w:val="28"/>
          <w:lang w:val="uk-UA"/>
        </w:rPr>
        <w:t>Нормативні акти щодо охорони навколишнього середовища.</w:t>
      </w:r>
    </w:p>
    <w:p w:rsidR="0016731D" w:rsidRPr="00805948" w:rsidRDefault="0016731D" w:rsidP="00805948">
      <w:pPr>
        <w:pStyle w:val="2"/>
        <w:numPr>
          <w:ilvl w:val="0"/>
          <w:numId w:val="3"/>
        </w:numPr>
        <w:spacing w:after="0" w:line="240" w:lineRule="auto"/>
        <w:jc w:val="both"/>
        <w:rPr>
          <w:color w:val="000000" w:themeColor="text1"/>
          <w:sz w:val="28"/>
          <w:szCs w:val="28"/>
          <w:lang w:val="uk-UA"/>
        </w:rPr>
      </w:pPr>
      <w:r w:rsidRPr="00805948">
        <w:rPr>
          <w:color w:val="000000" w:themeColor="text1"/>
          <w:sz w:val="28"/>
          <w:szCs w:val="28"/>
          <w:lang w:val="uk-UA"/>
        </w:rPr>
        <w:t>Адміністративна та юридична відповідальність керівників виробництва та громадян за порушення у галузі раціонального природокористування та охорони навколишнього середовища.</w:t>
      </w:r>
    </w:p>
    <w:p w:rsidR="0016731D" w:rsidRPr="00805948" w:rsidRDefault="0016731D" w:rsidP="00805948">
      <w:pPr>
        <w:pStyle w:val="2"/>
        <w:numPr>
          <w:ilvl w:val="0"/>
          <w:numId w:val="3"/>
        </w:numPr>
        <w:spacing w:after="0" w:line="240" w:lineRule="auto"/>
        <w:jc w:val="both"/>
        <w:rPr>
          <w:color w:val="000000" w:themeColor="text1"/>
          <w:sz w:val="28"/>
          <w:szCs w:val="28"/>
        </w:rPr>
      </w:pPr>
      <w:r w:rsidRPr="00805948">
        <w:rPr>
          <w:color w:val="000000" w:themeColor="text1"/>
          <w:sz w:val="28"/>
          <w:szCs w:val="28"/>
          <w:lang w:val="uk-UA"/>
        </w:rPr>
        <w:t>Джерела та чинники забруднення навколишнього середовища. Можливості та відповідальність працівників даної професії в справі охорони навколишнього середовища.</w:t>
      </w:r>
    </w:p>
    <w:p w:rsidR="00805948" w:rsidRPr="00805948" w:rsidRDefault="00805948" w:rsidP="00805948">
      <w:pPr>
        <w:pStyle w:val="2"/>
        <w:spacing w:after="0" w:line="240" w:lineRule="auto"/>
        <w:jc w:val="both"/>
        <w:rPr>
          <w:color w:val="000000" w:themeColor="text1"/>
          <w:sz w:val="28"/>
          <w:szCs w:val="28"/>
          <w:lang w:val="uk-UA"/>
        </w:rPr>
      </w:pPr>
    </w:p>
    <w:p w:rsidR="00805948" w:rsidRPr="00805948" w:rsidRDefault="00805948" w:rsidP="00805948">
      <w:pPr>
        <w:spacing w:after="0" w:line="240" w:lineRule="auto"/>
        <w:ind w:firstLine="708"/>
        <w:outlineLvl w:val="2"/>
        <w:rPr>
          <w:rFonts w:ascii="Times New Roman" w:eastAsia="Times New Roman" w:hAnsi="Times New Roman" w:cs="Times New Roman"/>
          <w:color w:val="000000" w:themeColor="text1"/>
          <w:sz w:val="28"/>
          <w:szCs w:val="28"/>
          <w:lang w:eastAsia="uk-UA"/>
        </w:rPr>
      </w:pPr>
      <w:r w:rsidRPr="00805948">
        <w:rPr>
          <w:rFonts w:ascii="Times New Roman" w:eastAsia="Times New Roman" w:hAnsi="Times New Roman" w:cs="Times New Roman"/>
          <w:color w:val="000000" w:themeColor="text1"/>
          <w:sz w:val="28"/>
          <w:szCs w:val="28"/>
          <w:lang w:eastAsia="uk-UA"/>
        </w:rPr>
        <w:t>Охорона навколишнього середовища на підприємстві – один з факторів безпечних умов праці.</w:t>
      </w:r>
    </w:p>
    <w:p w:rsidR="00805948" w:rsidRPr="00805948" w:rsidRDefault="00805948" w:rsidP="00805948">
      <w:pPr>
        <w:spacing w:after="0" w:line="240" w:lineRule="auto"/>
        <w:rPr>
          <w:rFonts w:ascii="Times New Roman" w:eastAsia="Times New Roman" w:hAnsi="Times New Roman" w:cs="Times New Roman"/>
          <w:color w:val="000000" w:themeColor="text1"/>
          <w:sz w:val="28"/>
          <w:szCs w:val="28"/>
          <w:lang w:eastAsia="uk-UA"/>
        </w:rPr>
      </w:pPr>
      <w:r w:rsidRPr="00805948">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ab/>
      </w:r>
      <w:r w:rsidRPr="00805948">
        <w:rPr>
          <w:rFonts w:ascii="Times New Roman" w:eastAsia="Times New Roman" w:hAnsi="Times New Roman" w:cs="Times New Roman"/>
          <w:color w:val="000000" w:themeColor="text1"/>
          <w:sz w:val="28"/>
          <w:szCs w:val="28"/>
          <w:lang w:eastAsia="uk-UA"/>
        </w:rPr>
        <w:t xml:space="preserve">Охорона навколишнього середовища на підприємстві характеризується комплексом вжитих заходів, які спрямовані на попередження негативного впливу діяльності підприємства на навколишнє середовище, що забезпечує сприятливі та безпечні умови праці. </w:t>
      </w:r>
    </w:p>
    <w:p w:rsidR="00805948" w:rsidRP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Державна політика в галузі охорони навколишнього природного середовища полягає у розробці необхідних заходів щодо охорони та науково-</w:t>
      </w:r>
      <w:proofErr w:type="spellStart"/>
      <w:r w:rsidRPr="00805948">
        <w:rPr>
          <w:rFonts w:ascii="Times New Roman" w:eastAsia="Times New Roman" w:hAnsi="Times New Roman" w:cs="Times New Roman"/>
          <w:color w:val="000000" w:themeColor="text1"/>
          <w:spacing w:val="15"/>
          <w:sz w:val="28"/>
          <w:szCs w:val="28"/>
          <w:lang w:eastAsia="uk-UA"/>
        </w:rPr>
        <w:t>обгрунтованого</w:t>
      </w:r>
      <w:proofErr w:type="spellEnd"/>
      <w:r w:rsidRPr="00805948">
        <w:rPr>
          <w:rFonts w:ascii="Times New Roman" w:eastAsia="Times New Roman" w:hAnsi="Times New Roman" w:cs="Times New Roman"/>
          <w:color w:val="000000" w:themeColor="text1"/>
          <w:spacing w:val="15"/>
          <w:sz w:val="28"/>
          <w:szCs w:val="28"/>
          <w:lang w:eastAsia="uk-UA"/>
        </w:rPr>
        <w:t xml:space="preserve"> раціонального використання землі та її надр, водних ресурсів, рослинного та тваринного світу, збереження чистоти повітря та води, забезпечення відтворюваності природних ресурсів та поліпшення оточуючого людину середовища. Цей підхід до охорони навколишнього природного середовища повинен бути підкріплений системою законодавчих актів та нормативно-технічних документів в галузі охорони природи.</w:t>
      </w:r>
    </w:p>
    <w:p w:rsidR="00805948" w:rsidRPr="00805948" w:rsidRDefault="00805948" w:rsidP="00805948">
      <w:pPr>
        <w:spacing w:after="0" w:line="240" w:lineRule="auto"/>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З метою створення правової бази охорони навколишнього природного середовища, Верховна Рада України 25 червня 1991 року прийняла Закон “Про охорону навколишнього природного середовища”, який передбачає систему гарантій екологічної безпеки людини і вносить певну впорядкованість в систему управління в галузі природокористування.</w:t>
      </w:r>
    </w:p>
    <w:p w:rsidR="00805948" w:rsidRP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 xml:space="preserve">Україна здійснює на своїй території екологічну політику, спрямовану на збереження безпечного для існування живої і неживої природи навколишнього середовища, захисту життя і здоров’я населення від негативного впливу, зумовленого забрудненням навколишнього природного середовища, досягнення гармонійної </w:t>
      </w:r>
      <w:r w:rsidRPr="00805948">
        <w:rPr>
          <w:rFonts w:ascii="Times New Roman" w:eastAsia="Times New Roman" w:hAnsi="Times New Roman" w:cs="Times New Roman"/>
          <w:color w:val="000000" w:themeColor="text1"/>
          <w:spacing w:val="15"/>
          <w:sz w:val="28"/>
          <w:szCs w:val="28"/>
          <w:lang w:eastAsia="uk-UA"/>
        </w:rPr>
        <w:lastRenderedPageBreak/>
        <w:t>взаємодії суспільства і природи, охорону, раціональне використання і відтворення природних ресурсів.</w:t>
      </w:r>
    </w:p>
    <w:p w:rsidR="00805948" w:rsidRP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Цей Закон визначає правові, економічні та соціальні основи організації охорони навколишнього природного середовища в інтересах нинішнього і майбутніх поколінь.</w:t>
      </w:r>
    </w:p>
    <w:p w:rsidR="00805948" w:rsidRP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У відповідності із статтею 1 цього Закону, завданням законодавства про охорону навколишнього природного середовища є регулювання відносин у галузі охорони, використання і відтворення природних ресурсів, забезпечення екологічної безпеки, запобігання і ліквідації негативного впливу господарської та іншої діяльності на навколишнє природне середовище, збереження природних ресурсів, генетичного фонду живої природи, ландшафтів та інших природних комплексів, унікальних територій та природних об’єктів, пов’язаних з історико-культурною спадщиною.</w:t>
      </w:r>
    </w:p>
    <w:p w:rsidR="00805948" w:rsidRPr="00805948" w:rsidRDefault="00805948" w:rsidP="00805948">
      <w:pPr>
        <w:spacing w:after="0" w:line="240" w:lineRule="auto"/>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В статті 3 цього Закону визначені основні принципи охорони навколишнього природного середовища:</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гарантування екологічно безпечного середовища для життя і здоров’я людей;</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запобіжний характер заходів щодо охорони навколишнього природного середовища;</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екологізація матеріального виробництва на основі комплексності рішень у питаннях охорони навколишнього природного середовища, використання та відтворення відновлюваних природних ресурсів, широкого впровадження новітніх технологій;</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збереження просторової та видової різноманітності і цілісності природних об’єктів і комплексів;</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 xml:space="preserve">науково </w:t>
      </w:r>
      <w:proofErr w:type="spellStart"/>
      <w:r w:rsidRPr="00805948">
        <w:rPr>
          <w:rFonts w:ascii="Times New Roman" w:eastAsia="Times New Roman" w:hAnsi="Times New Roman" w:cs="Times New Roman"/>
          <w:color w:val="000000" w:themeColor="text1"/>
          <w:spacing w:val="15"/>
          <w:sz w:val="28"/>
          <w:szCs w:val="28"/>
          <w:lang w:eastAsia="uk-UA"/>
        </w:rPr>
        <w:t>обгрунтоване</w:t>
      </w:r>
      <w:proofErr w:type="spellEnd"/>
      <w:r w:rsidRPr="00805948">
        <w:rPr>
          <w:rFonts w:ascii="Times New Roman" w:eastAsia="Times New Roman" w:hAnsi="Times New Roman" w:cs="Times New Roman"/>
          <w:color w:val="000000" w:themeColor="text1"/>
          <w:spacing w:val="15"/>
          <w:sz w:val="28"/>
          <w:szCs w:val="28"/>
          <w:lang w:eastAsia="uk-UA"/>
        </w:rPr>
        <w:t xml:space="preserve"> узгодження екологічних, економічних та соціальних інтересів суспільства на основі поєднання міждисциплінарних знань екологічних, соціальних, природничих і технічних наук та прогнозування стану навколишнього природного середовища;</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обов’язковість екологічної експертизи;</w:t>
      </w:r>
    </w:p>
    <w:tbl>
      <w:tblPr>
        <w:tblW w:w="0" w:type="auto"/>
        <w:tblCellSpacing w:w="15" w:type="dxa"/>
        <w:tblInd w:w="525" w:type="dxa"/>
        <w:tblCellMar>
          <w:top w:w="15" w:type="dxa"/>
          <w:left w:w="15" w:type="dxa"/>
          <w:bottom w:w="15" w:type="dxa"/>
          <w:right w:w="15" w:type="dxa"/>
        </w:tblCellMar>
        <w:tblLook w:val="04A0" w:firstRow="1" w:lastRow="0" w:firstColumn="1" w:lastColumn="0" w:noHBand="0" w:noVBand="1"/>
      </w:tblPr>
      <w:tblGrid>
        <w:gridCol w:w="9204"/>
      </w:tblGrid>
      <w:tr w:rsidR="00805948" w:rsidRPr="00805948" w:rsidTr="00805948">
        <w:trPr>
          <w:tblCellSpacing w:w="15" w:type="dxa"/>
        </w:trPr>
        <w:tc>
          <w:tcPr>
            <w:tcW w:w="0" w:type="auto"/>
            <w:vAlign w:val="center"/>
            <w:hideMark/>
          </w:tcPr>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 xml:space="preserve">гласність і демократизм при прийнятті рішень, реалізація яких </w:t>
            </w:r>
            <w:proofErr w:type="spellStart"/>
            <w:r w:rsidRPr="00805948">
              <w:rPr>
                <w:rFonts w:ascii="Times New Roman" w:eastAsia="Times New Roman" w:hAnsi="Times New Roman" w:cs="Times New Roman"/>
                <w:color w:val="000000" w:themeColor="text1"/>
                <w:spacing w:val="15"/>
                <w:sz w:val="28"/>
                <w:szCs w:val="28"/>
                <w:lang w:eastAsia="uk-UA"/>
              </w:rPr>
              <w:t>впл</w:t>
            </w:r>
            <w:bookmarkStart w:id="0" w:name="_GoBack"/>
            <w:bookmarkEnd w:id="0"/>
            <w:proofErr w:type="spellEnd"/>
          </w:p>
        </w:tc>
      </w:tr>
    </w:tbl>
    <w:p w:rsidR="00805948" w:rsidRPr="00805948" w:rsidRDefault="00805948" w:rsidP="00805948">
      <w:pPr>
        <w:spacing w:after="0" w:line="240" w:lineRule="auto"/>
        <w:ind w:left="72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 </w:t>
      </w:r>
      <w:proofErr w:type="spellStart"/>
      <w:r w:rsidRPr="00805948">
        <w:rPr>
          <w:rFonts w:ascii="Times New Roman" w:eastAsia="Times New Roman" w:hAnsi="Times New Roman" w:cs="Times New Roman"/>
          <w:color w:val="000000" w:themeColor="text1"/>
          <w:spacing w:val="15"/>
          <w:sz w:val="28"/>
          <w:szCs w:val="28"/>
          <w:lang w:eastAsia="uk-UA"/>
        </w:rPr>
        <w:t>иває</w:t>
      </w:r>
      <w:proofErr w:type="spellEnd"/>
      <w:r w:rsidRPr="00805948">
        <w:rPr>
          <w:rFonts w:ascii="Times New Roman" w:eastAsia="Times New Roman" w:hAnsi="Times New Roman" w:cs="Times New Roman"/>
          <w:color w:val="000000" w:themeColor="text1"/>
          <w:spacing w:val="15"/>
          <w:sz w:val="28"/>
          <w:szCs w:val="28"/>
          <w:lang w:eastAsia="uk-UA"/>
        </w:rPr>
        <w:t xml:space="preserve"> на стан навколишнього природного середовища, формування у населення екологічного світогляду;</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 xml:space="preserve">науково </w:t>
      </w:r>
      <w:proofErr w:type="spellStart"/>
      <w:r w:rsidRPr="00805948">
        <w:rPr>
          <w:rFonts w:ascii="Times New Roman" w:eastAsia="Times New Roman" w:hAnsi="Times New Roman" w:cs="Times New Roman"/>
          <w:color w:val="000000" w:themeColor="text1"/>
          <w:spacing w:val="15"/>
          <w:sz w:val="28"/>
          <w:szCs w:val="28"/>
          <w:lang w:eastAsia="uk-UA"/>
        </w:rPr>
        <w:t>обгрунтоване</w:t>
      </w:r>
      <w:proofErr w:type="spellEnd"/>
      <w:r w:rsidRPr="00805948">
        <w:rPr>
          <w:rFonts w:ascii="Times New Roman" w:eastAsia="Times New Roman" w:hAnsi="Times New Roman" w:cs="Times New Roman"/>
          <w:color w:val="000000" w:themeColor="text1"/>
          <w:spacing w:val="15"/>
          <w:sz w:val="28"/>
          <w:szCs w:val="28"/>
          <w:lang w:eastAsia="uk-UA"/>
        </w:rPr>
        <w:t xml:space="preserve"> нормування впливу господарської та іншої діяльності на навколишнє природне середовище;</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безоплатність загального та платність спеціального використання природних ресурсів для господарської діяльності;</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lastRenderedPageBreak/>
        <w:t>стягнення збору за забруднення навколишнього природного середовища та погіршення якості природних ресурсів, компенсація шкоди, заподіяної порушенням законодавства про охорону навколишнього природного середовища;</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вирішення питань охорони навколишнього природного середовища та використання природних ресурсів з урахуванням ступеня антропогенної змінності територій, сукупності дії факторів, що негативно впливають на екологічну обстановку;</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поєднання заходів стимулювання і відповідальності у справах охорони навколишнього природного середовища;</w:t>
      </w:r>
    </w:p>
    <w:p w:rsidR="00805948" w:rsidRPr="00805948" w:rsidRDefault="00805948" w:rsidP="00805948">
      <w:pPr>
        <w:numPr>
          <w:ilvl w:val="0"/>
          <w:numId w:val="5"/>
        </w:numPr>
        <w:spacing w:after="0" w:line="240" w:lineRule="auto"/>
        <w:ind w:firstLine="0"/>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вирішення проблем охорони навколишнього природного середовища на основі широкого міжнародного співробітництва.</w:t>
      </w:r>
    </w:p>
    <w:p w:rsid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p>
    <w:p w:rsidR="00805948" w:rsidRPr="00805948" w:rsidRDefault="00805948" w:rsidP="00805948">
      <w:pPr>
        <w:spacing w:after="0" w:line="240" w:lineRule="auto"/>
        <w:ind w:firstLine="708"/>
        <w:jc w:val="both"/>
        <w:rPr>
          <w:rFonts w:ascii="Times New Roman" w:eastAsia="Times New Roman" w:hAnsi="Times New Roman" w:cs="Times New Roman"/>
          <w:color w:val="000000" w:themeColor="text1"/>
          <w:spacing w:val="15"/>
          <w:sz w:val="28"/>
          <w:szCs w:val="28"/>
          <w:lang w:eastAsia="uk-UA"/>
        </w:rPr>
      </w:pPr>
      <w:r w:rsidRPr="00805948">
        <w:rPr>
          <w:rFonts w:ascii="Times New Roman" w:eastAsia="Times New Roman" w:hAnsi="Times New Roman" w:cs="Times New Roman"/>
          <w:color w:val="000000" w:themeColor="text1"/>
          <w:spacing w:val="15"/>
          <w:sz w:val="28"/>
          <w:szCs w:val="28"/>
          <w:lang w:eastAsia="uk-UA"/>
        </w:rPr>
        <w:t>Цей Закон України закріплює екологічні права і обов’язки громадян України, визначає повноваження різних органів управління у галузі охорони навколишнього природного середовища, вимоги до спостереження, прогнозування, обліку та інформування в галузі навколишнього природного середовища, вимоги до проведення екологічної експертизи, вимоги щодо стандартизації і нормування в галузі охорони навколишнього природного середовища, вимоги щодо контролю у галузі охорони навколишнього природного середовища, регулювання використання природних ресурсів, економічний механізм забезпечення охорони навколишнього природного середовища, вимоги щодо заходів забезпечення екологічної безпеки, природних територій та об’єктів, що підлягають особливій охороні, регулювання у випадках надзвичайних екологічних ситуацій, відповідальність за порушення законодавства про охорону навколишнього природного середовища, регулювання міжнародних відносин України у галузі охорони навколишнього природного середовища.</w:t>
      </w:r>
    </w:p>
    <w:p w:rsidR="00805948" w:rsidRPr="00805948" w:rsidRDefault="00805948" w:rsidP="00805948">
      <w:pPr>
        <w:spacing w:after="150" w:line="240" w:lineRule="auto"/>
        <w:rPr>
          <w:rFonts w:ascii="Times New Roman" w:eastAsia="Times New Roman" w:hAnsi="Times New Roman" w:cs="Times New Roman"/>
          <w:color w:val="000000" w:themeColor="text1"/>
          <w:sz w:val="28"/>
          <w:szCs w:val="28"/>
          <w:lang w:eastAsia="uk-UA"/>
        </w:rPr>
      </w:pPr>
      <w:r w:rsidRPr="00805948">
        <w:rPr>
          <w:rFonts w:ascii="Times New Roman" w:eastAsia="Times New Roman" w:hAnsi="Times New Roman" w:cs="Times New Roman"/>
          <w:color w:val="000000" w:themeColor="text1"/>
          <w:sz w:val="28"/>
          <w:szCs w:val="28"/>
          <w:lang w:eastAsia="uk-UA"/>
        </w:rPr>
        <w:t xml:space="preserve">      </w:t>
      </w:r>
    </w:p>
    <w:p w:rsidR="00805948" w:rsidRPr="00805948" w:rsidRDefault="00805948" w:rsidP="00805948">
      <w:pPr>
        <w:pStyle w:val="2"/>
        <w:spacing w:after="0" w:line="240" w:lineRule="auto"/>
        <w:jc w:val="both"/>
        <w:rPr>
          <w:color w:val="000000" w:themeColor="text1"/>
          <w:sz w:val="28"/>
          <w:szCs w:val="28"/>
          <w:lang w:val="uk-UA"/>
        </w:rPr>
      </w:pPr>
    </w:p>
    <w:p w:rsidR="0016731D" w:rsidRPr="00805948" w:rsidRDefault="0016731D" w:rsidP="00805948">
      <w:pPr>
        <w:pStyle w:val="2"/>
        <w:spacing w:after="0" w:line="240" w:lineRule="auto"/>
        <w:ind w:firstLine="360"/>
        <w:jc w:val="both"/>
        <w:rPr>
          <w:color w:val="000000" w:themeColor="text1"/>
          <w:sz w:val="28"/>
          <w:szCs w:val="28"/>
        </w:rPr>
      </w:pPr>
    </w:p>
    <w:p w:rsidR="0016731D" w:rsidRPr="00805948" w:rsidRDefault="0016731D" w:rsidP="00805948">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val="ru-RU" w:eastAsia="uk-UA"/>
        </w:rPr>
      </w:pPr>
    </w:p>
    <w:p w:rsidR="0016731D" w:rsidRPr="00805948" w:rsidRDefault="0016731D" w:rsidP="00805948">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uk-UA"/>
        </w:rPr>
      </w:pPr>
    </w:p>
    <w:sectPr w:rsidR="0016731D" w:rsidRPr="008059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75F3E"/>
    <w:multiLevelType w:val="multilevel"/>
    <w:tmpl w:val="0E88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502F6"/>
    <w:multiLevelType w:val="multilevel"/>
    <w:tmpl w:val="A308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FB373D"/>
    <w:multiLevelType w:val="hybridMultilevel"/>
    <w:tmpl w:val="C96253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3403888"/>
    <w:multiLevelType w:val="hybridMultilevel"/>
    <w:tmpl w:val="F47833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E293752"/>
    <w:multiLevelType w:val="hybridMultilevel"/>
    <w:tmpl w:val="E0E419E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98"/>
    <w:rsid w:val="0016731D"/>
    <w:rsid w:val="00662351"/>
    <w:rsid w:val="006F2463"/>
    <w:rsid w:val="00705332"/>
    <w:rsid w:val="00805948"/>
    <w:rsid w:val="0085736F"/>
    <w:rsid w:val="008D4E98"/>
    <w:rsid w:val="008F47B9"/>
    <w:rsid w:val="00987ADC"/>
    <w:rsid w:val="00BB71AA"/>
    <w:rsid w:val="00E10F03"/>
    <w:rsid w:val="00E365F9"/>
    <w:rsid w:val="00E768C9"/>
    <w:rsid w:val="00F006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94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DC"/>
    <w:pPr>
      <w:ind w:left="720"/>
      <w:contextualSpacing/>
    </w:pPr>
  </w:style>
  <w:style w:type="paragraph" w:styleId="2">
    <w:name w:val="Body Text Indent 2"/>
    <w:basedOn w:val="a"/>
    <w:link w:val="20"/>
    <w:uiPriority w:val="99"/>
    <w:rsid w:val="0016731D"/>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rsid w:val="0016731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05948"/>
    <w:rPr>
      <w:rFonts w:ascii="Times New Roman" w:eastAsia="Times New Roman" w:hAnsi="Times New Roman" w:cs="Times New Roman"/>
      <w:b/>
      <w:bCs/>
      <w:sz w:val="27"/>
      <w:szCs w:val="27"/>
      <w:lang w:eastAsia="uk-UA"/>
    </w:rPr>
  </w:style>
  <w:style w:type="paragraph" w:styleId="a4">
    <w:name w:val="Normal (Web)"/>
    <w:basedOn w:val="a"/>
    <w:uiPriority w:val="99"/>
    <w:semiHidden/>
    <w:unhideWhenUsed/>
    <w:rsid w:val="008059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ews-list-date">
    <w:name w:val="news-list-date"/>
    <w:basedOn w:val="a0"/>
    <w:rsid w:val="00805948"/>
  </w:style>
  <w:style w:type="character" w:customStyle="1" w:styleId="news-list-author">
    <w:name w:val="news-list-author"/>
    <w:basedOn w:val="a0"/>
    <w:rsid w:val="00805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594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DC"/>
    <w:pPr>
      <w:ind w:left="720"/>
      <w:contextualSpacing/>
    </w:pPr>
  </w:style>
  <w:style w:type="paragraph" w:styleId="2">
    <w:name w:val="Body Text Indent 2"/>
    <w:basedOn w:val="a"/>
    <w:link w:val="20"/>
    <w:uiPriority w:val="99"/>
    <w:rsid w:val="0016731D"/>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rsid w:val="0016731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05948"/>
    <w:rPr>
      <w:rFonts w:ascii="Times New Roman" w:eastAsia="Times New Roman" w:hAnsi="Times New Roman" w:cs="Times New Roman"/>
      <w:b/>
      <w:bCs/>
      <w:sz w:val="27"/>
      <w:szCs w:val="27"/>
      <w:lang w:eastAsia="uk-UA"/>
    </w:rPr>
  </w:style>
  <w:style w:type="paragraph" w:styleId="a4">
    <w:name w:val="Normal (Web)"/>
    <w:basedOn w:val="a"/>
    <w:uiPriority w:val="99"/>
    <w:semiHidden/>
    <w:unhideWhenUsed/>
    <w:rsid w:val="008059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ews-list-date">
    <w:name w:val="news-list-date"/>
    <w:basedOn w:val="a0"/>
    <w:rsid w:val="00805948"/>
  </w:style>
  <w:style w:type="character" w:customStyle="1" w:styleId="news-list-author">
    <w:name w:val="news-list-author"/>
    <w:basedOn w:val="a0"/>
    <w:rsid w:val="00805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2273">
      <w:bodyDiv w:val="1"/>
      <w:marLeft w:val="0"/>
      <w:marRight w:val="0"/>
      <w:marTop w:val="0"/>
      <w:marBottom w:val="0"/>
      <w:divBdr>
        <w:top w:val="none" w:sz="0" w:space="0" w:color="auto"/>
        <w:left w:val="none" w:sz="0" w:space="0" w:color="auto"/>
        <w:bottom w:val="none" w:sz="0" w:space="0" w:color="auto"/>
        <w:right w:val="none" w:sz="0" w:space="0" w:color="auto"/>
      </w:divBdr>
    </w:div>
    <w:div w:id="878316480">
      <w:bodyDiv w:val="1"/>
      <w:marLeft w:val="0"/>
      <w:marRight w:val="0"/>
      <w:marTop w:val="0"/>
      <w:marBottom w:val="0"/>
      <w:divBdr>
        <w:top w:val="none" w:sz="0" w:space="0" w:color="auto"/>
        <w:left w:val="none" w:sz="0" w:space="0" w:color="auto"/>
        <w:bottom w:val="none" w:sz="0" w:space="0" w:color="auto"/>
        <w:right w:val="none" w:sz="0" w:space="0" w:color="auto"/>
      </w:divBdr>
      <w:divsChild>
        <w:div w:id="193813895">
          <w:marLeft w:val="0"/>
          <w:marRight w:val="0"/>
          <w:marTop w:val="0"/>
          <w:marBottom w:val="0"/>
          <w:divBdr>
            <w:top w:val="none" w:sz="0" w:space="0" w:color="auto"/>
            <w:left w:val="none" w:sz="0" w:space="0" w:color="auto"/>
            <w:bottom w:val="none" w:sz="0" w:space="0" w:color="auto"/>
            <w:right w:val="none" w:sz="0" w:space="0" w:color="auto"/>
          </w:divBdr>
        </w:div>
        <w:div w:id="864169527">
          <w:marLeft w:val="0"/>
          <w:marRight w:val="0"/>
          <w:marTop w:val="0"/>
          <w:marBottom w:val="0"/>
          <w:divBdr>
            <w:top w:val="none" w:sz="0" w:space="0" w:color="auto"/>
            <w:left w:val="none" w:sz="0" w:space="0" w:color="auto"/>
            <w:bottom w:val="none" w:sz="0" w:space="0" w:color="auto"/>
            <w:right w:val="none" w:sz="0" w:space="0" w:color="auto"/>
          </w:divBdr>
        </w:div>
        <w:div w:id="1067413097">
          <w:marLeft w:val="0"/>
          <w:marRight w:val="180"/>
          <w:marTop w:val="45"/>
          <w:marBottom w:val="75"/>
          <w:divBdr>
            <w:top w:val="none" w:sz="0" w:space="0" w:color="auto"/>
            <w:left w:val="none" w:sz="0" w:space="0" w:color="auto"/>
            <w:bottom w:val="none" w:sz="0" w:space="0" w:color="auto"/>
            <w:right w:val="none" w:sz="0" w:space="0" w:color="auto"/>
          </w:divBdr>
          <w:divsChild>
            <w:div w:id="858666680">
              <w:marLeft w:val="0"/>
              <w:marRight w:val="0"/>
              <w:marTop w:val="0"/>
              <w:marBottom w:val="0"/>
              <w:divBdr>
                <w:top w:val="none" w:sz="0" w:space="0" w:color="auto"/>
                <w:left w:val="none" w:sz="0" w:space="0" w:color="auto"/>
                <w:bottom w:val="none" w:sz="0" w:space="0" w:color="auto"/>
                <w:right w:val="none" w:sz="0" w:space="0" w:color="auto"/>
              </w:divBdr>
              <w:divsChild>
                <w:div w:id="20291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358">
          <w:marLeft w:val="0"/>
          <w:marRight w:val="0"/>
          <w:marTop w:val="0"/>
          <w:marBottom w:val="0"/>
          <w:divBdr>
            <w:top w:val="none" w:sz="0" w:space="0" w:color="auto"/>
            <w:left w:val="none" w:sz="0" w:space="0" w:color="auto"/>
            <w:bottom w:val="none" w:sz="0" w:space="0" w:color="auto"/>
            <w:right w:val="none" w:sz="0" w:space="0" w:color="auto"/>
          </w:divBdr>
        </w:div>
      </w:divsChild>
    </w:div>
    <w:div w:id="1680040926">
      <w:bodyDiv w:val="1"/>
      <w:marLeft w:val="0"/>
      <w:marRight w:val="0"/>
      <w:marTop w:val="0"/>
      <w:marBottom w:val="0"/>
      <w:divBdr>
        <w:top w:val="none" w:sz="0" w:space="0" w:color="auto"/>
        <w:left w:val="none" w:sz="0" w:space="0" w:color="auto"/>
        <w:bottom w:val="none" w:sz="0" w:space="0" w:color="auto"/>
        <w:right w:val="none" w:sz="0" w:space="0" w:color="auto"/>
      </w:divBdr>
      <w:divsChild>
        <w:div w:id="130654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900</Words>
  <Characters>5135</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Windows User</cp:lastModifiedBy>
  <cp:revision>11</cp:revision>
  <dcterms:created xsi:type="dcterms:W3CDTF">2020-05-27T08:58:00Z</dcterms:created>
  <dcterms:modified xsi:type="dcterms:W3CDTF">2021-03-23T08:36:00Z</dcterms:modified>
</cp:coreProperties>
</file>