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EF" w:rsidRPr="00C10AEF" w:rsidRDefault="00C10AEF" w:rsidP="00C10AEF">
      <w:pPr>
        <w:spacing w:after="0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Тема: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мости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автомобіля</w:t>
      </w:r>
      <w:proofErr w:type="spellEnd"/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Тема: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Задній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передній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автомобіля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Загальний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огляд</w:t>
      </w:r>
      <w:proofErr w:type="spellEnd"/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Мости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автомобіля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слугують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для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підтримання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рами та </w:t>
      </w:r>
      <w:hyperlink r:id="rId4" w:tooltip="Кузов" w:history="1">
        <w:r w:rsidRPr="00C10AEF">
          <w:rPr>
            <w:rFonts w:ascii="Arial" w:eastAsia="Times New Roman" w:hAnsi="Arial" w:cs="Arial"/>
            <w:b/>
            <w:bCs/>
            <w:color w:val="000843"/>
            <w:sz w:val="23"/>
            <w:szCs w:val="23"/>
            <w:u w:val="single"/>
            <w:lang w:eastAsia="ru-RU"/>
          </w:rPr>
          <w:t>кузова</w:t>
        </w:r>
      </w:hyperlink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передачі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від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них на колеса вертикального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навантаження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також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для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передачі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від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коліс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на раму (кузов)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штовхальних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гальмівних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бокових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зусиль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Залежно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від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типу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встановлюваних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коліс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мости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бувають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ведучі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керовані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комбіновані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(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ведучі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керовані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одночасно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) й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підтримувальні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Ведучий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являє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собою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жорстку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пустотілу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балку, на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кінцях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котрої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на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вальницях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встановлені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маточини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ведучих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коліс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всередині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розміщені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"https://uk.wikipedia.org/wiki/%D0%93%D0%BE%D0%BB%D0%BE%D0%B2%D0%BD%D0%B0_%D0%BF%D0%B5%D1%80%D0%B5%D0%B4%D0%B0%D1%87%D0%B0" \o "Головна передача"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головна</w:t>
      </w:r>
      <w:proofErr w:type="spellEnd"/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 xml:space="preserve"> передача</w: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,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"https://uk.wikipedia.org/wiki/%D0%94%D0%B8%D1%84%D0%B5%D1%80%D0%B5%D0%BD%D1%86%D1%96%D0%B0%D0%BB_(%D0%BC%D0%B5%D1%85%D0%B0%D0%BD%D1%96%D0%BA%D0%B0)" \o "Диференціал (механіка)"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диференціал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 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півосі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За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конструкцією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балки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ведучі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мости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бувають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роз'ємні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(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розрізні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)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нероз'ємні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(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суцільні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), а за способом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виготовлення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балки — штамповано-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зварні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литі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Картер </w:t>
      </w:r>
      <w:proofErr w:type="spellStart"/>
      <w:r w:rsidRPr="00C10AEF">
        <w:rPr>
          <w:rFonts w:ascii="Arial" w:eastAsia="Times New Roman" w:hAnsi="Arial" w:cs="Arial"/>
          <w:b/>
          <w:bCs/>
          <w:i/>
          <w:iCs/>
          <w:color w:val="000066"/>
          <w:sz w:val="23"/>
          <w:szCs w:val="23"/>
          <w:lang w:eastAsia="ru-RU"/>
        </w:rPr>
        <w:t>роз'ємного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ведучого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моста (див.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малюнок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)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зазвичай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відливають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з </w:t>
      </w:r>
      <w:hyperlink r:id="rId5" w:tooltip="Ковкий чавун" w:history="1">
        <w:r w:rsidRPr="00C10AEF">
          <w:rPr>
            <w:rFonts w:ascii="Arial" w:eastAsia="Times New Roman" w:hAnsi="Arial" w:cs="Arial"/>
            <w:b/>
            <w:bCs/>
            <w:color w:val="000843"/>
            <w:sz w:val="23"/>
            <w:szCs w:val="23"/>
            <w:u w:val="single"/>
            <w:lang w:eastAsia="ru-RU"/>
          </w:rPr>
          <w:t xml:space="preserve">ковкого </w:t>
        </w:r>
        <w:proofErr w:type="spellStart"/>
        <w:r w:rsidRPr="00C10AEF">
          <w:rPr>
            <w:rFonts w:ascii="Arial" w:eastAsia="Times New Roman" w:hAnsi="Arial" w:cs="Arial"/>
            <w:b/>
            <w:bCs/>
            <w:color w:val="000843"/>
            <w:sz w:val="23"/>
            <w:szCs w:val="23"/>
            <w:u w:val="single"/>
            <w:lang w:eastAsia="ru-RU"/>
          </w:rPr>
          <w:t>чавуну</w:t>
        </w:r>
        <w:proofErr w:type="spellEnd"/>
      </w:hyperlink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й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він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складається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з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двох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з'єднаних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між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собою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частин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2 і 3, з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роз'ємом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у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поздовжній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вертикальній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площині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Обидві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частини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картера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мають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горловини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у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які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запресовані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закріплені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"https://uk.wikipedia.org/wiki/%D0%A1%D1%82%D0%B0%D0%BB%D1%8C" \o "Сталь"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сталеві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трубчаті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кожухи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півосей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1. До них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приварені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опорні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площини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"https://uk.wikipedia.org/wiki/%D0%A0%D0%B5%D1%81%D0%BE%D1%80%D0%B0" \o "Ресора"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ресор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4 та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"https://uk.wikipedia.org/wiki/%D0%A4%D0%BB%D0%B0%D0%BD%D0%B5%D1%86%D1%8C" \o "Фланець"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фланці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 5 для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кріплення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опорних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дисків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колісних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"https://uk.wikipedia.org/wiki/%D0%93%D0%B0%D0%BB%D1%8C%D0%BC%D1%96%D0%B2%D0%BD%D0%B0_%D1%81%D0%B8%D1%81%D1%82%D0%B5%D0%BC%D0%B0" \o "Гальмівна система"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гальмівних</w:t>
      </w:r>
      <w:proofErr w:type="spellEnd"/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механізмів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Роз'ємні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ведучі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мости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застосовуються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на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легкових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автомобілях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вантажних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автомобілях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малої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середньої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вантажності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hyperlink r:id="rId6" w:tooltip="Картер (авто)" w:history="1">
        <w:r w:rsidRPr="00C10AEF">
          <w:rPr>
            <w:rFonts w:ascii="Arial" w:eastAsia="Times New Roman" w:hAnsi="Arial" w:cs="Arial"/>
            <w:b/>
            <w:bCs/>
            <w:color w:val="000843"/>
            <w:sz w:val="23"/>
            <w:szCs w:val="23"/>
            <w:u w:val="single"/>
            <w:lang w:eastAsia="ru-RU"/>
          </w:rPr>
          <w:t>Картер</w:t>
        </w:r>
      </w:hyperlink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  <w:proofErr w:type="spellStart"/>
      <w:r w:rsidRPr="00C10AEF">
        <w:rPr>
          <w:rFonts w:ascii="Arial" w:eastAsia="Times New Roman" w:hAnsi="Arial" w:cs="Arial"/>
          <w:b/>
          <w:bCs/>
          <w:i/>
          <w:iCs/>
          <w:color w:val="000066"/>
          <w:sz w:val="23"/>
          <w:szCs w:val="23"/>
          <w:lang w:eastAsia="ru-RU"/>
        </w:rPr>
        <w:t>нероз'ємного</w:t>
      </w:r>
      <w:proofErr w:type="spellEnd"/>
      <w:r w:rsidRPr="00C10AEF">
        <w:rPr>
          <w:rFonts w:ascii="Arial" w:eastAsia="Times New Roman" w:hAnsi="Arial" w:cs="Arial"/>
          <w:b/>
          <w:bCs/>
          <w:i/>
          <w:iCs/>
          <w:color w:val="000066"/>
          <w:sz w:val="23"/>
          <w:szCs w:val="23"/>
          <w:lang w:eastAsia="ru-RU"/>
        </w:rPr>
        <w:t xml:space="preserve"> штамповано-</w:t>
      </w:r>
      <w:proofErr w:type="spellStart"/>
      <w:r w:rsidRPr="00C10AEF">
        <w:rPr>
          <w:rFonts w:ascii="Arial" w:eastAsia="Times New Roman" w:hAnsi="Arial" w:cs="Arial"/>
          <w:b/>
          <w:bCs/>
          <w:i/>
          <w:iCs/>
          <w:color w:val="000066"/>
          <w:sz w:val="23"/>
          <w:szCs w:val="23"/>
          <w:lang w:eastAsia="ru-RU"/>
        </w:rPr>
        <w:t>зварного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 моста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виконується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у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вигляді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суцільної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балки з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розвинутою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центральною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частиною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кільцевої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форми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Балка 9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має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трубчастий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переріз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складається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з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двох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штампованих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сталевих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половин,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"https://uk.wikipedia.org/wiki/%D0%97%D0%B2%D0%B0%D1%80%D1%8E%D0%B2%D0%B0%D0%BD%D0%BD%D1%8F" \o "Зварювання"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зварених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 у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поздовжній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площині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Середня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частина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балки моста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призначена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для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кріплення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з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однієї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сторони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картера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головної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передачі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й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диференціала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з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іншої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для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встановлення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кришки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До балки моста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приварені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опорні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чашки пружин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"https://uk.wikipedia.org/wiki/%D0%9F%D1%96%D0%B4%D0%B2%D1%96%D1%81%D0%BA%D0%B0_%D0%B0%D0%B2%D1%82%D0%BE%D0%BC%D0%BE%D0%B1%D1%96%D0%BB%D1%8F" \o "Підвіска автомобіля"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підвіски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 7,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фланці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для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кріплення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опорних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дисків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6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гальмівних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механізмів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"https://uk.wikipedia.org/wiki/%D0%9A%D1%80%D0%BE%D0%BD%D1%88%D1%82%D0%B5%D0%B9%D0%BD" \o "Кронштейн"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кронштейни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 8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кріплення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деталей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підвіски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Нероз'ємні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штамповано-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зварні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ведучі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мости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поширені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на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"https://uk.wikipedia.org/wiki/%D0%9B%D0%B5%D0%B3%D0%BA%D0%BE%D0%B2%D0%B8%D0%B9_%D0%B0%D0%B2%D1%82%D0%BE%D0%BC%D0%BE%D0%B1%D1%96%D0%BB%D1%8C" \o "Легковий автомобіль"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легковиках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та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"https://uk.wikipedia.org/wiki/%D0%92%D0%B0%D0%BD%D1%82%D0%B0%D0%B6%D0%BD%D0%B8%D0%B9_%D0%B0%D0%B2%D1%82%D0%BE%D0%BC%D0%BE%D0%B1%D1%96%D0%BB%D1%8C" \o "Вантажний автомобіль"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вантажівках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малої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середньої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вантажності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Ці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мости при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необхідній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міцності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жорсткості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в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порівнянні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з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литими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нероз'ємними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мостами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мають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меншу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масу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й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меншу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вартість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виготовлення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b/>
          <w:bCs/>
          <w:i/>
          <w:iCs/>
          <w:color w:val="000066"/>
          <w:sz w:val="23"/>
          <w:szCs w:val="23"/>
          <w:lang w:eastAsia="ru-RU"/>
        </w:rPr>
        <w:t>Нероз'ємний</w:t>
      </w:r>
      <w:proofErr w:type="spellEnd"/>
      <w:r w:rsidRPr="00C10AEF">
        <w:rPr>
          <w:rFonts w:ascii="Arial" w:eastAsia="Times New Roman" w:hAnsi="Arial" w:cs="Arial"/>
          <w:b/>
          <w:bCs/>
          <w:i/>
          <w:iCs/>
          <w:color w:val="000066"/>
          <w:sz w:val="23"/>
          <w:szCs w:val="23"/>
          <w:lang w:eastAsia="ru-RU"/>
        </w:rPr>
        <w:t xml:space="preserve"> литий</w:t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ведучий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виготовляють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з ковкого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чавуну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або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сталі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Балка моста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має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прямокутний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переріз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У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півосьові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рукава 13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запресовуються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труби 11 з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"https://uk.wikipedia.org/wiki/%D0%9B%D0%B5%D0%B3%D0%BE%D0%B2%D0%B0%D0%BD%D0%B0_%D1%81%D1%82%D0%B0%D0%BB%D1%8C" \o "Легована сталь"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легованої</w:t>
      </w:r>
      <w:proofErr w:type="spellEnd"/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сталі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на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кінцях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котрих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встановлюються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begin"/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instrText xml:space="preserve"> HYPERLINK "https://uk.wikipedia.org/wiki/%D0%9C%D0%B0%D1%82%D0%BE%D1%87%D0%B8%D0%BD%D0%B0" \o "Маточина" </w:instrTex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separate"/>
      </w:r>
      <w:r w:rsidRPr="00C10AEF">
        <w:rPr>
          <w:rFonts w:ascii="Arial" w:eastAsia="Times New Roman" w:hAnsi="Arial" w:cs="Arial"/>
          <w:b/>
          <w:bCs/>
          <w:color w:val="000843"/>
          <w:sz w:val="23"/>
          <w:szCs w:val="23"/>
          <w:u w:val="single"/>
          <w:lang w:eastAsia="ru-RU"/>
        </w:rPr>
        <w:t>маточини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fldChar w:fldCharType="end"/>
      </w: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коліс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Фланці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12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призначені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для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кріплення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опорних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дисків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гальм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Нероз'ємні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литі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ведучі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мости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отримали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застосування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на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вантажних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автомобілях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великої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вантажності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Такі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мости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відрізняються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значною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жорсткістю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міцністю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однак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мають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велику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масу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габарити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Нероз'ємні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ведучі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мости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зручніші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в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обслуговуванні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за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роз'ємні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оскільки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gram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для доступу</w:t>
      </w:r>
      <w:proofErr w:type="gram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до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головної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передачі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диференціалу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не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потрібно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знімати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з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автомобіля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 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Що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таке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Задній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і як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працює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? Принцип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роботи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і для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чого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потрібен</w:t>
      </w:r>
      <w:proofErr w:type="spellEnd"/>
      <w:r w:rsidRPr="00C10AEF">
        <w:rPr>
          <w:rFonts w:ascii="Arial" w:eastAsia="Times New Roman" w:hAnsi="Arial" w:cs="Arial"/>
          <w:b/>
          <w:bCs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lastRenderedPageBreak/>
        <w:t>Задній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—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це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елемент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трансмісії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в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частині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автомобіля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передає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крутний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момент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від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кардана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колеса.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val="uk-UA" w:eastAsia="ru-RU"/>
        </w:rPr>
      </w:pPr>
      <w:bookmarkStart w:id="0" w:name="_GoBack"/>
      <w:bookmarkEnd w:id="0"/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Функції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заднього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моста Даний агрегат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виконує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три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завдання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: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Передає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крутний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момент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провідні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колеса.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Він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збільшує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крутний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момент за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рахунок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понижувальної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передачі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Також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він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змінює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площину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обертання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дозволяючи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коленвалу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що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обертається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уздовж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осі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авто,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крутити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колеса,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осі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обертання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яких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перпендикулярні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кузову.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Дозволяє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колесам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обертатися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з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різними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кутовими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швидкостями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Цей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ефект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досягається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за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допомогою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диференціала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перераспределяющего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крутний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момент.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позашляховиках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додана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можливість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блокування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диференціала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завдяки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чому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автомобіль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може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подолати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складний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ділянку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якій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буксує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одне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з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коліс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Служить опорою для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коліс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задньої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частини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кузова. Балка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заднього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утримує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провідні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півосі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а сам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він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кріпиться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до кузова за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допомогою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елементів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підвіски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: тяг, пружин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або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ресор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амортизаторів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Пристрій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заднього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моста в авто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Пристрій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заднього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моста в авто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Конструкція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агрегату показана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малюнку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Елементи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заднього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встановлені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в литому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корпусі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редуктора і балки. Система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працює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наступним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чином: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карданний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вал,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прикручений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до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фланця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обертає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вісь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якої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знаходиться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ведуча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шестерня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головної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передачі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; ведена шестерня, яка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розташована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кутом 90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градусів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до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провідної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обертається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приводить в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рух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сателіти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;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сателіти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крутять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шестерні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півосей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які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обертають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колеса. За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рахунок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різниці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діаметрів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шестерень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кутова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швидкість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зменшується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крутний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момент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зростає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Передаточне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число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головної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передачі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відрізняється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різних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моделях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автомобілів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коливається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в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районі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4.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пікапах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фургонах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він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більше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швидкісних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автомобілях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менше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Застосовуються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одинарні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подвійні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головні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передачі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що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відрізняються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кількістю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шестерень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У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задньому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мосту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можуть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застосовуватися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чотири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типи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зубчастих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передач: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Циліндричні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осі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обертання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яких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паралельні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Такі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передачі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мають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найвищий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ККД.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Конічні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з осями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обертання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розташованими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кутом (як правило, прямим).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Їх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гідність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—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непоганий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ККД,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недолік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— великий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розмір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вага.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Червячние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—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компактні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безшумні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передачі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з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низьким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ККД. Не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застосовуються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серійних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легкових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автомобілях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вантажних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автомобілях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Гіпоїдні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—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легкі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невеликі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шестерні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з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високим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ККД.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Крім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перерахованих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деталей,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може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включати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муфти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шестерні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для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автоматичної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або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ручної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блокування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диференціала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Такі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рішення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використовуються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позашляховиках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спецтехніки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Крім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перерахованих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деталей, в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задньому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мосту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встановлені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підшипники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кочення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що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забезпечують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вільне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обертання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шестерень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півосей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Для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зниження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опору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обертанню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продовження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терміну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служби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агрегату, корпус редуктора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наповнений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трансмісійним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маслом. Для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перевірки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рівня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доливання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заміни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є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спеціальна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пробка, яка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вкручується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в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отвір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з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різьбленням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по краях.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час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експлуатації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автомобіля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необхідно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періодично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контролювати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рівень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масла в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задньому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мосту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міняти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його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з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періодичністю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зазначеної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в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регламенті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обслуговування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Щоб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масло не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випливало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в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місцях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виходу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півосей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встановлені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сальники з маслостойкой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гуми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або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полімерів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Що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таке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як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працює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? Принцип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роботи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для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чого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потрібен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 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елемент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конструкції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шасі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автомобіля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що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виконує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функцію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опори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передньої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частини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що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з'єднує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колеса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однієї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осі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між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собою.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Кріплення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до рами авто проводиться за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допомогою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підвіски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може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бути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провідним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або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керованим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в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залежності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від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моделі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та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компонування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машини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Для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передньопривідних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авто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підвищеної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прохідності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зазвичай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одночасно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ведучий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керований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У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спеціалізованій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техніці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lastRenderedPageBreak/>
        <w:t>(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комунальна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сфера,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сільськогосподарські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агрегати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)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пристрій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переднього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може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бути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керованим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ведучим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- комплекс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вузлів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або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окремий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агрегат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шасі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колісної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машини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що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з'єднує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між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собою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колеса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однієї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осі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опорою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передньої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частини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машини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За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допомогою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підвіски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кріпиться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до рами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машини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або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до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її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кузова,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що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несе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Конструкція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переднього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залежить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від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типу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застосовуваної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підвіски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При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залежній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ресорній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підвісці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він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має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передню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вісь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у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вигляді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жорсткої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безпружинної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балки, на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якій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встановлюються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маточини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коліс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При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незалежній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підвісці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вісь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відсутня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і основою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переднього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моста служить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несуча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поперечка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до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якої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шарнірно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кріпляться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важелі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,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що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коливаються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У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автомобілів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підвищеної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прохідності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провідним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поряд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із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заднім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мостом є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передній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міст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За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такої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конструкції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несуча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балка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переднього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моста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жорстко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з'єднана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з картером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головної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передачі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.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Короткі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півосі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з'єднуються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з колесами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спеціальними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шарнірами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рівних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кутових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 xml:space="preserve"> </w:t>
      </w:r>
      <w:proofErr w:type="spellStart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швидкостей</w:t>
      </w:r>
      <w:proofErr w:type="spellEnd"/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.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 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 </w:t>
      </w:r>
    </w:p>
    <w:p w:rsidR="00C10AEF" w:rsidRPr="00C10AEF" w:rsidRDefault="00C10AEF" w:rsidP="00C10AEF">
      <w:pPr>
        <w:spacing w:after="100" w:afterAutospacing="1" w:line="240" w:lineRule="auto"/>
        <w:jc w:val="both"/>
        <w:rPr>
          <w:rFonts w:ascii="Arial" w:eastAsia="Times New Roman" w:hAnsi="Arial" w:cs="Arial"/>
          <w:color w:val="000066"/>
          <w:sz w:val="23"/>
          <w:szCs w:val="23"/>
          <w:lang w:eastAsia="ru-RU"/>
        </w:rPr>
      </w:pPr>
      <w:r w:rsidRPr="00C10AEF">
        <w:rPr>
          <w:rFonts w:ascii="Arial" w:eastAsia="Times New Roman" w:hAnsi="Arial" w:cs="Arial"/>
          <w:color w:val="000066"/>
          <w:sz w:val="23"/>
          <w:szCs w:val="23"/>
          <w:lang w:eastAsia="ru-RU"/>
        </w:rPr>
        <w:t> </w:t>
      </w:r>
    </w:p>
    <w:p w:rsidR="003D1C38" w:rsidRDefault="00F5672E" w:rsidP="00C10AEF">
      <w:pPr>
        <w:jc w:val="both"/>
      </w:pPr>
    </w:p>
    <w:sectPr w:rsidR="003D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EF"/>
    <w:rsid w:val="0089507D"/>
    <w:rsid w:val="00C10AEF"/>
    <w:rsid w:val="00D91811"/>
    <w:rsid w:val="00F5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542F2-E451-419D-8778-72E4B7BA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0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A%D0%B0%D1%80%D1%82%D0%B5%D1%80_(%D0%B0%D0%B2%D1%82%D0%BE)" TargetMode="External"/><Relationship Id="rId5" Type="http://schemas.openxmlformats.org/officeDocument/2006/relationships/hyperlink" Target="https://uk.wikipedia.org/wiki/%D0%9A%D0%BE%D0%B2%D0%BA%D0%B8%D0%B9_%D1%87%D0%B0%D0%B2%D1%83%D0%BD" TargetMode="External"/><Relationship Id="rId4" Type="http://schemas.openxmlformats.org/officeDocument/2006/relationships/hyperlink" Target="https://uk.wikipedia.org/wiki/%D0%9A%D1%83%D0%B7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2022-12-29T07:40:00Z</dcterms:created>
  <dcterms:modified xsi:type="dcterms:W3CDTF">2022-12-29T07:45:00Z</dcterms:modified>
</cp:coreProperties>
</file>