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26" w:rsidRPr="007A1AFC" w:rsidRDefault="00954426" w:rsidP="00640C36">
      <w:pPr>
        <w:pStyle w:val="21"/>
        <w:numPr>
          <w:ilvl w:val="12"/>
          <w:numId w:val="0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1AFC">
        <w:rPr>
          <w:sz w:val="28"/>
          <w:szCs w:val="28"/>
        </w:rPr>
        <w:t>Лекція №1. Вступ до історії України ХХ – початку ХХІ століття</w:t>
      </w:r>
    </w:p>
    <w:p w:rsidR="00954426" w:rsidRPr="007A1AFC" w:rsidRDefault="00954426" w:rsidP="00640C36">
      <w:pPr>
        <w:pStyle w:val="21"/>
        <w:numPr>
          <w:ilvl w:val="12"/>
          <w:numId w:val="0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54426" w:rsidRPr="007A1AFC" w:rsidRDefault="00954426" w:rsidP="00640C36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7A1AFC">
        <w:rPr>
          <w:rFonts w:ascii="Times New Roman" w:hAnsi="Times New Roman"/>
          <w:sz w:val="28"/>
          <w:szCs w:val="28"/>
        </w:rPr>
        <w:t xml:space="preserve">Україна і світ на порозі ХХ ст.: основні тенденції соціально-економічного, політичного та культурного розвитку. </w:t>
      </w:r>
    </w:p>
    <w:p w:rsidR="00954426" w:rsidRPr="007A1AFC" w:rsidRDefault="00954426" w:rsidP="00640C36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7A1AFC">
        <w:rPr>
          <w:rFonts w:ascii="Times New Roman" w:hAnsi="Times New Roman"/>
          <w:sz w:val="28"/>
          <w:szCs w:val="28"/>
        </w:rPr>
        <w:t xml:space="preserve">Періодизація історії України ХХ – початку ХХІ ст. </w:t>
      </w:r>
    </w:p>
    <w:p w:rsidR="00954426" w:rsidRPr="007A1AFC" w:rsidRDefault="00954426" w:rsidP="00640C36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7A1AFC">
        <w:rPr>
          <w:rFonts w:ascii="Times New Roman" w:hAnsi="Times New Roman"/>
          <w:sz w:val="28"/>
          <w:szCs w:val="28"/>
        </w:rPr>
        <w:t xml:space="preserve">Завдання і структура курсу історії України ХХ – початку ХХІ ст. </w:t>
      </w:r>
    </w:p>
    <w:p w:rsidR="00954426" w:rsidRPr="007A1AFC" w:rsidRDefault="00954426" w:rsidP="00640C36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7A1AFC">
        <w:rPr>
          <w:rFonts w:ascii="Times New Roman" w:hAnsi="Times New Roman"/>
          <w:sz w:val="28"/>
          <w:szCs w:val="28"/>
        </w:rPr>
        <w:t>Особливості курсу історії України ХХ – початку ХХІ ст.</w:t>
      </w:r>
    </w:p>
    <w:p w:rsidR="00954426" w:rsidRPr="007A1AFC" w:rsidRDefault="00954426" w:rsidP="00640C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C36" w:rsidRPr="007A1AFC" w:rsidRDefault="00640C36" w:rsidP="00640C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AFC">
        <w:rPr>
          <w:rFonts w:ascii="Times New Roman" w:hAnsi="Times New Roman"/>
          <w:b/>
          <w:sz w:val="28"/>
          <w:szCs w:val="28"/>
          <w:u w:val="single"/>
        </w:rPr>
        <w:t>Мета:</w:t>
      </w:r>
      <w:r w:rsidRPr="007A1AFC">
        <w:rPr>
          <w:rFonts w:ascii="Times New Roman" w:hAnsi="Times New Roman"/>
          <w:sz w:val="28"/>
          <w:szCs w:val="28"/>
        </w:rPr>
        <w:t xml:space="preserve"> знати: характерні ознаки «короткого ХХ століття»; зміст понять: «світова війна», «політичний режим», «національна держава», «соціальна революція», «національна революція», «модернізм»; територіальні межі розселення українців як етносу; етнічний і  соціальний склад населення України початку ХХ ст.; особливості розвитку українського суспільства на початку ХХ ст.; основні періоди історії України та всесвітньої історії ХХ — початку ХХІ ст.; алгоритми опрацювання специфічних історичних джерел (плакатів, фото- і кінодокументів тощо). </w:t>
      </w:r>
    </w:p>
    <w:p w:rsidR="00954426" w:rsidRPr="007A1AFC" w:rsidRDefault="00640C36" w:rsidP="00640C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AFC">
        <w:rPr>
          <w:rFonts w:ascii="Times New Roman" w:hAnsi="Times New Roman"/>
          <w:sz w:val="28"/>
          <w:szCs w:val="28"/>
        </w:rPr>
        <w:t xml:space="preserve">      Застосовувати періодизацію історії як інструмент висвітлення особливостей розвитку українських земель першої половини ХХ ст.; показувати на історичній карті держави-метрополії та їх колоніальні володіння; території українських земель, що були у складі Російської імперії та Австро-Угорщини; зіставити території розселення українців початку ХХ ст. і сучасних кордонів України; визначати основні тенденції соціально-економічного, політичного та культурного розвитку України і світу на зламі ХІХ–ХХ ст.; здобувати інформацію, використовуючи підручники й зіставляючи різні компоненти підручників з історії України та всесвітньої історії.</w:t>
      </w:r>
    </w:p>
    <w:p w:rsidR="00640C36" w:rsidRPr="007A1AFC" w:rsidRDefault="00640C36" w:rsidP="00640C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54426" w:rsidRPr="007A1AFC" w:rsidRDefault="00640C3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</w:rPr>
        <w:t xml:space="preserve">Перша половина ХХ ст. була багато в чому переломною як для всього людства, так і для нашої країни. Та пора надзвичайно насичена подіями, які мали </w:t>
      </w:r>
      <w:proofErr w:type="spellStart"/>
      <w:r w:rsidRPr="007A1AFC">
        <w:rPr>
          <w:color w:val="000000" w:themeColor="text1"/>
          <w:sz w:val="28"/>
          <w:szCs w:val="28"/>
        </w:rPr>
        <w:t>неперебутнє</w:t>
      </w:r>
      <w:proofErr w:type="spellEnd"/>
      <w:r w:rsidRPr="007A1AFC">
        <w:rPr>
          <w:color w:val="000000" w:themeColor="text1"/>
          <w:sz w:val="28"/>
          <w:szCs w:val="28"/>
        </w:rPr>
        <w:t xml:space="preserve"> значення для українського державотворення. Український народ пережив трагедію Першої світової війни, але ця війна призвела до поразки і розпаду Російської та Австро-Угорської імперій, що поневолювали Україну. Народ, саме існування якого заперечувалося, а мова переслідувалася, дістав шанс </w:t>
      </w:r>
      <w:r w:rsidRPr="007A1AFC">
        <w:rPr>
          <w:color w:val="000000" w:themeColor="text1"/>
          <w:sz w:val="28"/>
          <w:szCs w:val="28"/>
        </w:rPr>
        <w:lastRenderedPageBreak/>
        <w:t>здобути національну державність і право жити власним життям у соборній Україні.</w:t>
      </w:r>
      <w:r w:rsidR="00954426" w:rsidRPr="007A1AFC">
        <w:rPr>
          <w:color w:val="000000" w:themeColor="text1"/>
          <w:sz w:val="28"/>
          <w:szCs w:val="28"/>
        </w:rPr>
        <w:t xml:space="preserve"> У 1917 р. починається героїчна доба Української революції, що в результаті неї на українських теренах постали одразу дві держави: Українська Народна Республіка (УНР) і Західноукраїнська Народна Республіка (ЗУНР). Невдовзі вони об'єдналися. Тоді здавалося, що мрії та сподівання кількох поколінь борців за волю й незалежність українського народу можуть здійснитися.</w:t>
      </w:r>
    </w:p>
    <w:p w:rsidR="0095442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</w:rPr>
        <w:t>Але історія розпорядилась інакше. Визвольні змагання 1918-1921 рр. закінчилися поразкою. Світовий політикум тоді не підтримав прагнення українців до незалежності. Проте набутий досвід став корисним і повчальним для наступного покоління борців за волю України.</w:t>
      </w:r>
    </w:p>
    <w:p w:rsidR="0095442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</w:rPr>
        <w:t xml:space="preserve">Українські землі поділили радянська Росія (Центральна, Східна і Південна Україна), Польща (Східна Галичина, Західна Волинь, Підляшшя, Холмщина, Берестейщина), Румунія (Північна Буковина, </w:t>
      </w:r>
      <w:proofErr w:type="spellStart"/>
      <w:r w:rsidRPr="007A1AFC">
        <w:rPr>
          <w:color w:val="000000" w:themeColor="text1"/>
          <w:sz w:val="28"/>
          <w:szCs w:val="28"/>
        </w:rPr>
        <w:t>Хотинщина</w:t>
      </w:r>
      <w:proofErr w:type="spellEnd"/>
      <w:r w:rsidRPr="007A1AFC">
        <w:rPr>
          <w:color w:val="000000" w:themeColor="text1"/>
          <w:sz w:val="28"/>
          <w:szCs w:val="28"/>
        </w:rPr>
        <w:t xml:space="preserve">, Південна Бессарабія) та </w:t>
      </w:r>
      <w:proofErr w:type="spellStart"/>
      <w:r w:rsidRPr="007A1AFC">
        <w:rPr>
          <w:color w:val="000000" w:themeColor="text1"/>
          <w:sz w:val="28"/>
          <w:szCs w:val="28"/>
        </w:rPr>
        <w:t>Чехо</w:t>
      </w:r>
      <w:proofErr w:type="spellEnd"/>
      <w:r w:rsidRPr="007A1AFC">
        <w:rPr>
          <w:color w:val="000000" w:themeColor="text1"/>
          <w:sz w:val="28"/>
          <w:szCs w:val="28"/>
        </w:rPr>
        <w:t xml:space="preserve">-Словаччина (Карпатська Україна). Доля українців у цих державах склалася по різному. Найбільш трагічною вона була в українців, які потрапили під владу російських більшовиків. Хоча радянська Україна зберігала деякі ознаки державності, вона стала </w:t>
      </w:r>
      <w:proofErr w:type="spellStart"/>
      <w:r w:rsidRPr="007A1AFC">
        <w:rPr>
          <w:color w:val="000000" w:themeColor="text1"/>
          <w:sz w:val="28"/>
          <w:szCs w:val="28"/>
        </w:rPr>
        <w:t>невідємною</w:t>
      </w:r>
      <w:proofErr w:type="spellEnd"/>
      <w:r w:rsidRPr="007A1AFC">
        <w:rPr>
          <w:color w:val="000000" w:themeColor="text1"/>
          <w:sz w:val="28"/>
          <w:szCs w:val="28"/>
        </w:rPr>
        <w:t xml:space="preserve"> складовою Радянського Союзу (1922 р.), де утвердився тоталітарний сталінський режим. Під гаслом щасливого комуністичного майбутнього тоталітаризм приніс українському народові тяжкі страждання. Всеосяжний експеримент із радянської модернізації, що включав у себе індустріалізацію, колективізацію і „культурну революцію”, супроводжувався терором і невиправданими жертвами. Лише під час Голодомору 1932-1933 рр. загинуло до 10 млн людей.</w:t>
      </w:r>
    </w:p>
    <w:p w:rsidR="0095442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</w:rPr>
        <w:t>Зазнавали утисків і переслідувань українці й під владою Польщі та Румунії.</w:t>
      </w:r>
    </w:p>
    <w:p w:rsidR="0095442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</w:rPr>
        <w:t>Попри все українці не полишали боротьби. Згуртовувалися сили українських патріотів, викристалізовувалась українська ідея.</w:t>
      </w:r>
    </w:p>
    <w:p w:rsidR="0095442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</w:rPr>
        <w:t xml:space="preserve">15 березня 1939 р. українці здійснили ще один відчайдушний крок, проголосивши незалежність Карпатської України, знову засвідчивши своє </w:t>
      </w:r>
      <w:r w:rsidRPr="007A1AFC">
        <w:rPr>
          <w:color w:val="000000" w:themeColor="text1"/>
          <w:sz w:val="28"/>
          <w:szCs w:val="28"/>
        </w:rPr>
        <w:lastRenderedPageBreak/>
        <w:t>прагнення до самостійного державного життя. Але і цього разу історія не була прихильною до України. Світ втягувався у вир Другої світової війни, яка принесла нові випробування і нові сподівання...</w:t>
      </w:r>
    </w:p>
    <w:p w:rsidR="00640C36" w:rsidRPr="007A1AFC" w:rsidRDefault="00640C3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</w:p>
    <w:p w:rsidR="00954426" w:rsidRPr="007A1AFC" w:rsidRDefault="00954426" w:rsidP="00FA1026">
      <w:pPr>
        <w:pStyle w:val="rvps2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7A1AFC">
        <w:rPr>
          <w:i/>
          <w:color w:val="000000" w:themeColor="text1"/>
          <w:sz w:val="28"/>
          <w:szCs w:val="28"/>
          <w:u w:val="single"/>
        </w:rPr>
        <w:t>Робота з поняттями</w:t>
      </w:r>
      <w:r w:rsidR="00640C36" w:rsidRPr="007A1AFC">
        <w:rPr>
          <w:i/>
          <w:color w:val="000000" w:themeColor="text1"/>
          <w:sz w:val="28"/>
          <w:szCs w:val="28"/>
        </w:rPr>
        <w:t>:</w:t>
      </w:r>
    </w:p>
    <w:p w:rsidR="0095442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  <w:u w:val="single"/>
        </w:rPr>
        <w:t>«Світова війна»</w:t>
      </w:r>
      <w:r w:rsidRPr="007A1AFC">
        <w:rPr>
          <w:color w:val="000000" w:themeColor="text1"/>
          <w:sz w:val="28"/>
          <w:szCs w:val="28"/>
        </w:rPr>
        <w:t xml:space="preserve"> — протиборство держав із застосуванням зброї, що охоплює велику частину країн світу. Йдеться про Першу (1914–1918 рр.) та Другу (1939–1945 рр.) світові війни. </w:t>
      </w:r>
    </w:p>
    <w:p w:rsidR="0095442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</w:rPr>
        <w:t xml:space="preserve"> </w:t>
      </w:r>
      <w:r w:rsidRPr="007A1AFC">
        <w:rPr>
          <w:color w:val="000000" w:themeColor="text1"/>
          <w:sz w:val="28"/>
          <w:szCs w:val="28"/>
          <w:u w:val="single"/>
        </w:rPr>
        <w:t>«Політичний режим»</w:t>
      </w:r>
      <w:r w:rsidRPr="007A1AFC">
        <w:rPr>
          <w:color w:val="000000" w:themeColor="text1"/>
          <w:sz w:val="28"/>
          <w:szCs w:val="28"/>
        </w:rPr>
        <w:t xml:space="preserve"> — характер влади в країні; сукупність засобів і методів здійснення політичної влади, яка відображає характер взаємин громадян і держави. Поділяється на демократичні і недемократичні, ліберальні і тоталітарні. </w:t>
      </w:r>
    </w:p>
    <w:p w:rsidR="00640C3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  <w:u w:val="single"/>
        </w:rPr>
        <w:t>«Національна держава»</w:t>
      </w:r>
      <w:r w:rsidRPr="007A1AFC">
        <w:rPr>
          <w:color w:val="000000" w:themeColor="text1"/>
          <w:sz w:val="28"/>
          <w:szCs w:val="28"/>
        </w:rPr>
        <w:t xml:space="preserve"> — форма самоорганізації, самовизначення й самовираження певної нації на певній суверенній території. </w:t>
      </w:r>
    </w:p>
    <w:p w:rsidR="00640C3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  <w:u w:val="single"/>
        </w:rPr>
        <w:t>«Соціальна революція»</w:t>
      </w:r>
      <w:r w:rsidRPr="007A1AFC">
        <w:rPr>
          <w:color w:val="000000" w:themeColor="text1"/>
          <w:sz w:val="28"/>
          <w:szCs w:val="28"/>
        </w:rPr>
        <w:t xml:space="preserve"> — радикальна зміна суспільного життя, корінний якісний переворот в усій соціально-економічній структурі суспільства, докорінні, якісні зміни засад суспільного життя.</w:t>
      </w:r>
    </w:p>
    <w:p w:rsidR="00640C36" w:rsidRPr="007A1AFC" w:rsidRDefault="00954426" w:rsidP="00954426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  <w:u w:val="single"/>
        </w:rPr>
        <w:t xml:space="preserve"> Національна революція»</w:t>
      </w:r>
      <w:r w:rsidRPr="007A1AFC">
        <w:rPr>
          <w:color w:val="000000" w:themeColor="text1"/>
          <w:sz w:val="28"/>
          <w:szCs w:val="28"/>
        </w:rPr>
        <w:t xml:space="preserve"> — радикальні зміни, що спрямовані на знищення іноземного панування та завоювання національної незалежності, ліквідацію національно-колоніального гніту і експлуатації, реалізацію нацією її права на самовизначення, на створення національної держави.</w:t>
      </w:r>
    </w:p>
    <w:p w:rsidR="00954426" w:rsidRPr="007A1AFC" w:rsidRDefault="00954426" w:rsidP="007A1AFC">
      <w:pPr>
        <w:pStyle w:val="rvps2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A1AFC">
        <w:rPr>
          <w:color w:val="000000" w:themeColor="text1"/>
          <w:sz w:val="28"/>
          <w:szCs w:val="28"/>
          <w:u w:val="single"/>
        </w:rPr>
        <w:t xml:space="preserve"> «Модернізм»</w:t>
      </w:r>
      <w:r w:rsidRPr="007A1AFC">
        <w:rPr>
          <w:color w:val="000000" w:themeColor="text1"/>
          <w:sz w:val="28"/>
          <w:szCs w:val="28"/>
        </w:rPr>
        <w:t xml:space="preserve"> — напрям у мистецтві кінця XIX — початку XX ст., що характеризується розривом з попереднім історичним досвідом художньої творчості, прагненням затвердити нові, нетрадиційні засади в </w:t>
      </w:r>
      <w:r w:rsidR="00FA1026" w:rsidRPr="007A1AFC">
        <w:rPr>
          <w:color w:val="000000" w:themeColor="text1"/>
          <w:sz w:val="28"/>
          <w:szCs w:val="28"/>
        </w:rPr>
        <w:t xml:space="preserve">мистецтві </w:t>
      </w:r>
      <w:r w:rsidRPr="007A1AFC">
        <w:rPr>
          <w:color w:val="000000" w:themeColor="text1"/>
          <w:sz w:val="28"/>
          <w:szCs w:val="28"/>
        </w:rPr>
        <w:t>безперервним оновленням художніх форм, а також умовністю (схематизацією, абстрагованістю) художнього стилю.</w:t>
      </w:r>
      <w:bookmarkStart w:id="0" w:name="_GoBack"/>
      <w:bookmarkEnd w:id="0"/>
    </w:p>
    <w:p w:rsidR="00020D24" w:rsidRPr="007A1AFC" w:rsidRDefault="00020D24">
      <w:pPr>
        <w:rPr>
          <w:color w:val="000000" w:themeColor="text1"/>
        </w:rPr>
      </w:pPr>
    </w:p>
    <w:p w:rsidR="007A1AFC" w:rsidRPr="007A1AFC" w:rsidRDefault="007A1AFC">
      <w:pPr>
        <w:rPr>
          <w:color w:val="000000" w:themeColor="text1"/>
        </w:rPr>
      </w:pPr>
    </w:p>
    <w:sectPr w:rsidR="007A1AFC" w:rsidRPr="007A1AFC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6DA" w:rsidRDefault="000516DA" w:rsidP="00640C36">
      <w:pPr>
        <w:spacing w:after="0" w:line="240" w:lineRule="auto"/>
      </w:pPr>
      <w:r>
        <w:separator/>
      </w:r>
    </w:p>
  </w:endnote>
  <w:endnote w:type="continuationSeparator" w:id="0">
    <w:p w:rsidR="000516DA" w:rsidRDefault="000516DA" w:rsidP="0064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959358"/>
      <w:docPartObj>
        <w:docPartGallery w:val="Page Numbers (Bottom of Page)"/>
        <w:docPartUnique/>
      </w:docPartObj>
    </w:sdtPr>
    <w:sdtEndPr/>
    <w:sdtContent>
      <w:p w:rsidR="00640C36" w:rsidRDefault="00640C3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AFC">
          <w:rPr>
            <w:noProof/>
          </w:rPr>
          <w:t>2</w:t>
        </w:r>
        <w:r>
          <w:fldChar w:fldCharType="end"/>
        </w:r>
      </w:p>
    </w:sdtContent>
  </w:sdt>
  <w:p w:rsidR="00640C36" w:rsidRDefault="00640C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6DA" w:rsidRDefault="000516DA" w:rsidP="00640C36">
      <w:pPr>
        <w:spacing w:after="0" w:line="240" w:lineRule="auto"/>
      </w:pPr>
      <w:r>
        <w:separator/>
      </w:r>
    </w:p>
  </w:footnote>
  <w:footnote w:type="continuationSeparator" w:id="0">
    <w:p w:rsidR="000516DA" w:rsidRDefault="000516DA" w:rsidP="00640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C6"/>
    <w:rsid w:val="00020D24"/>
    <w:rsid w:val="000516DA"/>
    <w:rsid w:val="003A3482"/>
    <w:rsid w:val="00522A7F"/>
    <w:rsid w:val="00640C36"/>
    <w:rsid w:val="00685DDF"/>
    <w:rsid w:val="007A1AFC"/>
    <w:rsid w:val="00954426"/>
    <w:rsid w:val="00C875C6"/>
    <w:rsid w:val="00D41D13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3E1E3-5FB7-4CAF-B0E6-1F05CE23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2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54426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eastAsia="uk-UA"/>
    </w:rPr>
  </w:style>
  <w:style w:type="paragraph" w:styleId="a3">
    <w:name w:val="List Paragraph"/>
    <w:basedOn w:val="a"/>
    <w:uiPriority w:val="34"/>
    <w:qFormat/>
    <w:rsid w:val="00954426"/>
    <w:pPr>
      <w:ind w:left="720"/>
      <w:contextualSpacing/>
    </w:pPr>
  </w:style>
  <w:style w:type="paragraph" w:customStyle="1" w:styleId="rvps2">
    <w:name w:val="rvps2"/>
    <w:basedOn w:val="a"/>
    <w:rsid w:val="00954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640C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40C36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40C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40C3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 Windows</cp:lastModifiedBy>
  <cp:revision>6</cp:revision>
  <dcterms:created xsi:type="dcterms:W3CDTF">2020-07-13T07:17:00Z</dcterms:created>
  <dcterms:modified xsi:type="dcterms:W3CDTF">2022-10-02T19:35:00Z</dcterms:modified>
</cp:coreProperties>
</file>