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3C0" w:rsidRPr="006C61C2" w:rsidRDefault="006B63C0" w:rsidP="006B63C0">
      <w:pPr>
        <w:spacing w:line="360" w:lineRule="auto"/>
        <w:ind w:firstLine="567"/>
        <w:jc w:val="center"/>
        <w:rPr>
          <w:rStyle w:val="FontStyle95"/>
          <w:sz w:val="28"/>
          <w:szCs w:val="28"/>
        </w:rPr>
      </w:pPr>
      <w:r w:rsidRPr="006C61C2">
        <w:rPr>
          <w:rStyle w:val="FontStyle74"/>
          <w:sz w:val="28"/>
          <w:szCs w:val="28"/>
          <w:lang w:val="uk-UA"/>
        </w:rPr>
        <w:t xml:space="preserve">Тема </w:t>
      </w:r>
      <w:r>
        <w:rPr>
          <w:rStyle w:val="FontStyle74"/>
          <w:sz w:val="28"/>
          <w:szCs w:val="28"/>
          <w:lang w:val="uk-UA"/>
        </w:rPr>
        <w:t>5</w:t>
      </w:r>
      <w:r w:rsidRPr="006C61C2">
        <w:rPr>
          <w:rStyle w:val="FontStyle74"/>
          <w:sz w:val="28"/>
          <w:szCs w:val="28"/>
        </w:rPr>
        <w:t>.</w:t>
      </w:r>
      <w:r w:rsidRPr="006C61C2">
        <w:rPr>
          <w:rStyle w:val="FontStyle90"/>
          <w:sz w:val="28"/>
          <w:szCs w:val="28"/>
        </w:rPr>
        <w:t xml:space="preserve"> </w:t>
      </w:r>
      <w:r w:rsidRPr="006B63C0">
        <w:rPr>
          <w:rStyle w:val="FontStyle95"/>
          <w:i w:val="0"/>
          <w:iCs w:val="0"/>
          <w:sz w:val="28"/>
          <w:szCs w:val="28"/>
        </w:rPr>
        <w:t>Мистецтво стародавніх країн Далекого Сходу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6B63C0" w:rsidRPr="00553217" w:rsidRDefault="006B63C0" w:rsidP="006B63C0">
      <w:pPr>
        <w:pStyle w:val="a5"/>
        <w:numPr>
          <w:ilvl w:val="0"/>
          <w:numId w:val="1"/>
        </w:numPr>
        <w:spacing w:line="360" w:lineRule="auto"/>
        <w:ind w:firstLine="567"/>
        <w:jc w:val="both"/>
        <w:rPr>
          <w:rStyle w:val="FontStyle95"/>
          <w:b w:val="0"/>
          <w:i w:val="0"/>
          <w:iCs w:val="0"/>
          <w:sz w:val="28"/>
          <w:szCs w:val="28"/>
        </w:rPr>
      </w:pPr>
      <w:bookmarkStart w:id="0" w:name="_GoBack"/>
      <w:r w:rsidRPr="00553217">
        <w:rPr>
          <w:rStyle w:val="FontStyle95"/>
          <w:i w:val="0"/>
          <w:iCs w:val="0"/>
          <w:sz w:val="28"/>
          <w:szCs w:val="28"/>
        </w:rPr>
        <w:t>Мистецтво стародавньої Індії.</w:t>
      </w:r>
    </w:p>
    <w:bookmarkEnd w:id="0"/>
    <w:p w:rsidR="006B63C0" w:rsidRPr="006C61C2" w:rsidRDefault="006B63C0" w:rsidP="006B63C0">
      <w:pPr>
        <w:pStyle w:val="a5"/>
        <w:numPr>
          <w:ilvl w:val="0"/>
          <w:numId w:val="1"/>
        </w:numPr>
        <w:spacing w:line="360" w:lineRule="auto"/>
        <w:ind w:firstLine="567"/>
        <w:jc w:val="both"/>
        <w:rPr>
          <w:rStyle w:val="FontStyle83"/>
          <w:rFonts w:ascii="Times New Roman" w:hAnsi="Times New Roman" w:cs="Times New Roman"/>
          <w:b w:val="0"/>
          <w:iCs/>
          <w:sz w:val="28"/>
          <w:szCs w:val="28"/>
        </w:rPr>
      </w:pPr>
      <w:r w:rsidRPr="006C61C2">
        <w:rPr>
          <w:rStyle w:val="FontStyle83"/>
          <w:rFonts w:ascii="Times New Roman" w:hAnsi="Times New Roman" w:cs="Times New Roman"/>
          <w:sz w:val="28"/>
          <w:szCs w:val="28"/>
        </w:rPr>
        <w:t>Мистецтво стародавнього Китаю.</w:t>
      </w:r>
    </w:p>
    <w:p w:rsidR="006B63C0" w:rsidRPr="006C61C2" w:rsidRDefault="006B63C0" w:rsidP="006B63C0">
      <w:pPr>
        <w:pStyle w:val="a5"/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6B63C0" w:rsidRPr="006C61C2" w:rsidRDefault="006B63C0" w:rsidP="006B63C0">
      <w:pPr>
        <w:pStyle w:val="a5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истецтво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І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ндії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br/>
        <w:t>Першою цивілізацією на індійській землі була Хараппская культура в долині Інду, що процвітала за 2500 років до н.е. Перш ніж зникнути під натиском арійських племен, вона увічнила себе поряд чудових шедеврів скульптури та містобудування. Згодом </w:t>
      </w:r>
      <w:hyperlink r:id="rId5" w:tooltip="Арії" w:history="1">
        <w:r w:rsidRPr="006C61C2">
          <w:rPr>
            <w:rStyle w:val="a4"/>
            <w:sz w:val="28"/>
            <w:szCs w:val="28"/>
          </w:rPr>
          <w:t>арії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заволоділи всій Північній Індією, але за тисячолітнє панування не залишили після себе ніяких пам'ятників мистецтва. Основи індійської художньої традиції були закладені лише в III столітті до н.е.</w:t>
      </w:r>
      <w:r w:rsidRPr="006C61C2">
        <w:rPr>
          <w:rFonts w:ascii="Times New Roman" w:hAnsi="Times New Roman" w:cs="Times New Roman"/>
          <w:sz w:val="28"/>
          <w:szCs w:val="28"/>
        </w:rPr>
        <w:br/>
        <w:t>Індійське мистецтво спочатку носило релігійний </w:t>
      </w:r>
      <w:hyperlink r:id="rId6" w:tooltip="Характер" w:history="1">
        <w:r w:rsidRPr="006C61C2">
          <w:rPr>
            <w:rStyle w:val="a4"/>
            <w:sz w:val="28"/>
            <w:szCs w:val="28"/>
          </w:rPr>
          <w:t>характер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відображаючи </w:t>
      </w:r>
      <w:hyperlink r:id="rId7" w:tooltip="Світогляд" w:history="1">
        <w:r w:rsidRPr="006C61C2">
          <w:rPr>
            <w:rStyle w:val="a4"/>
            <w:sz w:val="28"/>
            <w:szCs w:val="28"/>
          </w:rPr>
          <w:t>світогляду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8" w:tooltip="Індуїзм" w:history="1">
        <w:r w:rsidRPr="006C61C2">
          <w:rPr>
            <w:rStyle w:val="a4"/>
            <w:sz w:val="28"/>
            <w:szCs w:val="28"/>
          </w:rPr>
          <w:t>індуїзму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 </w:t>
      </w:r>
      <w:hyperlink r:id="rId9" w:tooltip="Джайнізм" w:history="1">
        <w:r w:rsidRPr="006C61C2">
          <w:rPr>
            <w:rStyle w:val="a4"/>
            <w:sz w:val="28"/>
            <w:szCs w:val="28"/>
          </w:rPr>
          <w:t>джайнізму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 </w:t>
      </w:r>
      <w:hyperlink r:id="rId10" w:tooltip="Буддизм" w:history="1">
        <w:r w:rsidRPr="006C61C2">
          <w:rPr>
            <w:rStyle w:val="a4"/>
            <w:sz w:val="28"/>
            <w:szCs w:val="28"/>
          </w:rPr>
          <w:t>буддизму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. Індуси здавна відрізнялися загостреним сприйняттям навколишнього світу, і головне місце в їх мистецтві </w:t>
      </w:r>
      <w:hyperlink r:id="rId11" w:tooltip="по Праву" w:history="1">
        <w:r w:rsidRPr="006C61C2">
          <w:rPr>
            <w:rStyle w:val="a4"/>
            <w:sz w:val="28"/>
            <w:szCs w:val="28"/>
          </w:rPr>
          <w:t>по праву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займала архітектура.</w:t>
      </w:r>
      <w:r w:rsidRPr="006C61C2">
        <w:rPr>
          <w:rFonts w:ascii="Times New Roman" w:hAnsi="Times New Roman" w:cs="Times New Roman"/>
          <w:sz w:val="28"/>
          <w:szCs w:val="28"/>
        </w:rPr>
        <w:br/>
        <w:t>У древніх </w:t>
      </w:r>
      <w:hyperlink r:id="rId12" w:tooltip="Скульптура" w:history="1">
        <w:r w:rsidRPr="006C61C2">
          <w:rPr>
            <w:rStyle w:val="a4"/>
            <w:sz w:val="28"/>
            <w:szCs w:val="28"/>
          </w:rPr>
          <w:t>скульптурах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що вийшли з-під різця представників аскетичного буддизму, ще немає і сліду </w:t>
      </w:r>
      <w:hyperlink r:id="rId13" w:tooltip="Того" w:history="1">
        <w:r w:rsidRPr="006C61C2">
          <w:rPr>
            <w:rStyle w:val="a4"/>
            <w:sz w:val="28"/>
            <w:szCs w:val="28"/>
          </w:rPr>
          <w:t>того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що б'є через край життєлюбства. У свій час було навіть заборонено створювати </w:t>
      </w:r>
      <w:hyperlink r:id="rId14" w:tooltip="Портрет" w:history="1">
        <w:r w:rsidRPr="006C61C2">
          <w:rPr>
            <w:rStyle w:val="a4"/>
            <w:sz w:val="28"/>
            <w:szCs w:val="28"/>
          </w:rPr>
          <w:t>портретні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зображення Будди. Однак після скасування заборони в північно-східній провінції </w:t>
      </w:r>
      <w:hyperlink r:id="rId15" w:tooltip="Гандхара" w:history="1">
        <w:r w:rsidRPr="006C61C2">
          <w:rPr>
            <w:rStyle w:val="a4"/>
            <w:sz w:val="28"/>
            <w:szCs w:val="28"/>
          </w:rPr>
          <w:t>Гандхара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почали з'являтися статуї Будди в образі людини, створені в еллінічеського «греко-буддійським» стилі, що зробив помітний вплив на мистецтво всього регіону.</w:t>
      </w:r>
      <w:r w:rsidRPr="006C61C2">
        <w:rPr>
          <w:rFonts w:ascii="Times New Roman" w:hAnsi="Times New Roman" w:cs="Times New Roman"/>
          <w:sz w:val="28"/>
          <w:szCs w:val="28"/>
        </w:rPr>
        <w:br/>
        <w:t>У провінції Гандхара в перші століття н.е. з'явилася нова художня </w:t>
      </w:r>
      <w:hyperlink r:id="rId16" w:tooltip="Школа" w:history="1">
        <w:r w:rsidRPr="006C61C2">
          <w:rPr>
            <w:rStyle w:val="a4"/>
            <w:sz w:val="28"/>
            <w:szCs w:val="28"/>
          </w:rPr>
          <w:t>школа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яка поєднала традиційні буддійські канони з деякими рисами грецького мистецтва, принесеного в Індію військами Олександра </w:t>
      </w:r>
      <w:hyperlink r:id="rId17" w:tooltip="Македонський" w:history="1">
        <w:r w:rsidRPr="006C61C2">
          <w:rPr>
            <w:rStyle w:val="a4"/>
            <w:sz w:val="28"/>
            <w:szCs w:val="28"/>
          </w:rPr>
          <w:t>Македонського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(кінець IV століття до н.е.). Так, незліченні зображення Будди з каменю і стуку (суміш гіпсу, мармурової крихти і клею) придбали </w:t>
      </w:r>
      <w:hyperlink r:id="rId18" w:tooltip="Характер" w:history="1">
        <w:r w:rsidRPr="006C61C2">
          <w:rPr>
            <w:rStyle w:val="a4"/>
            <w:sz w:val="28"/>
            <w:szCs w:val="28"/>
          </w:rPr>
          <w:t>характерно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довгасте обличчя,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широко відкриті очі і тонкий ніс.</w:t>
      </w:r>
      <w:r w:rsidRPr="006C61C2">
        <w:rPr>
          <w:rFonts w:ascii="Times New Roman" w:hAnsi="Times New Roman" w:cs="Times New Roman"/>
          <w:sz w:val="28"/>
          <w:szCs w:val="28"/>
        </w:rPr>
        <w:br/>
        <w:t>Порівняно стриманий </w:t>
      </w:r>
      <w:hyperlink r:id="rId19" w:tooltip="Стиль" w:history="1">
        <w:r w:rsidRPr="006C61C2">
          <w:rPr>
            <w:rStyle w:val="a4"/>
            <w:sz w:val="28"/>
            <w:szCs w:val="28"/>
          </w:rPr>
          <w:t>стиль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переважав і в класичну епоху Гупта (320-600 рр.. Н.е.), хоча до цього часу </w:t>
      </w:r>
      <w:hyperlink r:id="rId20" w:tooltip="Буддизм" w:history="1">
        <w:r w:rsidRPr="006C61C2">
          <w:rPr>
            <w:rStyle w:val="a4"/>
            <w:sz w:val="28"/>
            <w:szCs w:val="28"/>
          </w:rPr>
          <w:t>буддизм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ввібрав багато елементів індуїстських міфів. Приміром, якшини - лісові божества жіночого роду - буддистськими скульптори зображувалися у вигляді пишнотілих танцівниць в манері, дуже далекою від аскетизму.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7B09F2" wp14:editId="6A3974E2">
            <wp:extent cx="2857500" cy="4831080"/>
            <wp:effectExtent l="0" t="0" r="0" b="7620"/>
            <wp:docPr id="41" name="Рисунок 41" descr="Якши и Якшини.￼ Якши, в индуистской мифологии полубожественные существа,  которые родились из стопы Брахмы одновременно с ракшасами, од… | Мифология,  Демоны, Брах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ши и Якшини.￼ Якши, в индуистской мифологии полубожественные существа,  которые родились из стопы Брахмы одновременно с ракшасами, од… | Мифология,  Демоны, Брах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Я</w:t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кшини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br/>
        <w:t>У будь-якому з творів індійського мистецтва - буддійському або індуїстському - спочатку закладена в закодованому вигляді релігійно-філософська інформація.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45F890" wp14:editId="4C5D8CD2">
            <wp:extent cx="4518359" cy="3025441"/>
            <wp:effectExtent l="0" t="0" r="0" b="3810"/>
            <wp:docPr id="43" name="Рисунок 43" descr="Пазл «Статуя Будды в Индии» из 216 элементов | Собрать онлайн пазл №20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зл «Статуя Будды в Индии» из 216 элементов | Собрать онлайн пазл №2011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399" cy="30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Так, надзвичайно важлива поза, в якій зображений </w:t>
      </w:r>
      <w:hyperlink r:id="rId23" w:tooltip="Будда" w:history="1">
        <w:r w:rsidRPr="006C61C2">
          <w:rPr>
            <w:rStyle w:val="a4"/>
            <w:sz w:val="28"/>
            <w:szCs w:val="28"/>
          </w:rPr>
          <w:t>Будда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: </w:t>
      </w:r>
      <w:hyperlink r:id="rId24" w:tooltip="Медитація" w:history="1">
        <w:r w:rsidRPr="006C61C2">
          <w:rPr>
            <w:rStyle w:val="a4"/>
            <w:sz w:val="28"/>
            <w:szCs w:val="28"/>
          </w:rPr>
          <w:t>медитація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або повчання. Існують канонічні особливості вигляду Будди: подовжені мочки вух, деформовані прикрасами, які він носив у молодості, коли був принцом, волосся, зібрані в спіралеподібні пучки на голові, і т.д. Такі деталі дають глядачеві ключ, який допомагає визначити ідею і, </w:t>
      </w:r>
      <w:hyperlink r:id="rId25" w:tooltip="Відповідь" w:history="1">
        <w:r w:rsidRPr="006C61C2">
          <w:rPr>
            <w:rStyle w:val="a4"/>
            <w:sz w:val="28"/>
            <w:szCs w:val="28"/>
          </w:rPr>
          <w:t>відповідно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необхідний для </w:t>
      </w:r>
      <w:hyperlink r:id="rId26" w:tooltip="Спілкування" w:history="1">
        <w:r w:rsidRPr="006C61C2">
          <w:rPr>
            <w:rStyle w:val="a4"/>
            <w:sz w:val="28"/>
            <w:szCs w:val="28"/>
          </w:rPr>
          <w:t>спілкування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 божеством ритуал. Індуїстська мистецтво також значною мірою закодовано. Тут важлива будь-яка, навіть дрібна, деталь - поворот голови божества, становище і кількість рук, система прикрас.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F02C55" wp14:editId="07E17CC5">
            <wp:extent cx="3908128" cy="2933700"/>
            <wp:effectExtent l="0" t="0" r="0" b="0"/>
            <wp:docPr id="44" name="Рисунок 44" descr="Храмовый комплекс и гигантская статуя бога Шивы в Мурдешваре, Индия | Art  Trav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овый комплекс и гигантская статуя бога Шивы в Мурдешваре, Индия | Art  Travel Blo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238" cy="295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pacing w:val="-15"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pacing w:val="-15"/>
          <w:sz w:val="28"/>
          <w:szCs w:val="28"/>
        </w:rPr>
        <w:lastRenderedPageBreak/>
        <w:t>Храмовый комплекс и гигантская статуя бога Шивы в Мурдешваре, Индия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pacing w:val="-15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C3468" wp14:editId="67F36560">
            <wp:extent cx="3634740" cy="3973982"/>
            <wp:effectExtent l="0" t="0" r="7620" b="0"/>
            <wp:docPr id="45" name="Рисунок 45" descr="Бог Шива – читать про богов Индуизма, мифы и легенды Ин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ог Шива – читать про богов Индуизма, мифы и легенды Инд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9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pacing w:val="-15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танцююч</w:t>
      </w: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ий</w:t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бог Шив</w:t>
      </w: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 Знаменита статуетка танцюючого бога Шиви - ціла енциклопедія індуїзму. Кожним стрибком свого танцю він створює чи руйнує Світи; чотири руки означають нескінченне могутність; дуга з язичками полум'я - </w:t>
      </w:r>
      <w:hyperlink r:id="rId29" w:tooltip="Символ" w:history="1">
        <w:r w:rsidRPr="006C61C2">
          <w:rPr>
            <w:rStyle w:val="a4"/>
            <w:sz w:val="28"/>
            <w:szCs w:val="28"/>
          </w:rPr>
          <w:t>символ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космічної енергії; маленька жіноча фігурка у волоссі - богиня річки Ганг і т.д. Зашифрованность сенсу властива мистецтву ряду країн Південно-Східної Азії, що входять в ареал індуїстської культури.</w:t>
      </w:r>
      <w:r w:rsidRPr="006C61C2">
        <w:rPr>
          <w:rFonts w:ascii="Times New Roman" w:hAnsi="Times New Roman" w:cs="Times New Roman"/>
          <w:sz w:val="28"/>
          <w:szCs w:val="28"/>
        </w:rPr>
        <w:br/>
        <w:t>Яскраву картинку </w:t>
      </w:r>
      <w:hyperlink r:id="rId30" w:tooltip="Життя" w:history="1">
        <w:r w:rsidRPr="006C61C2">
          <w:rPr>
            <w:rStyle w:val="a4"/>
            <w:sz w:val="28"/>
            <w:szCs w:val="28"/>
          </w:rPr>
          <w:t>життя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Стародавньої Індії відтворюють настрій розпису печерних храмів Аджанти, що вражають барвистістю і гармонією багатофігурних композицій.</w:t>
      </w:r>
    </w:p>
    <w:p w:rsidR="006B63C0" w:rsidRPr="00E77C8B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850DC8" wp14:editId="2E6E9FCD">
            <wp:extent cx="2909337" cy="3421380"/>
            <wp:effectExtent l="0" t="0" r="571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37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F555E9" wp14:editId="32EDAEB3">
            <wp:extent cx="1905000" cy="3390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</w:rPr>
        <w:br/>
        <w:t>Аджанта - це своєрідний монастир - університет, де живуть і навчаються ченці. Храми Аджанти витесані в 29 скелях, які знаходяться поруч з барвистими берегами річки Вагхаро. Фасади цих скельних храмів ставляться до Гупта - періоду розкішних декоративних скульптур.</w:t>
      </w:r>
      <w:r w:rsidRPr="006C61C2">
        <w:rPr>
          <w:rFonts w:ascii="Times New Roman" w:hAnsi="Times New Roman" w:cs="Times New Roman"/>
          <w:sz w:val="28"/>
          <w:szCs w:val="28"/>
        </w:rPr>
        <w:br/>
      </w:r>
      <w:hyperlink r:id="rId33" w:tooltip="Скульптура" w:history="1">
        <w:r w:rsidRPr="006C61C2">
          <w:rPr>
            <w:rStyle w:val="a4"/>
            <w:sz w:val="28"/>
            <w:szCs w:val="28"/>
          </w:rPr>
          <w:t>Скульптурні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пам'ятники Аджанти продовжують старі традиції, але форми набагато вільні, вдосконалені. Усередині храму майже всі списано. Сюжети живопису взяті з життя Будди і пов'язані з міфологічними сценами Старої Індії. Тут </w:t>
      </w:r>
      <w:hyperlink r:id="rId34" w:tooltip="Майстер" w:history="1">
        <w:r w:rsidRPr="006C61C2">
          <w:rPr>
            <w:rStyle w:val="a4"/>
            <w:sz w:val="28"/>
            <w:szCs w:val="28"/>
          </w:rPr>
          <w:t>майстерно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зображені </w:t>
      </w:r>
      <w:hyperlink r:id="rId35" w:tooltip="Люди" w:history="1">
        <w:r w:rsidRPr="006C61C2">
          <w:rPr>
            <w:rStyle w:val="a4"/>
            <w:sz w:val="28"/>
            <w:szCs w:val="28"/>
          </w:rPr>
          <w:t>люди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птахи, </w:t>
      </w:r>
      <w:hyperlink r:id="rId36" w:tooltip="Звірі" w:history="1">
        <w:r w:rsidRPr="006C61C2">
          <w:rPr>
            <w:rStyle w:val="a4"/>
            <w:sz w:val="28"/>
            <w:szCs w:val="28"/>
          </w:rPr>
          <w:t>звірі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рослини і квіти.</w:t>
      </w:r>
      <w:r w:rsidRPr="006C61C2">
        <w:rPr>
          <w:rFonts w:ascii="Times New Roman" w:hAnsi="Times New Roman" w:cs="Times New Roman"/>
          <w:sz w:val="28"/>
          <w:szCs w:val="28"/>
        </w:rPr>
        <w:br/>
        <w:t>Індійську архітектуру можна назвати різновидом скульптури, так як багато святилища не зводилися з окремих орнаментів, а висікалися з кам'яного моноліту і по ходу робіт покривалися найбагатшим килимом </w:t>
      </w:r>
      <w:hyperlink r:id="rId37" w:tooltip="Скульптура" w:history="1">
        <w:r w:rsidRPr="006C61C2">
          <w:rPr>
            <w:rStyle w:val="a4"/>
            <w:sz w:val="28"/>
            <w:szCs w:val="28"/>
          </w:rPr>
          <w:t>скульптурних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прикрас.</w:t>
      </w:r>
      <w:r w:rsidRPr="006C61C2">
        <w:rPr>
          <w:rFonts w:ascii="Times New Roman" w:hAnsi="Times New Roman" w:cs="Times New Roman"/>
          <w:sz w:val="28"/>
          <w:szCs w:val="28"/>
        </w:rPr>
        <w:br/>
        <w:t>З особливою силою ця риса проявилася в тисячах храмів, які виросли в період </w:t>
      </w:r>
      <w:hyperlink r:id="rId38" w:tooltip="Відродження" w:history="1">
        <w:r w:rsidRPr="006C61C2">
          <w:rPr>
            <w:rStyle w:val="a4"/>
            <w:sz w:val="28"/>
            <w:szCs w:val="28"/>
          </w:rPr>
          <w:t>відродження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індуїзму між 600 і 1200 роками н.е. Схожі на гори багатоярусні башти вкриті </w:t>
      </w:r>
      <w:hyperlink r:id="rId39" w:tooltip="Різьблення" w:history="1">
        <w:r w:rsidRPr="006C61C2">
          <w:rPr>
            <w:rStyle w:val="a4"/>
            <w:sz w:val="28"/>
            <w:szCs w:val="28"/>
          </w:rPr>
          <w:t>різьбленими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барельєфами і статуями, що додають храмам Мамаллапурама і Еллори на рідкість органічний вигляд.</w:t>
      </w:r>
      <w:r w:rsidRPr="006C61C2">
        <w:rPr>
          <w:rFonts w:ascii="Times New Roman" w:hAnsi="Times New Roman" w:cs="Times New Roman"/>
          <w:sz w:val="28"/>
          <w:szCs w:val="28"/>
        </w:rPr>
        <w:br/>
        <w:t>Вплив буддійського і індуїстського мистецтва відчувається далеко за межами Індії.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53E7CF" wp14:editId="24F0E7C9">
            <wp:extent cx="4484705" cy="3068103"/>
            <wp:effectExtent l="0" t="0" r="0" b="0"/>
            <wp:docPr id="49" name="Рисунок 49" descr="ᐈ Ангкор-Ват – місто-храм серед джунглів | Discover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ᐈ Ангкор-Ват – місто-храм серед джунглів | Discover.in.u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28" cy="30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Храм -</w:t>
      </w:r>
      <w:hyperlink r:id="rId41" w:tooltip="Ангкор" w:history="1">
        <w:r w:rsidRPr="006C61C2">
          <w:rPr>
            <w:rStyle w:val="a4"/>
            <w:i/>
            <w:iCs/>
            <w:sz w:val="28"/>
            <w:szCs w:val="28"/>
          </w:rPr>
          <w:t>Ангкор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 Ват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42" w:tooltip="Ангкор" w:history="1">
        <w:r w:rsidRPr="006C61C2">
          <w:rPr>
            <w:rStyle w:val="a4"/>
            <w:sz w:val="28"/>
            <w:szCs w:val="28"/>
          </w:rPr>
          <w:t>Ангкор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Ват - найбільший з безлічі індуїстських храмів, зведених у Калебодже в Х - ХІІ століттях. Це величезний, обнесений ровом комплекс з п'яти різьблених конічних веж, центральна з яких зметнулася у височінь на 60 метрів. Серед буддійських храмів не знає собі рівних унікальне святилище на пагорбі. Боробудур, що на острові Ява, в якому багатство </w:t>
      </w:r>
      <w:hyperlink r:id="rId43" w:tooltip="Скульптура" w:history="1">
        <w:r w:rsidRPr="006C61C2">
          <w:rPr>
            <w:rStyle w:val="a4"/>
            <w:sz w:val="28"/>
            <w:szCs w:val="28"/>
          </w:rPr>
          <w:t>скульптурного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декору підпорядковане </w:t>
      </w:r>
      <w:hyperlink r:id="rId44" w:tooltip="Суворов" w:history="1">
        <w:r w:rsidRPr="006C61C2">
          <w:rPr>
            <w:rStyle w:val="a4"/>
            <w:sz w:val="28"/>
            <w:szCs w:val="28"/>
          </w:rPr>
          <w:t>суворому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45" w:tooltip="Архітектура" w:history="1">
        <w:r w:rsidRPr="006C61C2">
          <w:rPr>
            <w:rStyle w:val="a4"/>
            <w:sz w:val="28"/>
            <w:szCs w:val="28"/>
          </w:rPr>
          <w:t>архітектурному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задуму. В інших краях - Тибеті, Китаї і Японії - буддизм теж дав початок високорозвиненим і самобутнім художнім традиціям.</w:t>
      </w:r>
      <w:r w:rsidRPr="006C61C2">
        <w:rPr>
          <w:rFonts w:ascii="Times New Roman" w:hAnsi="Times New Roman" w:cs="Times New Roman"/>
          <w:sz w:val="28"/>
          <w:szCs w:val="28"/>
        </w:rPr>
        <w:br/>
        <w:t>Значні зміни в традиціях художньої творчості відбулися з розповсюдженням нової релігії - ісламу, принесеного в Індію арабськими завойовниками ще у VIII столітті. Свого апогею вплив ісламської культури досягло при Великих Моголів, що правили більшою частиною Індії з XVI століття. Зведенням чудових мечетей та усипальницю прославилися султан Акбар (1556 - 1605) і його приймачі - Джан-Ігор і Шах-Джахан.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F8DFF6" wp14:editId="0EB4C752">
            <wp:extent cx="5109845" cy="3360317"/>
            <wp:effectExtent l="0" t="0" r="0" b="0"/>
            <wp:docPr id="50" name="Рисунок 50" descr="Тадж-Маха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дж-Маха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03" cy="33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Тадж-Махал</w:t>
      </w:r>
      <w:r w:rsidRPr="006C61C2">
        <w:rPr>
          <w:rFonts w:ascii="Times New Roman" w:hAnsi="Times New Roman" w:cs="Times New Roman"/>
          <w:sz w:val="28"/>
          <w:szCs w:val="28"/>
        </w:rPr>
        <w:br/>
        <w:t>Тадж-Махал - перлина індійської архітектури. Уболіваючи за померлою при пологах дружині, імператор Шах-Джахан звів в Агрі цей біломармуровий мавзолей, майстерно прикрашений </w:t>
      </w:r>
      <w:hyperlink r:id="rId47" w:tooltip="Мозаїка" w:history="1">
        <w:r w:rsidRPr="006C61C2">
          <w:rPr>
            <w:rStyle w:val="a4"/>
            <w:sz w:val="28"/>
            <w:szCs w:val="28"/>
          </w:rPr>
          <w:t>мозаїкою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 коштовних каменів. Оточена садом царська усипальниця розташована на березі річки Джамни. Біломармуровий </w:t>
      </w:r>
      <w:hyperlink r:id="rId48" w:tooltip="Будинок" w:history="1">
        <w:r w:rsidRPr="006C61C2">
          <w:rPr>
            <w:rStyle w:val="a4"/>
            <w:sz w:val="28"/>
            <w:szCs w:val="28"/>
          </w:rPr>
          <w:t>будинок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піднято на семиметровому постаменті. За планом вона являє восьми косинець, точніше квадрат зі зрізаними кутами. Усі фасади прорізані високими і глибокими нішами. Мавзолей увінчаний круглим «цибулинним» куполом, за легкість і стрункість порівнює поета з «хмарою, що спирається на повітряний трон». Його значний обсяг підкреслюється чотирма невеликими куполами мінаретів, що стоять по краях платформи. Внутрішній </w:t>
      </w:r>
      <w:hyperlink r:id="rId49" w:tooltip="Простір" w:history="1">
        <w:r w:rsidRPr="006C61C2">
          <w:rPr>
            <w:rStyle w:val="a4"/>
            <w:sz w:val="28"/>
            <w:szCs w:val="28"/>
          </w:rPr>
          <w:t>простір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невелике і зайнято двома кенотафа (помилковими гробницями) Мумтаз і самого Шах-Джахана. Самі поховання в склепі під будівлями.</w:t>
      </w:r>
      <w:r w:rsidRPr="006C61C2">
        <w:rPr>
          <w:rFonts w:ascii="Times New Roman" w:hAnsi="Times New Roman" w:cs="Times New Roman"/>
          <w:sz w:val="28"/>
          <w:szCs w:val="28"/>
        </w:rPr>
        <w:br/>
        <w:t>При Могола настав розквіт прийшов з Персії мистецтва мініатюри. </w:t>
      </w:r>
      <w:hyperlink r:id="rId50" w:tooltip="Терміни" w:history="1">
        <w:r w:rsidRPr="006C61C2">
          <w:rPr>
            <w:rStyle w:val="a4"/>
            <w:sz w:val="28"/>
            <w:szCs w:val="28"/>
          </w:rPr>
          <w:t>Терміном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«мініатюра» прийнято називати мальовничі книжкові ілюстрації будь-якого формату. До їх створення султан Акбар привернув художників зі всієї Індії, в тому числі індусів. У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придворних </w:t>
      </w:r>
      <w:hyperlink r:id="rId51" w:tooltip="Майстер" w:history="1">
        <w:r w:rsidRPr="006C61C2">
          <w:rPr>
            <w:rStyle w:val="a4"/>
            <w:sz w:val="28"/>
            <w:szCs w:val="28"/>
          </w:rPr>
          <w:t>майстерень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склався енергійний світський стиль, багато в чому відрізнявся від декоративної перської традиції. Блискучі, немов самоцвіти, повні динамізму мініатюри епохи Моголів відкривають перед нами разюче живу картину індійського життя до воцаріння фанатичного Аурангзеба (1658-1707).</w:t>
      </w:r>
    </w:p>
    <w:p w:rsidR="006B63C0" w:rsidRPr="006C61C2" w:rsidRDefault="006B63C0" w:rsidP="006B63C0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1.2 Мистецтво Китаю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Китайська цивілізація єдина з усіх зберегла багатовікову наступність </w:t>
      </w:r>
      <w:hyperlink r:id="rId52" w:tooltip="Культура" w:history="1">
        <w:r w:rsidRPr="006C61C2">
          <w:rPr>
            <w:rStyle w:val="a4"/>
            <w:sz w:val="28"/>
            <w:szCs w:val="28"/>
          </w:rPr>
          <w:t>культурних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традицій. Деякі типово китайські риси - пристрасть до гри півтонів і шовковистою фактурі </w:t>
      </w:r>
      <w:hyperlink r:id="rId53" w:tooltip="Нефрит" w:history="1">
        <w:r w:rsidRPr="006C61C2">
          <w:rPr>
            <w:rStyle w:val="a4"/>
            <w:sz w:val="28"/>
            <w:szCs w:val="28"/>
          </w:rPr>
          <w:t>нефриту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- сягають корінням ще в доісторичні часи. Велике китайське мистецтво зародилося приблизно за 1500 років до н.е., в епоху династії Шан-Інь, з виникненням ієрогліфічного листи і придбанням верховним правителем божественного статусу «сина неба».</w:t>
      </w:r>
      <w:r w:rsidRPr="006C61C2">
        <w:rPr>
          <w:rFonts w:ascii="Times New Roman" w:hAnsi="Times New Roman" w:cs="Times New Roman"/>
          <w:sz w:val="28"/>
          <w:szCs w:val="28"/>
        </w:rPr>
        <w:br/>
        <w:t>До цього що триває 500 років періоду відносяться велике різноманіття масивних, похмурими бронзових посудин для жертвоприношень предкам, прикрашений абстрактними символами. Насправді це гранично стилізовані зображення міфічних істот, у тому числі драконів. Властивий багатьом цивілізаціям культ предків зайняв головне місце у віруваннях китайців. Однак у мистецтві пізніших століть дух магічною таємничості поступово поступився місцем холодної споглядальності.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br/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4F5E4B" wp14:editId="27E1445B">
            <wp:extent cx="4417887" cy="1965960"/>
            <wp:effectExtent l="0" t="0" r="1905" b="0"/>
            <wp:docPr id="51" name="Рисунок 51" descr="World Architecture Images- Xia, Shang and Zhou Dynasties | Architecture  images, Ancient china, Zhou dyna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rld Architecture Images- Xia, Shang and Zhou Dynasties | Architecture  images, Ancient china, Zhou dynasty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83" cy="19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план міст (Аньян)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В епоху Шан-Інь почав формуватися старий опаясивающій план міст (Аньян), в центрі яких будували палац владики і храм. Житлові будинки та палац будували з твердої суміші землі (лес) і дерев'яної добавки без каменів. З'явилися піктографія і ієрогліфічні записи, основи місячного календаря. </w:t>
      </w:r>
      <w:hyperlink r:id="rId55" w:tooltip="Саме" w:history="1">
        <w:r w:rsidRPr="006C61C2">
          <w:rPr>
            <w:rStyle w:val="a4"/>
            <w:sz w:val="28"/>
            <w:szCs w:val="28"/>
          </w:rPr>
          <w:t>Саме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в цей час сформувався стиль орнаменту, що зберігся ще довгі століття. Проста бронзовий посуд зовні прикрашалася символічними </w:t>
      </w:r>
      <w:hyperlink r:id="rId56" w:tooltip="Образа" w:history="1">
        <w:r w:rsidRPr="006C61C2">
          <w:rPr>
            <w:rStyle w:val="a4"/>
            <w:sz w:val="28"/>
            <w:szCs w:val="28"/>
          </w:rPr>
          <w:t>образами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а всередині - ієрогліфічними записами, з іменами знатних людей або дарчими написами. У цей період </w:t>
      </w:r>
      <w:hyperlink r:id="rId57" w:tooltip="Символізм" w:history="1">
        <w:r w:rsidRPr="006C61C2">
          <w:rPr>
            <w:rStyle w:val="a4"/>
            <w:sz w:val="28"/>
            <w:szCs w:val="28"/>
          </w:rPr>
          <w:t>символічні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образи далекі від реальності і відрізнялися абстрактною формою.</w:t>
      </w:r>
      <w:r w:rsidRPr="006C61C2">
        <w:rPr>
          <w:rFonts w:ascii="Times New Roman" w:hAnsi="Times New Roman" w:cs="Times New Roman"/>
          <w:sz w:val="28"/>
          <w:szCs w:val="28"/>
        </w:rPr>
        <w:br/>
        <w:t>Традиції епохи Шан-Інь збереглися і з приходом нової династії Чжоу, і в епоху Воюючих царств (1027-221 рр.. До н.е.). До того часу з'явилися реалістичні бронзові статуетки людей і тварин, удосконалилося мистецтво лакової живопису та ювелірної обробки нефриту. Розписні і нефритові вироби цінувалися дуже дорого, тому що </w:t>
      </w:r>
      <w:hyperlink r:id="rId58" w:tooltip="Нефрит" w:history="1">
        <w:r w:rsidRPr="006C61C2">
          <w:rPr>
            <w:rStyle w:val="a4"/>
            <w:sz w:val="28"/>
            <w:szCs w:val="28"/>
          </w:rPr>
          <w:t>нефрит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ввозився з-за кордону і був складний в обробці, а лакова живопис була надзвичайно трудомістким процесом.</w:t>
      </w:r>
      <w:r w:rsidRPr="006C61C2">
        <w:rPr>
          <w:rFonts w:ascii="Times New Roman" w:hAnsi="Times New Roman" w:cs="Times New Roman"/>
          <w:sz w:val="28"/>
          <w:szCs w:val="28"/>
        </w:rPr>
        <w:br/>
        <w:t>Система релігійно - філософського </w:t>
      </w:r>
      <w:hyperlink r:id="rId59" w:tooltip="Даосизм" w:history="1">
        <w:r w:rsidRPr="006C61C2">
          <w:rPr>
            <w:rStyle w:val="a4"/>
            <w:sz w:val="28"/>
            <w:szCs w:val="28"/>
          </w:rPr>
          <w:t>даосизму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 конфуціанства зробили великий внесок у культуру та мистецтво.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81A20" wp14:editId="39DEE08B">
            <wp:extent cx="3883025" cy="2587992"/>
            <wp:effectExtent l="0" t="0" r="3175" b="3175"/>
            <wp:docPr id="52" name="Рисунок 52" descr="Велика Китайська стіна: найцікавіші і шокуючі факти про грандіозну споруду  - ЗНАЙ Ю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елика Китайська стіна: найцікавіші і шокуючі факти про грандіозну споруду  - ЗНАЙ ЮА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37" cy="25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 У середині першого </w:t>
      </w:r>
      <w:hyperlink r:id="rId61" w:tooltip="Тисячоліття" w:history="1">
        <w:r w:rsidRPr="006C61C2">
          <w:rPr>
            <w:rStyle w:val="a4"/>
            <w:sz w:val="28"/>
            <w:szCs w:val="28"/>
          </w:rPr>
          <w:t>тисячоліття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до н.е. сформувалися основні принципи архітектури та </w:t>
      </w:r>
      <w:hyperlink r:id="rId62" w:tooltip="Планування міст" w:history="1">
        <w:r w:rsidRPr="006C61C2">
          <w:rPr>
            <w:rStyle w:val="a4"/>
            <w:sz w:val="28"/>
            <w:szCs w:val="28"/>
          </w:rPr>
          <w:t>планування міст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Будували багато фортифікаційних споруд,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окремі захисні стіни з півночі імперії стали об'єднуватися в одну суцільну Велику китайську стіну (3 століття до н.е. - 15 століття, висота від 5 до 10 метрів, ширина від 5 до 8 метрів і довжина 5000 км.) з чотирикутними охоронними вежами. Формуються каркасні конструкції, дерев'яна (пізніше цегляна) типи прямокутного плану будови. Двосхилі дахи будівель вкрилися соломою (пізніше черепицею). Розповсюджуються підземні двоповерхові мавзолеї. Їхні стіни і стелі прикрашалися стінний </w:t>
      </w:r>
      <w:hyperlink r:id="rId63" w:tooltip="Живопись" w:history="1">
        <w:r w:rsidRPr="006C61C2">
          <w:rPr>
            <w:rStyle w:val="a4"/>
            <w:sz w:val="28"/>
            <w:szCs w:val="28"/>
          </w:rPr>
          <w:t>живописом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інкрустацією, близько ставилися кам'яні статуї </w:t>
      </w:r>
      <w:hyperlink r:id="rId64" w:tooltip="Фантастика" w:history="1">
        <w:r w:rsidRPr="006C61C2">
          <w:rPr>
            <w:rStyle w:val="a4"/>
            <w:sz w:val="28"/>
            <w:szCs w:val="28"/>
          </w:rPr>
          <w:t>фантастичних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тварин. З'явилися </w:t>
      </w:r>
      <w:hyperlink r:id="rId65" w:tooltip="Характер" w:history="1">
        <w:r w:rsidRPr="006C61C2">
          <w:rPr>
            <w:rStyle w:val="a4"/>
            <w:sz w:val="28"/>
            <w:szCs w:val="28"/>
          </w:rPr>
          <w:t>характерні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види китайського живопису.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br/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5900B3" wp14:editId="0F7CA274">
            <wp:extent cx="4320540" cy="3434725"/>
            <wp:effectExtent l="0" t="0" r="3810" b="0"/>
            <wp:docPr id="53" name="Рисунок 53" descr="Теракотова армія імператора Цінь Ши-Хуанді - Вісті Черкащ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ракотова армія імператора Цінь Ши-Хуанді - Вісті Черкащин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93" cy="34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Після багатовікових міжусобиць Китай був об'єднаний імператором династії Цінь (бл. 221 - 209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рр..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До н.е.). Про маніакальною жадобі самовозвеліченія цього владики говорить унікальна </w:t>
      </w:r>
      <w:hyperlink r:id="rId67" w:tooltip="Археология" w:history="1">
        <w:r w:rsidRPr="006C61C2">
          <w:rPr>
            <w:rStyle w:val="a4"/>
            <w:sz w:val="28"/>
            <w:szCs w:val="28"/>
          </w:rPr>
          <w:t>археологічна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знахідка. Зроблена в 1974 р.: у гробниці імператора виявили цілу армію теракотових (з неглазурованої кераміки) воїнів у людський зріст, покликаних служити йому в загробному житті.</w:t>
      </w:r>
      <w:r w:rsidRPr="006C61C2">
        <w:rPr>
          <w:rFonts w:ascii="Times New Roman" w:hAnsi="Times New Roman" w:cs="Times New Roman"/>
          <w:sz w:val="28"/>
          <w:szCs w:val="28"/>
        </w:rPr>
        <w:br/>
        <w:t xml:space="preserve">За роки правління династії Хань (209 р. до н.е. - 270 р. н.е.) Китай перетворився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у величезну імперію зі складною соціальною структурою. </w:t>
      </w:r>
      <w:hyperlink r:id="rId68" w:tooltip="Конфуціанство" w:history="1">
        <w:r w:rsidRPr="006C61C2">
          <w:rPr>
            <w:rStyle w:val="a4"/>
            <w:sz w:val="28"/>
            <w:szCs w:val="28"/>
          </w:rPr>
          <w:t>Конфуціанство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- етичне вчення, які проповідували поміркованість і вірність сімейному та громадянському обов'язку, справило глибокий вплив на </w:t>
      </w:r>
      <w:hyperlink r:id="rId69" w:tooltip="Світогляд" w:history="1">
        <w:r w:rsidRPr="006C61C2">
          <w:rPr>
            <w:rStyle w:val="a4"/>
            <w:sz w:val="28"/>
            <w:szCs w:val="28"/>
          </w:rPr>
          <w:t>світогляд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китайців, особливо на касту вчених чиновників, сформовану системою іспитів на допуск до державної служби. Чиновники, часто будучи </w:t>
      </w:r>
      <w:hyperlink r:id="rId70" w:tooltip="Художник" w:history="1">
        <w:r w:rsidRPr="006C61C2">
          <w:rPr>
            <w:rStyle w:val="a4"/>
            <w:sz w:val="28"/>
            <w:szCs w:val="28"/>
          </w:rPr>
          <w:t>художниками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 поетами, відігравали помітну роль у розвитку китайського мистецтва. Нові елементи були привнесені </w:t>
      </w:r>
      <w:hyperlink r:id="rId71" w:tooltip="Даосизм" w:history="1">
        <w:r w:rsidRPr="006C61C2">
          <w:rPr>
            <w:rStyle w:val="a4"/>
            <w:sz w:val="28"/>
            <w:szCs w:val="28"/>
          </w:rPr>
          <w:t>даосизмом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- близьким до природи інтуїтивно - магічним вченням, що виникли в епоху Хань.</w:t>
      </w:r>
    </w:p>
    <w:p w:rsidR="006B63C0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1044C" wp14:editId="79BEAE60">
            <wp:extent cx="3281045" cy="2313040"/>
            <wp:effectExtent l="0" t="0" r="0" b="0"/>
            <wp:docPr id="54" name="Рисунок 54" descr="Печери Аджанта, унікальний буддійський храмово-монастирський печерний  комплекс, Індія (17 фото) - ВСВІ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чери Аджанта, унікальний буддійський храмово-монастирський печерний  комплекс, Індія (17 фото) - ВСВІТІ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42" cy="232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47FC1" wp14:editId="3015D1BA">
            <wp:extent cx="3281045" cy="2194144"/>
            <wp:effectExtent l="0" t="0" r="0" b="0"/>
            <wp:docPr id="55" name="Рисунок 55" descr="Печери Аджанта, унікальний буддійський храмово-монастирський печерний  комплекс, Індія (17 фото) - ВСВІ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чери Аджанта, унікальний буддійський храмово-монастирський печерний  комплекс, Індія (17 фото) - ВСВІТІ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26" cy="220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br/>
        <w:t>Ханьських мистецтво дійшло до нас перш за все у вигляді похоронних дарів - одягу, прикрас і косметики, а також бронзових і керамічних статуеток, барельєфів і фігурної черепиці. Що прийшла з Індії буддизм надихнув китайських майстрів на пошук нових форм і художніх </w:t>
      </w:r>
      <w:hyperlink r:id="rId74" w:tooltip="Прийому" w:history="1">
        <w:r w:rsidRPr="006C61C2">
          <w:rPr>
            <w:rStyle w:val="a4"/>
            <w:sz w:val="28"/>
            <w:szCs w:val="28"/>
          </w:rPr>
          <w:t>прийомів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що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проявилися у висічених на індійський манер печерних храмах і статуях Юнигана.</w:t>
      </w:r>
      <w:r w:rsidRPr="006C61C2">
        <w:rPr>
          <w:rFonts w:ascii="Times New Roman" w:hAnsi="Times New Roman" w:cs="Times New Roman"/>
          <w:sz w:val="28"/>
          <w:szCs w:val="28"/>
        </w:rPr>
        <w:br/>
        <w:t>Судячи по нечисленних що дійшли до нас пам'ятників, в епоху Хань склалися міцні традиції живопису, що вирізнялася дивовижною легкістю і </w:t>
      </w:r>
      <w:hyperlink r:id="rId75" w:tooltip="Свобода" w:history="1">
        <w:r w:rsidRPr="006C61C2">
          <w:rPr>
            <w:rStyle w:val="a4"/>
            <w:sz w:val="28"/>
            <w:szCs w:val="28"/>
          </w:rPr>
          <w:t>свободою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кисті. Згодом живопис став воістину масовим </w:t>
      </w:r>
      <w:hyperlink r:id="rId76" w:tooltip="Мистецтво" w:history="1">
        <w:r w:rsidRPr="006C61C2">
          <w:rPr>
            <w:rStyle w:val="a4"/>
            <w:sz w:val="28"/>
            <w:szCs w:val="28"/>
          </w:rPr>
          <w:t>мистецтвом</w:t>
        </w:r>
      </w:hyperlink>
      <w:r w:rsidRPr="006C61C2">
        <w:rPr>
          <w:rFonts w:ascii="Times New Roman" w:hAnsi="Times New Roman" w:cs="Times New Roman"/>
          <w:sz w:val="28"/>
          <w:szCs w:val="28"/>
        </w:rPr>
        <w:t>, і за багато століть Китай дав світові чимало видатних художників, шкіл і течій.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1B9267" wp14:editId="4CCC5E59">
            <wp:extent cx="4271554" cy="16611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84" cy="16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Пейзаж в Китайському живописі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4C4982" wp14:editId="24ACDD84">
            <wp:extent cx="4267951" cy="2842260"/>
            <wp:effectExtent l="0" t="0" r="0" b="0"/>
            <wp:docPr id="57" name="Рисунок 57" descr="Китай - у 1300-річній гробниці знайшли справжні роботи відомого майстра — 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итай - у 1300-річній гробниці знайшли справжні роботи відомого майстра —  УНІАН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08" cy="28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Китайська каліграфія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Тонке сприйняття краси навколишньої природи вивело на перший план жанр </w:t>
      </w:r>
      <w:hyperlink r:id="rId79" w:tooltip="Пейзаж" w:history="1">
        <w:r w:rsidRPr="006C61C2">
          <w:rPr>
            <w:rStyle w:val="a4"/>
            <w:sz w:val="28"/>
            <w:szCs w:val="28"/>
          </w:rPr>
          <w:t>пейзажу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особливо гірського, значення якого в китайському мистецтві дуже велике - даний жанр не має аналогів в культурах. Картини нерідко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>створювалися як ілюстрації до поем або інших творів, а бездоганна </w:t>
      </w:r>
      <w:hyperlink r:id="rId80" w:tooltip="Каліграфія" w:history="1">
        <w:r w:rsidRPr="006C61C2">
          <w:rPr>
            <w:rStyle w:val="a4"/>
            <w:sz w:val="28"/>
            <w:szCs w:val="28"/>
          </w:rPr>
          <w:t>каліграфія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написів сама по собі шанувалася як мистецтво.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3C0" w:rsidRPr="006C61C2" w:rsidRDefault="006B63C0" w:rsidP="006B63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AC9E7" wp14:editId="16E05832">
            <wp:extent cx="2678630" cy="2750820"/>
            <wp:effectExtent l="0" t="0" r="7620" b="0"/>
            <wp:docPr id="58" name="Рисунок 58" descr="Від династії Тан до Бахматюка - шукаємо корі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ід династії Тан до Бахматюка - шукаємо коріння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43" cy="27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6C61C2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7A42F43" wp14:editId="30B5E08D">
            <wp:extent cx="2208156" cy="2757435"/>
            <wp:effectExtent l="0" t="0" r="1905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93" cy="277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Кераміка Китаю в епоху Тан</w:t>
      </w:r>
      <w:r w:rsidRPr="006C61C2">
        <w:rPr>
          <w:rFonts w:ascii="Times New Roman" w:hAnsi="Times New Roman" w:cs="Times New Roman"/>
          <w:sz w:val="28"/>
          <w:szCs w:val="28"/>
        </w:rPr>
        <w:br/>
        <w:t>Хоча кераміка вироблялася в Китаї не одну тисячу років, в епоху Тан (618-906) дане ремесло набула рис справжнього мистецтва. </w:t>
      </w:r>
      <w:hyperlink r:id="rId83" w:tooltip="Саме" w:history="1">
        <w:r w:rsidRPr="006C61C2">
          <w:rPr>
            <w:rStyle w:val="a4"/>
            <w:sz w:val="28"/>
            <w:szCs w:val="28"/>
          </w:rPr>
          <w:t>Саме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в цей час з'явилися нові форми і кольорова глазур, додавала виробам барвистий вигляд. До числа найбільш відомих пам'яток цієї династії належать похоронні керамічні статуетки людей і тварин, що не поступалися за виразністю великим структурним формам. 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45870" wp14:editId="2671AB03">
            <wp:extent cx="2440915" cy="2674620"/>
            <wp:effectExtent l="0" t="0" r="0" b="0"/>
            <wp:docPr id="60" name="Рисунок 60" descr="Династія Тан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инастія Тан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44" cy="270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A6243" wp14:editId="16588BD2">
            <wp:extent cx="2674620" cy="2674620"/>
            <wp:effectExtent l="0" t="0" r="0" b="0"/>
            <wp:docPr id="61" name="Рисунок 61" descr="Статуэтка знаменитой китайской династии Тан, керамическая Коллекция Тан,  украшение для дома, статуэтка зеленого коня | Дом и сад |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атуэтка знаменитой китайской династии Тан, керамическая Коллекция Тан,  украшение для дома, статуэтка зеленого коня | Дом и сад | АлиЭкспресс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кінні фігурки епохи Тан</w:t>
      </w: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Сьогодні Заборонене місто є музеєм і одним з найпопулярніших туристичних пам’яток в Китаї. </w:t>
      </w:r>
      <w:r w:rsidRPr="006C61C2">
        <w:rPr>
          <w:rFonts w:ascii="Times New Roman" w:hAnsi="Times New Roman" w:cs="Times New Roman"/>
          <w:sz w:val="28"/>
          <w:szCs w:val="28"/>
        </w:rPr>
        <w:t>Особливою красою і експресією відрізняються прекрасні кінні фігурки епохи Тан.</w:t>
      </w:r>
      <w:r w:rsidRPr="006C61C2">
        <w:rPr>
          <w:rFonts w:ascii="Times New Roman" w:hAnsi="Times New Roman" w:cs="Times New Roman"/>
          <w:sz w:val="28"/>
          <w:szCs w:val="28"/>
        </w:rPr>
        <w:br/>
      </w:r>
      <w:hyperlink r:id="rId86" w:tooltip="На зорі" w:history="1">
        <w:r w:rsidRPr="006C61C2">
          <w:rPr>
            <w:rStyle w:val="a4"/>
            <w:sz w:val="28"/>
            <w:szCs w:val="28"/>
          </w:rPr>
          <w:t>На зорі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епохи Тан китайці опанували секрет виготовлення фарфору. Цей тонкий, твердий, напівпрозорий, білосніжний </w:t>
      </w:r>
      <w:hyperlink r:id="rId87" w:tooltip="Матерія" w:history="1">
        <w:r w:rsidRPr="006C61C2">
          <w:rPr>
            <w:rStyle w:val="a4"/>
            <w:sz w:val="28"/>
            <w:szCs w:val="28"/>
          </w:rPr>
          <w:t>матеріал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не мав собі рівних по витонченості, яке було доведено до досконалості вишуканою </w:t>
      </w:r>
      <w:hyperlink r:id="rId88" w:tooltip="Обробка" w:history="1">
        <w:r w:rsidRPr="006C61C2">
          <w:rPr>
            <w:rStyle w:val="a4"/>
            <w:sz w:val="28"/>
            <w:szCs w:val="28"/>
          </w:rPr>
          <w:t>обробкою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в епоху Сун (960-1260) і при наступних династіях. 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F8A4EB" wp14:editId="26DBBCF7">
            <wp:extent cx="2918192" cy="2903220"/>
            <wp:effectExtent l="0" t="0" r="0" b="0"/>
            <wp:docPr id="62" name="Рисунок 62" descr="Бело-голубая керами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ло-голубая керами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5" cy="29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ED114B" wp14:editId="5FBD419C">
            <wp:extent cx="4560527" cy="2910840"/>
            <wp:effectExtent l="0" t="0" r="0" b="3810"/>
            <wp:docPr id="63" name="Рисунок 63" descr="Как гренадерский полк обменяли на вазу и другие факты о легендарном фарфоре  династии Мин » Интересные факты: самое невероятное и любопытно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к гренадерский полк обменяли на вазу и другие факты о легендарном фарфоре  династии Мин » Интересные факты: самое невероятное и любопытное в мире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34" cy="29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Фарфор в епоху Юань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6B63C0" w:rsidRPr="006C61C2" w:rsidRDefault="006B63C0" w:rsidP="006B63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>Знаменитий біло-блакитний фарфор виготовлявся в епоху монгольської династії Юань (1260-1368).</w:t>
      </w:r>
      <w:r w:rsidRPr="006C61C2">
        <w:rPr>
          <w:rFonts w:ascii="Times New Roman" w:hAnsi="Times New Roman" w:cs="Times New Roman"/>
          <w:sz w:val="28"/>
          <w:szCs w:val="28"/>
        </w:rPr>
        <w:br/>
        <w:t>Велику роль в історії китайської культури зіграла давня китайська </w:t>
      </w:r>
      <w:hyperlink r:id="rId91" w:tooltip="Книга" w:history="1">
        <w:r w:rsidRPr="006C61C2">
          <w:rPr>
            <w:rStyle w:val="a4"/>
            <w:sz w:val="28"/>
            <w:szCs w:val="28"/>
          </w:rPr>
          <w:t>книга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мудрості і передбачення долі, звана «книга змін». Тут світ розуміється як своєрідний зародок, всередині якого з'єднувалися чоловіча світла сила - янь і жіноча темна - інь. Ці два начала не існують один без іншого. «Книга змін» мала великий вплив на подальший </w:t>
      </w:r>
      <w:hyperlink r:id="rId92" w:tooltip="Розвиток" w:history="1">
        <w:r w:rsidRPr="006C61C2">
          <w:rPr>
            <w:rStyle w:val="a4"/>
            <w:sz w:val="28"/>
            <w:szCs w:val="28"/>
          </w:rPr>
          <w:t>розвиток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естетичної думки і китайського мистецтва.</w:t>
      </w:r>
      <w:r w:rsidRPr="006C61C2">
        <w:rPr>
          <w:rFonts w:ascii="Times New Roman" w:hAnsi="Times New Roman" w:cs="Times New Roman"/>
          <w:sz w:val="28"/>
          <w:szCs w:val="28"/>
        </w:rPr>
        <w:br/>
        <w:t>На початку епохи Сун китайці стали колекціонувати </w:t>
      </w:r>
      <w:hyperlink r:id="rId93" w:tooltip="Твори" w:history="1">
        <w:r w:rsidRPr="006C61C2">
          <w:rPr>
            <w:rStyle w:val="a4"/>
            <w:sz w:val="28"/>
            <w:szCs w:val="28"/>
          </w:rPr>
          <w:t>твори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мистецтва минулих династій, а </w:t>
      </w:r>
      <w:hyperlink r:id="rId94" w:tooltip="Художники" w:history="1">
        <w:r w:rsidRPr="006C61C2">
          <w:rPr>
            <w:rStyle w:val="a4"/>
            <w:sz w:val="28"/>
            <w:szCs w:val="28"/>
          </w:rPr>
          <w:t>художники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нерідко відроджували стилі стародавніх часів. Втім,</w:t>
      </w:r>
      <w:hyperlink r:id="rId95" w:tooltip="Мистецтво" w:history="1">
        <w:r w:rsidRPr="006C61C2">
          <w:rPr>
            <w:rStyle w:val="a4"/>
            <w:sz w:val="28"/>
            <w:szCs w:val="28"/>
          </w:rPr>
          <w:t> мистецтво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епохи Мін (1368-1644) і ранньої епохи Цин (1644-1912) цінний сам по собі, незважаючи на поступове згасання творчої енергії.</w:t>
      </w:r>
      <w:r w:rsidRPr="006C61C2">
        <w:rPr>
          <w:rFonts w:ascii="Times New Roman" w:hAnsi="Times New Roman" w:cs="Times New Roman"/>
          <w:sz w:val="28"/>
          <w:szCs w:val="28"/>
        </w:rPr>
        <w:br/>
        <w:t>У період династії Мін і Цін формувалися симетричні, правильного плану міста з внутрішньої і зовнішньої частиною. Майже заново </w:t>
      </w:r>
      <w:hyperlink r:id="rId96" w:tooltip="Перебудова" w:history="1">
        <w:r w:rsidRPr="006C61C2">
          <w:rPr>
            <w:rStyle w:val="a4"/>
            <w:sz w:val="28"/>
            <w:szCs w:val="28"/>
          </w:rPr>
          <w:t>перебудована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столиця Пекін. Прикладне мистецтво досягло такого рівня, що створило </w:t>
      </w:r>
      <w:hyperlink r:id="rId97" w:tooltip="Образ" w:history="1">
        <w:r w:rsidRPr="006C61C2">
          <w:rPr>
            <w:rStyle w:val="a4"/>
            <w:sz w:val="28"/>
            <w:szCs w:val="28"/>
          </w:rPr>
          <w:t>образ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Китаю в Європі.</w:t>
      </w:r>
    </w:p>
    <w:p w:rsidR="006B63C0" w:rsidRPr="006C61C2" w:rsidRDefault="006B63C0" w:rsidP="006B63C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8AF5EE" wp14:editId="400999C1">
            <wp:extent cx="3460412" cy="1834515"/>
            <wp:effectExtent l="0" t="0" r="6985" b="0"/>
            <wp:docPr id="65" name="Рисунок 65" descr="Пекин исторический и современный | Китай 2.0 Перезагрузка | Про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екин исторический и современный | Китай 2.0 Перезагрузка | Проекты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26" cy="18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5C6957" wp14:editId="3341FB7C">
            <wp:extent cx="2186909" cy="1837004"/>
            <wp:effectExtent l="0" t="0" r="4445" b="0"/>
            <wp:docPr id="66" name="Рисунок 66" descr="Императорский дворец в Пекине «Запретный город» («Гугун»). Его особенности  и тайны в контексте исторических собы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мператорский дворец в Пекине «Запретный город» («Гугун»). Его особенности  и тайны в контексте исторических событий.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07" cy="185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C61C2">
        <w:rPr>
          <w:rStyle w:val="a3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Заборонене місто.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598577" wp14:editId="5661C94C">
            <wp:extent cx="4145280" cy="2645420"/>
            <wp:effectExtent l="0" t="0" r="7620" b="2540"/>
            <wp:docPr id="67" name="Рисунок 67" descr="Східний світ у ХVІ - ХVІІІ століттях | Тест з всесвітньої історії – «На 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хідний світ у ХVІ - ХVІІІ століттях | Тест з всесвітньої історії – «На  Урок»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98" cy="26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храмово-монастирський комплекс у центральному </w:t>
      </w:r>
      <w:hyperlink r:id="rId101" w:tooltip="Пекін" w:history="1">
        <w:r w:rsidRPr="006C61C2">
          <w:rPr>
            <w:rStyle w:val="a4"/>
            <w:i/>
            <w:iCs/>
            <w:sz w:val="28"/>
            <w:szCs w:val="28"/>
            <w:shd w:val="clear" w:color="auto" w:fill="FFFFFF"/>
          </w:rPr>
          <w:t>Пекіні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що включає єдиний храм круглої форми в місті</w:t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442C1" wp14:editId="073186F0">
            <wp:extent cx="4427220" cy="2953625"/>
            <wp:effectExtent l="0" t="0" r="0" b="0"/>
            <wp:docPr id="68" name="Рисунок 68" descr="Пекин. Дворец Небесной Чистоты в Запретном Городе. - Изображение Palace of  Heavenly Purity, Пекин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екин. Дворец Небесной Чистоты в Запретном Городе. - Изображение Palace of  Heavenly Purity, Пекин - Tripadvisor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20" cy="29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C0" w:rsidRPr="006C61C2" w:rsidRDefault="006B63C0" w:rsidP="006B63C0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lang w:val="uk-UA"/>
        </w:rPr>
        <w:t>Дворець небесної чистоти</w:t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B2C0F"/>
    <w:multiLevelType w:val="multilevel"/>
    <w:tmpl w:val="097EA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30864F24"/>
    <w:multiLevelType w:val="hybridMultilevel"/>
    <w:tmpl w:val="60E8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3C0"/>
    <w:rsid w:val="00553217"/>
    <w:rsid w:val="006B63C0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F58B77-CE5D-4E66-A08F-A09A25E6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3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63C0"/>
    <w:rPr>
      <w:b/>
      <w:bCs/>
    </w:rPr>
  </w:style>
  <w:style w:type="character" w:styleId="a4">
    <w:name w:val="Hyperlink"/>
    <w:basedOn w:val="a0"/>
    <w:uiPriority w:val="99"/>
    <w:semiHidden/>
    <w:unhideWhenUsed/>
    <w:rsid w:val="006B63C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B63C0"/>
    <w:pPr>
      <w:ind w:left="720"/>
      <w:contextualSpacing/>
    </w:pPr>
  </w:style>
  <w:style w:type="character" w:customStyle="1" w:styleId="FontStyle74">
    <w:name w:val="Font Style74"/>
    <w:uiPriority w:val="99"/>
    <w:rsid w:val="006B63C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uiPriority w:val="99"/>
    <w:rsid w:val="006B63C0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5">
    <w:name w:val="Font Style95"/>
    <w:uiPriority w:val="99"/>
    <w:rsid w:val="006B63C0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83">
    <w:name w:val="Font Style83"/>
    <w:uiPriority w:val="99"/>
    <w:rsid w:val="006B63C0"/>
    <w:rPr>
      <w:rFonts w:ascii="Georgia" w:hAnsi="Georgia" w:cs="Georgia"/>
      <w:b/>
      <w:bCs/>
      <w:spacing w:val="-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a-referat.com/%D0%A1%D0%BF%D1%96%D0%BB%D0%BA%D1%83%D0%B2%D0%B0%D0%BD%D0%BD%D1%8F" TargetMode="External"/><Relationship Id="rId21" Type="http://schemas.openxmlformats.org/officeDocument/2006/relationships/image" Target="media/image1.jpeg"/><Relationship Id="rId42" Type="http://schemas.openxmlformats.org/officeDocument/2006/relationships/hyperlink" Target="https://ua-referat.com/%D0%90%D0%BD%D0%B3%D0%BA%D0%BE%D1%80" TargetMode="External"/><Relationship Id="rId47" Type="http://schemas.openxmlformats.org/officeDocument/2006/relationships/hyperlink" Target="https://ua-referat.com/%D0%9C%D0%BE%D0%B7%D0%B0%D1%97%D0%BA%D0%B0" TargetMode="External"/><Relationship Id="rId63" Type="http://schemas.openxmlformats.org/officeDocument/2006/relationships/hyperlink" Target="https://ua-referat.com/%D0%96%D0%B8%D0%B2%D0%BE%D0%BF%D0%B8%D1%81%D1%8C" TargetMode="External"/><Relationship Id="rId68" Type="http://schemas.openxmlformats.org/officeDocument/2006/relationships/hyperlink" Target="https://ua-referat.com/%D0%9A%D0%BE%D0%BD%D1%84%D1%83%D1%86%D1%96%D0%B0%D0%BD%D1%81%D1%82%D0%B2%D0%BE" TargetMode="External"/><Relationship Id="rId84" Type="http://schemas.openxmlformats.org/officeDocument/2006/relationships/image" Target="media/image18.jpeg"/><Relationship Id="rId89" Type="http://schemas.openxmlformats.org/officeDocument/2006/relationships/image" Target="media/image20.jpeg"/><Relationship Id="rId7" Type="http://schemas.openxmlformats.org/officeDocument/2006/relationships/hyperlink" Target="https://ua-referat.com/%D0%A1%D0%B2%D1%96%D1%82%D0%BE%D0%B3%D0%BB%D1%8F%D0%B4" TargetMode="External"/><Relationship Id="rId71" Type="http://schemas.openxmlformats.org/officeDocument/2006/relationships/hyperlink" Target="https://ua-referat.com/%D0%94%D0%B0%D0%BE%D1%81%D0%B8%D0%B7%D0%BC" TargetMode="External"/><Relationship Id="rId92" Type="http://schemas.openxmlformats.org/officeDocument/2006/relationships/hyperlink" Target="https://ua-referat.com/%D0%A0%D0%BE%D0%B7%D0%B2%D0%B8%D1%82%D0%BE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ua-referat.com/%D0%A8%D0%BA%D0%BE%D0%BB%D0%B0" TargetMode="External"/><Relationship Id="rId29" Type="http://schemas.openxmlformats.org/officeDocument/2006/relationships/hyperlink" Target="https://ua-referat.com/%D0%A1%D0%B8%D0%BC%D0%B2%D0%BE%D0%BB" TargetMode="External"/><Relationship Id="rId11" Type="http://schemas.openxmlformats.org/officeDocument/2006/relationships/hyperlink" Target="https://ua-referat.com/%D0%BF%D0%BE_%D0%9F%D1%80%D0%B0%D0%B2%D1%83" TargetMode="External"/><Relationship Id="rId24" Type="http://schemas.openxmlformats.org/officeDocument/2006/relationships/hyperlink" Target="https://ua-referat.com/%D0%9C%D0%B5%D0%B4%D0%B8%D1%82%D0%B0%D1%86%D1%96%D1%8F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ua-referat.com/%D0%A1%D0%BA%D1%83%D0%BB%D1%8C%D0%BF%D1%82%D1%83%D1%80%D0%B0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ua-referat.com/%D0%90%D1%80%D1%85%D1%96%D1%82%D0%B5%D0%BA%D1%82%D1%83%D1%80%D0%B0" TargetMode="External"/><Relationship Id="rId53" Type="http://schemas.openxmlformats.org/officeDocument/2006/relationships/hyperlink" Target="https://ua-referat.com/%D0%9D%D0%B5%D1%84%D1%80%D0%B8%D1%82" TargetMode="External"/><Relationship Id="rId58" Type="http://schemas.openxmlformats.org/officeDocument/2006/relationships/hyperlink" Target="https://ua-referat.com/%D0%9D%D0%B5%D1%84%D1%80%D0%B8%D1%82" TargetMode="External"/><Relationship Id="rId66" Type="http://schemas.openxmlformats.org/officeDocument/2006/relationships/image" Target="media/image11.jpeg"/><Relationship Id="rId74" Type="http://schemas.openxmlformats.org/officeDocument/2006/relationships/hyperlink" Target="https://ua-referat.com/%D0%9F%D1%80%D0%B8%D0%B9%D0%BE%D0%BC%D1%83" TargetMode="External"/><Relationship Id="rId79" Type="http://schemas.openxmlformats.org/officeDocument/2006/relationships/hyperlink" Target="https://ua-referat.com/%D0%9F%D0%B5%D0%B9%D0%B7%D0%B0%D0%B6" TargetMode="External"/><Relationship Id="rId87" Type="http://schemas.openxmlformats.org/officeDocument/2006/relationships/hyperlink" Target="https://ua-referat.com/%D0%9C%D0%B0%D1%82%D0%B5%D1%80%D1%96%D1%8F" TargetMode="External"/><Relationship Id="rId102" Type="http://schemas.openxmlformats.org/officeDocument/2006/relationships/image" Target="media/image25.jpeg"/><Relationship Id="rId5" Type="http://schemas.openxmlformats.org/officeDocument/2006/relationships/hyperlink" Target="https://ua-referat.com/%D0%90%D1%80%D1%96%D1%97" TargetMode="External"/><Relationship Id="rId61" Type="http://schemas.openxmlformats.org/officeDocument/2006/relationships/hyperlink" Target="https://ua-referat.com/%D0%A2%D0%B8%D1%81%D1%8F%D1%87%D0%BE%D0%BB%D1%96%D1%82%D1%82%D1%8F" TargetMode="External"/><Relationship Id="rId82" Type="http://schemas.openxmlformats.org/officeDocument/2006/relationships/image" Target="media/image17.jpeg"/><Relationship Id="rId90" Type="http://schemas.openxmlformats.org/officeDocument/2006/relationships/image" Target="media/image21.jpeg"/><Relationship Id="rId95" Type="http://schemas.openxmlformats.org/officeDocument/2006/relationships/hyperlink" Target="https://ua-referat.com/%D0%9C%D0%B8%D1%81%D1%82%D0%B5%D1%86%D1%82%D0%B2%D0%BE" TargetMode="External"/><Relationship Id="rId19" Type="http://schemas.openxmlformats.org/officeDocument/2006/relationships/hyperlink" Target="https://ua-referat.com/%D0%A1%D1%82%D0%B8%D0%BB%D1%8C" TargetMode="External"/><Relationship Id="rId14" Type="http://schemas.openxmlformats.org/officeDocument/2006/relationships/hyperlink" Target="https://ua-referat.com/%D0%9F%D0%BE%D1%80%D1%82%D1%80%D0%B5%D1%82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3.jpeg"/><Relationship Id="rId30" Type="http://schemas.openxmlformats.org/officeDocument/2006/relationships/hyperlink" Target="https://ua-referat.com/%D0%96%D0%B8%D1%82%D1%82%D1%8F" TargetMode="External"/><Relationship Id="rId35" Type="http://schemas.openxmlformats.org/officeDocument/2006/relationships/hyperlink" Target="https://ua-referat.com/%D0%9B%D1%8E%D0%B4%D0%B8" TargetMode="External"/><Relationship Id="rId43" Type="http://schemas.openxmlformats.org/officeDocument/2006/relationships/hyperlink" Target="https://ua-referat.com/%D0%A1%D0%BA%D1%83%D0%BB%D1%8C%D0%BF%D1%82%D1%83%D1%80%D0%B0" TargetMode="External"/><Relationship Id="rId48" Type="http://schemas.openxmlformats.org/officeDocument/2006/relationships/hyperlink" Target="https://ua-referat.com/%D0%91%D1%83%D0%B4%D0%B8%D0%BD%D0%BE%D0%BA" TargetMode="External"/><Relationship Id="rId56" Type="http://schemas.openxmlformats.org/officeDocument/2006/relationships/hyperlink" Target="https://ua-referat.com/%D0%9E%D0%B1%D1%80%D0%B0%D0%B7%D0%B0" TargetMode="External"/><Relationship Id="rId64" Type="http://schemas.openxmlformats.org/officeDocument/2006/relationships/hyperlink" Target="https://ua-referat.com/%D0%A4%D0%B0%D0%BD%D1%82%D0%B0%D1%81%D1%82%D0%B8%D0%BA%D0%B0" TargetMode="External"/><Relationship Id="rId69" Type="http://schemas.openxmlformats.org/officeDocument/2006/relationships/hyperlink" Target="https://ua-referat.com/%D0%A1%D0%B2%D1%96%D1%82%D0%BE%D0%B3%D0%BB%D1%8F%D0%B4" TargetMode="External"/><Relationship Id="rId77" Type="http://schemas.openxmlformats.org/officeDocument/2006/relationships/image" Target="media/image14.jpeg"/><Relationship Id="rId100" Type="http://schemas.openxmlformats.org/officeDocument/2006/relationships/image" Target="media/image24.jpeg"/><Relationship Id="rId8" Type="http://schemas.openxmlformats.org/officeDocument/2006/relationships/hyperlink" Target="https://ua-referat.com/%D0%86%D0%BD%D0%B4%D1%83%D1%97%D0%B7%D0%BC" TargetMode="External"/><Relationship Id="rId51" Type="http://schemas.openxmlformats.org/officeDocument/2006/relationships/hyperlink" Target="https://ua-referat.com/%D0%9C%D0%B0%D0%B9%D1%81%D1%82%D0%B5%D1%80" TargetMode="External"/><Relationship Id="rId72" Type="http://schemas.openxmlformats.org/officeDocument/2006/relationships/image" Target="media/image12.jpeg"/><Relationship Id="rId80" Type="http://schemas.openxmlformats.org/officeDocument/2006/relationships/hyperlink" Target="https://ua-referat.com/%D0%9A%D0%B0%D0%BB%D1%96%D0%B3%D1%80%D0%B0%D1%84%D1%96%D1%8F" TargetMode="External"/><Relationship Id="rId85" Type="http://schemas.openxmlformats.org/officeDocument/2006/relationships/image" Target="media/image19.jpeg"/><Relationship Id="rId93" Type="http://schemas.openxmlformats.org/officeDocument/2006/relationships/hyperlink" Target="https://ua-referat.com/%D0%A2%D0%B2%D0%BE%D1%80%D0%B8" TargetMode="External"/><Relationship Id="rId98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ua-referat.com/%D0%A1%D0%BA%D1%83%D0%BB%D1%8C%D0%BF%D1%82%D1%83%D1%80%D0%B0" TargetMode="External"/><Relationship Id="rId17" Type="http://schemas.openxmlformats.org/officeDocument/2006/relationships/hyperlink" Target="https://ua-referat.com/%D0%9C%D0%B0%D0%BA%D0%B5%D0%B4%D0%BE%D0%BD%D1%81%D1%8C%D0%BA%D0%B8%D0%B9" TargetMode="External"/><Relationship Id="rId25" Type="http://schemas.openxmlformats.org/officeDocument/2006/relationships/hyperlink" Target="https://ua-referat.com/%D0%92%D1%96%D0%B4%D0%BF%D0%BE%D0%B2%D1%96%D0%B4%D1%8C" TargetMode="External"/><Relationship Id="rId33" Type="http://schemas.openxmlformats.org/officeDocument/2006/relationships/hyperlink" Target="https://ua-referat.com/%D0%A1%D0%BA%D1%83%D0%BB%D1%8C%D0%BF%D1%82%D1%83%D1%80%D0%B0" TargetMode="External"/><Relationship Id="rId38" Type="http://schemas.openxmlformats.org/officeDocument/2006/relationships/hyperlink" Target="https://ua-referat.com/%D0%92%D1%96%D0%B4%D1%80%D0%BE%D0%B4%D0%B6%D0%B5%D0%BD%D0%BD%D1%8F" TargetMode="External"/><Relationship Id="rId46" Type="http://schemas.openxmlformats.org/officeDocument/2006/relationships/image" Target="media/image8.jpeg"/><Relationship Id="rId59" Type="http://schemas.openxmlformats.org/officeDocument/2006/relationships/hyperlink" Target="https://ua-referat.com/%D0%94%D0%B0%D0%BE%D1%81%D0%B8%D0%B7%D0%BC" TargetMode="External"/><Relationship Id="rId67" Type="http://schemas.openxmlformats.org/officeDocument/2006/relationships/hyperlink" Target="https://ua-referat.com/%D0%90%D1%80%D1%85%D0%B5%D0%BE%D0%BB%D0%BE%D0%B3%D0%B8%D1%8F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ua-referat.com/%D0%91%D1%83%D0%B4%D0%B4%D0%B8%D0%B7%D0%BC" TargetMode="External"/><Relationship Id="rId41" Type="http://schemas.openxmlformats.org/officeDocument/2006/relationships/hyperlink" Target="https://ua-referat.com/%D0%90%D0%BD%D0%B3%D0%BA%D0%BE%D1%80" TargetMode="External"/><Relationship Id="rId54" Type="http://schemas.openxmlformats.org/officeDocument/2006/relationships/image" Target="media/image9.png"/><Relationship Id="rId62" Type="http://schemas.openxmlformats.org/officeDocument/2006/relationships/hyperlink" Target="https://ua-referat.com/%D0%9F%D0%BB%D0%B0%D0%BD%D1%83%D0%B2%D0%B0%D0%BD%D0%BD%D1%8F_%D0%BC%D1%96%D1%81%D1%82" TargetMode="External"/><Relationship Id="rId70" Type="http://schemas.openxmlformats.org/officeDocument/2006/relationships/hyperlink" Target="https://ua-referat.com/%D0%A5%D1%83%D0%B4%D0%BE%D0%B6%D0%BD%D0%B8%D0%BA" TargetMode="External"/><Relationship Id="rId75" Type="http://schemas.openxmlformats.org/officeDocument/2006/relationships/hyperlink" Target="https://ua-referat.com/%D0%A1%D0%B2%D0%BE%D0%B1%D0%BE%D0%B4%D0%B0" TargetMode="External"/><Relationship Id="rId83" Type="http://schemas.openxmlformats.org/officeDocument/2006/relationships/hyperlink" Target="https://ua-referat.com/%D0%A1%D0%B0%D0%BC%D0%B5" TargetMode="External"/><Relationship Id="rId88" Type="http://schemas.openxmlformats.org/officeDocument/2006/relationships/hyperlink" Target="https://ua-referat.com/%D0%9E%D0%B1%D1%80%D0%BE%D0%B1%D0%BA%D0%B0" TargetMode="External"/><Relationship Id="rId91" Type="http://schemas.openxmlformats.org/officeDocument/2006/relationships/hyperlink" Target="https://ua-referat.com/%D0%9A%D0%BD%D0%B8%D0%B3%D0%B0" TargetMode="External"/><Relationship Id="rId96" Type="http://schemas.openxmlformats.org/officeDocument/2006/relationships/hyperlink" Target="https://ua-referat.com/%D0%9F%D0%B5%D1%80%D0%B5%D0%B1%D1%83%D0%B4%D0%BE%D0%B2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a-referat.com/%D0%A5%D0%B0%D1%80%D0%B0%D0%BA%D1%82%D0%B5%D1%80" TargetMode="External"/><Relationship Id="rId15" Type="http://schemas.openxmlformats.org/officeDocument/2006/relationships/hyperlink" Target="https://ua-referat.com/%D0%93%D0%B0%D0%BD%D0%B4%D1%85%D0%B0%D1%80%D0%B0" TargetMode="External"/><Relationship Id="rId23" Type="http://schemas.openxmlformats.org/officeDocument/2006/relationships/hyperlink" Target="https://ua-referat.com/%D0%91%D1%83%D0%B4%D0%B4%D0%B0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ua-referat.com/%D0%97%D0%B2%D1%96%D1%80%D1%96" TargetMode="External"/><Relationship Id="rId49" Type="http://schemas.openxmlformats.org/officeDocument/2006/relationships/hyperlink" Target="https://ua-referat.com/%D0%9F%D1%80%D0%BE%D1%81%D1%82%D1%96%D1%80" TargetMode="External"/><Relationship Id="rId57" Type="http://schemas.openxmlformats.org/officeDocument/2006/relationships/hyperlink" Target="https://ua-referat.com/%D0%A1%D0%B8%D0%BC%D0%B2%D0%BE%D0%BB%D1%96%D0%B7%D0%BC" TargetMode="External"/><Relationship Id="rId10" Type="http://schemas.openxmlformats.org/officeDocument/2006/relationships/hyperlink" Target="https://ua-referat.com/%D0%91%D1%83%D0%B4%D0%B4%D0%B8%D0%B7%D0%BC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ua-referat.com/%D0%A1%D1%83%D0%B2%D0%BE%D1%80%D0%BE%D0%B2" TargetMode="External"/><Relationship Id="rId52" Type="http://schemas.openxmlformats.org/officeDocument/2006/relationships/hyperlink" Target="https://ua-referat.com/%D0%9A%D1%83%D0%BB%D1%8C%D1%82%D1%83%D1%80%D0%B0" TargetMode="External"/><Relationship Id="rId60" Type="http://schemas.openxmlformats.org/officeDocument/2006/relationships/image" Target="media/image10.jpeg"/><Relationship Id="rId65" Type="http://schemas.openxmlformats.org/officeDocument/2006/relationships/hyperlink" Target="https://ua-referat.com/%D0%A5%D0%B0%D1%80%D0%B0%D0%BA%D1%82%D0%B5%D1%80" TargetMode="External"/><Relationship Id="rId73" Type="http://schemas.openxmlformats.org/officeDocument/2006/relationships/image" Target="media/image13.jpeg"/><Relationship Id="rId78" Type="http://schemas.openxmlformats.org/officeDocument/2006/relationships/image" Target="media/image15.jpeg"/><Relationship Id="rId81" Type="http://schemas.openxmlformats.org/officeDocument/2006/relationships/image" Target="media/image16.jpeg"/><Relationship Id="rId86" Type="http://schemas.openxmlformats.org/officeDocument/2006/relationships/hyperlink" Target="https://ua-referat.com/%D0%9D%D0%B0_%D0%B7%D0%BE%D1%80%D1%96" TargetMode="External"/><Relationship Id="rId94" Type="http://schemas.openxmlformats.org/officeDocument/2006/relationships/hyperlink" Target="https://ua-referat.com/%D0%A5%D1%83%D0%B4%D0%BE%D0%B6%D0%BD%D0%B8%D0%BA%D0%B8" TargetMode="External"/><Relationship Id="rId99" Type="http://schemas.openxmlformats.org/officeDocument/2006/relationships/image" Target="media/image23.jpeg"/><Relationship Id="rId101" Type="http://schemas.openxmlformats.org/officeDocument/2006/relationships/hyperlink" Target="https://uk.wikipedia.org/wiki/%D0%9F%D0%B5%D0%BA%D1%96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a-referat.com/%D0%94%D0%B6%D0%B0%D0%B9%D0%BD%D1%96%D0%B7%D0%BC" TargetMode="External"/><Relationship Id="rId13" Type="http://schemas.openxmlformats.org/officeDocument/2006/relationships/hyperlink" Target="https://ua-referat.com/%D0%A2%D0%BE%D0%B3%D0%BE" TargetMode="External"/><Relationship Id="rId18" Type="http://schemas.openxmlformats.org/officeDocument/2006/relationships/hyperlink" Target="https://ua-referat.com/%D0%A5%D0%B0%D1%80%D0%B0%D0%BA%D1%82%D0%B5%D1%80" TargetMode="External"/><Relationship Id="rId39" Type="http://schemas.openxmlformats.org/officeDocument/2006/relationships/hyperlink" Target="https://ua-referat.com/%D0%A0%D1%96%D0%B7%D1%8C%D0%B1%D0%BB%D0%B5%D0%BD%D0%BD%D1%8F" TargetMode="External"/><Relationship Id="rId34" Type="http://schemas.openxmlformats.org/officeDocument/2006/relationships/hyperlink" Target="https://ua-referat.com/%D0%9C%D0%B0%D0%B9%D1%81%D1%82%D0%B5%D1%80" TargetMode="External"/><Relationship Id="rId50" Type="http://schemas.openxmlformats.org/officeDocument/2006/relationships/hyperlink" Target="https://ua-referat.com/%D0%A2%D0%B5%D1%80%D0%BC%D1%96%D0%BD%D0%B8" TargetMode="External"/><Relationship Id="rId55" Type="http://schemas.openxmlformats.org/officeDocument/2006/relationships/hyperlink" Target="https://ua-referat.com/%D0%A1%D0%B0%D0%BC%D0%B5" TargetMode="External"/><Relationship Id="rId76" Type="http://schemas.openxmlformats.org/officeDocument/2006/relationships/hyperlink" Target="https://ua-referat.com/%D0%9C%D0%B8%D1%81%D1%82%D0%B5%D1%86%D1%82%D0%B2%D0%BE" TargetMode="External"/><Relationship Id="rId97" Type="http://schemas.openxmlformats.org/officeDocument/2006/relationships/hyperlink" Target="https://ua-referat.com/%D0%9E%D0%B1%D1%80%D0%B0%D0%B7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3135</Words>
  <Characters>17876</Characters>
  <Application>Microsoft Office Word</Application>
  <DocSecurity>0</DocSecurity>
  <Lines>148</Lines>
  <Paragraphs>41</Paragraphs>
  <ScaleCrop>false</ScaleCrop>
  <Company/>
  <LinksUpToDate>false</LinksUpToDate>
  <CharactersWithSpaces>20970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2022-12-25T20:12:00Z</dcterms:created>
  <dcterms:modified xsi:type="dcterms:W3CDTF">2022-12-25T20:15:00Z</dcterms:modified>
</cp:coreProperties>
</file>