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34" w:rsidRPr="00B732B3" w:rsidRDefault="00475234" w:rsidP="0047523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732B3">
        <w:rPr>
          <w:b/>
          <w:sz w:val="28"/>
          <w:szCs w:val="28"/>
        </w:rPr>
        <w:t xml:space="preserve">ТЕМА </w:t>
      </w:r>
      <w:r w:rsidR="00A57C2F">
        <w:rPr>
          <w:b/>
          <w:sz w:val="28"/>
          <w:szCs w:val="28"/>
          <w:lang w:val="uk-UA"/>
        </w:rPr>
        <w:t>10</w:t>
      </w:r>
      <w:r w:rsidRPr="00B732B3">
        <w:rPr>
          <w:b/>
          <w:sz w:val="28"/>
          <w:szCs w:val="28"/>
        </w:rPr>
        <w:t>. ПОКАЗНИКИ ВАРІАЦІЇ</w:t>
      </w:r>
      <w:r w:rsidRPr="00B732B3">
        <w:rPr>
          <w:sz w:val="28"/>
          <w:szCs w:val="28"/>
        </w:rPr>
        <w:t xml:space="preserve"> 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способи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альтернативної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згрупованих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даних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Default="00475234" w:rsidP="00475234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A57C2F" w:rsidRPr="00B732B3" w:rsidRDefault="00A57C2F" w:rsidP="00475234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1.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способи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Після визначення середніх величин виникає питання, яким чином індивідуальні значення ознаки відрізняються між собою і від середньої. Для цього використовують показники варіації.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Варіацією ознаки називають різницю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числових значеннях ознак одиниць сукупності та їх коливання навколо середньої величини, що характеризує сукупність. Чим меншою є варіація, тим одноріднішою є сукупність і більш надійною є середня величина.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основних абсолютних та відносних показників, що характеризують варіацію, є такі: розмах варіації, середнє лінійне відхилення, дисперсія, середнє квадратичне відхилення, коефіцієнт варіації. 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необхідні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z w:val="28"/>
          <w:szCs w:val="28"/>
          <w:lang w:eastAsia="ru-RU"/>
        </w:rPr>
        <w:t>1)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доповнення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 за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скриваються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індивідуальні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відмінності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pacing w:val="-8"/>
          <w:sz w:val="28"/>
          <w:szCs w:val="28"/>
          <w:lang w:eastAsia="ru-RU"/>
        </w:rPr>
        <w:t>2) </w:t>
      </w:r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для характеристики </w:t>
      </w:r>
      <w:proofErr w:type="spellStart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ступеня</w:t>
      </w:r>
      <w:proofErr w:type="spellEnd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одноманітності</w:t>
      </w:r>
      <w:proofErr w:type="spellEnd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статистичних</w:t>
      </w:r>
      <w:proofErr w:type="spellEnd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сукупностей</w:t>
      </w:r>
      <w:proofErr w:type="spellEnd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;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pacing w:val="-6"/>
          <w:sz w:val="28"/>
          <w:szCs w:val="28"/>
          <w:lang w:eastAsia="ru-RU"/>
        </w:rPr>
        <w:t>3)</w:t>
      </w: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взаємозв’язок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між</w:t>
      </w:r>
      <w:proofErr w:type="spellEnd"/>
      <w:proofErr w:type="gram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явищами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може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бути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охарактеризоване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показникам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розмах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99490" cy="191135"/>
            <wp:effectExtent l="0" t="0" r="0" b="0"/>
            <wp:docPr id="29" name="Рисунок 29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де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max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min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максимальний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мінімальний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розміри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Розмах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характеризує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відхилення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proofErr w:type="spellEnd"/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максимальним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мінімальним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варіюючої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   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середнє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лінійне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відхилення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арифметична із абсолютних значень усіх відхилень індивідуальних значень ознаки від середньої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яке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формах: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простій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77900" cy="574040"/>
            <wp:effectExtent l="0" t="0" r="0" b="0"/>
            <wp:docPr id="28" name="Рисунок 28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84580" cy="797560"/>
            <wp:effectExtent l="0" t="0" r="1270" b="2540"/>
            <wp:docPr id="27" name="Рисунок 27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Модуль числа, тобто значення числа незалежно від його знаку.</w:t>
      </w:r>
    </w:p>
    <w:p w:rsidR="00475234" w:rsidRPr="00E03F92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Середнє лінійне відхилення величина іменована і має таку ж саму одиницю виміру, як і сукупність та трактується так: в середньому величина ознаки відхиляється на величину середнього лінійного відхилення від середнього значення ознаки.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   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середній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квадрат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відхилень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(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)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формах: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простій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73785" cy="542290"/>
            <wp:effectExtent l="0" t="0" r="0" b="0"/>
            <wp:docPr id="26" name="Рисунок 26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190625" cy="786765"/>
            <wp:effectExtent l="0" t="0" r="9525" b="0"/>
            <wp:docPr id="25" name="Рисунок 25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C2F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 xml:space="preserve">Дисперсією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називають середню арифметичну квадратів відхилень індивідуальних значень ознаки. В залежності від вихідних даних дисперсія може обчислюватися за формулами середньої арифметичної простої або зваженої </w:t>
      </w:r>
      <w:r w:rsidRPr="00B732B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(зважена, коли значення ознаки подано у вигляді варіаційного ряду, в якому чисельність одиниць у варіантах не однакова).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Дисперсія – це із найбільш розповсюджених в економічній практиці узагальнюючих показників розміру варіації сукупності. Дисперсію використовують не лише для оцінки варіації, а й для вимірювання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зв’язків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 досліджуваними факторами. </w:t>
      </w:r>
    </w:p>
    <w:p w:rsidR="00475234" w:rsidRPr="00B732B3" w:rsidRDefault="00475234" w:rsidP="00475234">
      <w:pPr>
        <w:spacing w:after="0"/>
        <w:ind w:firstLine="709"/>
        <w:jc w:val="both"/>
        <w:rPr>
          <w:rStyle w:val="style5"/>
          <w:rFonts w:ascii="Times New Roman" w:hAnsi="Times New Roman"/>
          <w:bCs/>
          <w:sz w:val="28"/>
          <w:szCs w:val="28"/>
          <w:lang w:val="uk-UA"/>
        </w:rPr>
      </w:pPr>
      <w:r w:rsidRPr="00B732B3">
        <w:rPr>
          <w:rStyle w:val="a5"/>
          <w:rFonts w:ascii="Times New Roman" w:hAnsi="Times New Roman"/>
          <w:i/>
          <w:sz w:val="28"/>
          <w:szCs w:val="28"/>
          <w:u w:val="single"/>
          <w:lang w:val="uk-UA"/>
        </w:rPr>
        <w:t>Варіація</w:t>
      </w:r>
      <w:r w:rsidRPr="00B732B3">
        <w:rPr>
          <w:rStyle w:val="style5"/>
          <w:rFonts w:ascii="Times New Roman" w:hAnsi="Times New Roman"/>
          <w:bCs/>
          <w:sz w:val="28"/>
          <w:szCs w:val="28"/>
        </w:rPr>
        <w:t> </w:t>
      </w:r>
      <w:r w:rsidRPr="00B732B3">
        <w:rPr>
          <w:rStyle w:val="style5"/>
          <w:rFonts w:ascii="Times New Roman" w:hAnsi="Times New Roman"/>
          <w:bCs/>
          <w:sz w:val="28"/>
          <w:szCs w:val="28"/>
          <w:lang w:val="uk-UA"/>
        </w:rPr>
        <w:t>– це коливання, мінливість значень будь-якої ознаки у статистичній сукупності відносно їх середнього значення.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Дисперсія одиниці вимірювання не має і якщо дві сукупності є співставними, то більш одноманітною вважається та сукупність в якої дисперсія менша. 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   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середнє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квадратичне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відхилення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32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яке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формах: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прост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, фактично обчислюють, здобувши квадратний корінь із дисперсії.</w:t>
      </w:r>
    </w:p>
    <w:p w:rsidR="00475234" w:rsidRPr="00E03F92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190625" cy="605790"/>
            <wp:effectExtent l="0" t="0" r="9525" b="3810"/>
            <wp:docPr id="24" name="Рисунок 24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75234" w:rsidRPr="00E03F92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86510" cy="765810"/>
            <wp:effectExtent l="0" t="0" r="8890" b="0"/>
            <wp:docPr id="23" name="Рисунок 23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Зміст середнього квадратичного відхилення такий самий, як і лінійного відхилення: воно показує, на скільки в середньому відхиляються індивідуальні значення ознаки від їхнього середнього значення. Перевагою даного показника є те, що середнє квадратичне відхилення виражається у тих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же одиницях вимірювання, що і значення досліджуваної ознаки (грн., кг). Тому цей показник називають також стандартним відхиленням.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В статистиці часто виникає необхідність порівняння варіацій різних ознак. Наприклад, велике значення має порівняння віку працівників із їхньою кваліфікацією, стажу роботи і з заробітною платою. При таких порівняннях розглянуті показники коливання ознак з різними одиницями вимірювання не можуть бути використані (не можливо порівняти коливання стажу роботи в роках із варіацією заробітної плати в гривнях).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здійснення такого роду порівнянь, а також при зіставлені ознаки у декількох сукупностях із різними середніми арифметичними використовують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відноснй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показник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варації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коефіцієнт варіації.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Коефіцієнтом варіації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називають процентне відношення середнього квадратичного відхилення до середньої арифметичної величини ознаки: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коефіцієнт варіації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475234" w:rsidRPr="00E03F92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65810" cy="351155"/>
            <wp:effectExtent l="0" t="0" r="0" b="0"/>
            <wp:docPr id="22" name="Рисунок 22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75234" w:rsidRPr="00E03F92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Коефіцієнт варіації характеризує одноманітність сукупності та ступінь надійності обчислення середніх величин. 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v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менше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10%,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вважають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одноманітною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пораховані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репрезентативними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(надійними)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v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менше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30%,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вважають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пораховані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ступінь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надійності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v </w:t>
      </w:r>
      <w:proofErr w:type="spellStart"/>
      <w:r w:rsidRPr="00B732B3">
        <w:rPr>
          <w:rFonts w:ascii="Times New Roman" w:eastAsia="Times New Roman" w:hAnsi="Times New Roman"/>
          <w:iCs/>
          <w:sz w:val="28"/>
          <w:szCs w:val="28"/>
          <w:lang w:eastAsia="ru-RU"/>
        </w:rPr>
        <w:t>більше</w:t>
      </w:r>
      <w:proofErr w:type="spellEnd"/>
      <w:r w:rsidRPr="00B732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30%,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вважають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неодноманітною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пораховані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репрезентативними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Використовуючи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математичні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моментів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другого порядку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відліку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умовного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нуля:</w:t>
      </w:r>
      <w:proofErr w:type="gramEnd"/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62480" cy="765810"/>
            <wp:effectExtent l="0" t="0" r="0" b="0"/>
            <wp:docPr id="21" name="Рисунок 21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умов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51155" cy="180975"/>
            <wp:effectExtent l="0" t="0" r="0" b="9525"/>
            <wp:docPr id="20" name="Рисунок 20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97815" cy="180975"/>
            <wp:effectExtent l="0" t="0" r="6985" b="9525"/>
            <wp:docPr id="19" name="Рисунок 19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отримаємо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спрощену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формулу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загальної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вигляд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20445" cy="223520"/>
            <wp:effectExtent l="0" t="0" r="8255" b="5080"/>
            <wp:docPr id="18" name="Рисунок 18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34" w:rsidRPr="00B732B3" w:rsidRDefault="00475234" w:rsidP="00475234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A57C2F" w:rsidRDefault="00A57C2F" w:rsidP="00475234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A57C2F" w:rsidRDefault="00A57C2F" w:rsidP="00475234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A57C2F" w:rsidRDefault="00475234" w:rsidP="00A57C2F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2.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альтернативної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ознаки.</w:t>
      </w:r>
      <w:proofErr w:type="spellEnd"/>
    </w:p>
    <w:p w:rsidR="00475234" w:rsidRPr="00B732B3" w:rsidRDefault="00475234" w:rsidP="00A57C2F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Альтернативна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приймає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тобто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наявність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виключає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появу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розгляду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питання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введемо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такі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умовні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493"/>
        <w:gridCol w:w="2686"/>
      </w:tblGrid>
      <w:tr w:rsidR="00475234" w:rsidRPr="00B732B3" w:rsidTr="00361A7A">
        <w:trPr>
          <w:trHeight w:val="36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альтернативної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ознаки</w:t>
            </w:r>
            <w:proofErr w:type="spell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</w:t>
            </w:r>
            <w:proofErr w:type="gram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</w:t>
            </w:r>
            <w:proofErr w:type="spellEnd"/>
            <w:proofErr w:type="gram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альтернативної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х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Частота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f</w:t>
            </w:r>
          </w:p>
        </w:tc>
      </w:tr>
      <w:tr w:rsidR="00475234" w:rsidRPr="00B732B3" w:rsidTr="00361A7A">
        <w:trPr>
          <w:trHeight w:val="56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</w:t>
            </w:r>
          </w:p>
        </w:tc>
      </w:tr>
      <w:tr w:rsidR="00475234" w:rsidRPr="00B732B3" w:rsidTr="00361A7A">
        <w:trPr>
          <w:trHeight w:val="56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Ні</w:t>
            </w:r>
            <w:proofErr w:type="spell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q</w:t>
            </w:r>
          </w:p>
        </w:tc>
      </w:tr>
      <w:tr w:rsidR="00475234" w:rsidRPr="00B732B3" w:rsidTr="00361A7A">
        <w:trPr>
          <w:trHeight w:val="56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Для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дисперсії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альтернативної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використаємо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формулу: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86510" cy="786765"/>
            <wp:effectExtent l="0" t="0" r="8890" b="0"/>
            <wp:docPr id="17" name="Рисунок 17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Знайдемо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альтернативної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застосувавши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зваженої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арифметичної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65045" cy="372110"/>
            <wp:effectExtent l="0" t="0" r="1905" b="8890"/>
            <wp:docPr id="16" name="Рисунок 16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Тоді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альтернативної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дорівнювати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699635" cy="520700"/>
            <wp:effectExtent l="0" t="0" r="5715" b="0"/>
            <wp:docPr id="15" name="Рисунок 15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Отже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альтернативної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дорівнювати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добутку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частоти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появи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7C2F" w:rsidRPr="00B732B3" w:rsidRDefault="00A57C2F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3.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згрупованих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даних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згрупованих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даних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порахувати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такі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внутрішньо-групова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простій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339850" cy="648335"/>
            <wp:effectExtent l="0" t="0" r="0" b="0"/>
            <wp:docPr id="14" name="Рисунок 14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9385" cy="255270"/>
            <wp:effectExtent l="0" t="0" r="0" b="0"/>
            <wp:docPr id="13" name="Рисунок 13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результативної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кожній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групі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45895" cy="850900"/>
            <wp:effectExtent l="0" t="0" r="1905" b="6350"/>
            <wp:docPr id="12" name="Рисунок 12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Характеризує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результативної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рахунок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факторів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разом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взятих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групувального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група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внутрішньо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групова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найбільша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ідлягає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найбільшому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впливу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факторів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крім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групової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   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середня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з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внутрішньо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групових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дисперсій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характеризує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впливом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усіх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чинників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впливають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крім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чинника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покладеного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групування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формах: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простій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(сігма)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20445" cy="669925"/>
            <wp:effectExtent l="0" t="0" r="8255" b="0"/>
            <wp:docPr id="11" name="Рисунок 11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14400" cy="723265"/>
            <wp:effectExtent l="0" t="0" r="0" b="635"/>
            <wp:docPr id="10" name="Рисунок 10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   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міжгрупова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характеризує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чинника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покладеного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групування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простій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зваженій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(дельта маленька)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84580" cy="467995"/>
            <wp:effectExtent l="0" t="0" r="1270" b="8255"/>
            <wp:docPr id="9" name="Рисунок 9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180465" cy="574040"/>
            <wp:effectExtent l="0" t="0" r="635" b="0"/>
            <wp:docPr id="8" name="Рисунок 8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Доведено,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31240" cy="297815"/>
            <wp:effectExtent l="0" t="0" r="0" b="6985"/>
            <wp:docPr id="7" name="Рисунок 7" descr="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правило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додавання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економічної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інтерпретації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вище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порахованих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   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коефіцієнт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детермінації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05790" cy="436245"/>
            <wp:effectExtent l="0" t="0" r="3810" b="1905"/>
            <wp:docPr id="6" name="Рисунок 6" descr="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означа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успішності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була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33%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обумовлена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пропусками занять, а 67%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вплив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факторів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   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кореляційне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відношення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індекс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кореляції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80720" cy="446405"/>
            <wp:effectExtent l="0" t="0" r="5080" b="0"/>
            <wp:docPr id="5" name="Рисунок 5" descr="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Корінь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„+”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„–”. Знак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кореляційного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відхилення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вибирають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візуально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аналізу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результатів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групування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цьому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зв’язок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прямий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знак „+”,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обернений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–„–”.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кореляційне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відношення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20700" cy="212725"/>
            <wp:effectExtent l="0" t="0" r="0" b="0"/>
            <wp:docPr id="4" name="Рисунок 4" descr="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зв’язок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фактором і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результативною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вважають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сильним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суттєвим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A3D6B" w:rsidRDefault="00475234" w:rsidP="00475234"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кореляційне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відношення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20700" cy="212725"/>
            <wp:effectExtent l="0" t="0" r="0" b="0"/>
            <wp:docPr id="3" name="Рисунок 3" descr="image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05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99745" cy="212725"/>
            <wp:effectExtent l="0" t="0" r="0" b="0"/>
            <wp:docPr id="2" name="Рисунок 2" descr="imag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0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зв’язок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фактором і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результативною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вважають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а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протилежному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випадку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99745" cy="223520"/>
            <wp:effectExtent l="0" t="0" r="0" b="5080"/>
            <wp:docPr id="1" name="Рисунок 1" descr="image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0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слабким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AA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34"/>
    <w:rsid w:val="00112384"/>
    <w:rsid w:val="002D59E4"/>
    <w:rsid w:val="00475234"/>
    <w:rsid w:val="00543909"/>
    <w:rsid w:val="00A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75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5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75234"/>
    <w:rPr>
      <w:b/>
      <w:bCs/>
    </w:rPr>
  </w:style>
  <w:style w:type="character" w:customStyle="1" w:styleId="style5">
    <w:name w:val="style5"/>
    <w:basedOn w:val="a0"/>
    <w:rsid w:val="00475234"/>
  </w:style>
  <w:style w:type="paragraph" w:styleId="a6">
    <w:name w:val="Balloon Text"/>
    <w:basedOn w:val="a"/>
    <w:link w:val="a7"/>
    <w:uiPriority w:val="99"/>
    <w:semiHidden/>
    <w:unhideWhenUsed/>
    <w:rsid w:val="0047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2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75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5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75234"/>
    <w:rPr>
      <w:b/>
      <w:bCs/>
    </w:rPr>
  </w:style>
  <w:style w:type="character" w:customStyle="1" w:styleId="style5">
    <w:name w:val="style5"/>
    <w:basedOn w:val="a0"/>
    <w:rsid w:val="00475234"/>
  </w:style>
  <w:style w:type="paragraph" w:styleId="a6">
    <w:name w:val="Balloon Text"/>
    <w:basedOn w:val="a"/>
    <w:link w:val="a7"/>
    <w:uiPriority w:val="99"/>
    <w:semiHidden/>
    <w:unhideWhenUsed/>
    <w:rsid w:val="0047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2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Ikea Луцьк</cp:lastModifiedBy>
  <cp:revision>2</cp:revision>
  <cp:lastPrinted>2020-11-03T14:42:00Z</cp:lastPrinted>
  <dcterms:created xsi:type="dcterms:W3CDTF">2020-11-03T08:45:00Z</dcterms:created>
  <dcterms:modified xsi:type="dcterms:W3CDTF">2021-03-28T20:22:00Z</dcterms:modified>
</cp:coreProperties>
</file>