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hd w:fill="ffffff" w:val="clear"/>
        <w:spacing w:after="160" w:lineRule="auto"/>
        <w:jc w:val="center"/>
        <w:rPr>
          <w:rFonts w:ascii="Georgia" w:cs="Georgia" w:eastAsia="Georgia" w:hAnsi="Georgia"/>
          <w:color w:val="9900ff"/>
          <w:sz w:val="33"/>
          <w:szCs w:val="33"/>
        </w:rPr>
      </w:pPr>
      <w:r w:rsidDel="00000000" w:rsidR="00000000" w:rsidRPr="00000000">
        <w:rPr>
          <w:rFonts w:ascii="Georgia" w:cs="Georgia" w:eastAsia="Georgia" w:hAnsi="Georgia"/>
          <w:b w:val="1"/>
          <w:color w:val="9900ff"/>
          <w:sz w:val="33"/>
          <w:szCs w:val="33"/>
          <w:rtl w:val="0"/>
        </w:rPr>
        <w:t xml:space="preserve">Заняття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160" w:lineRule="auto"/>
        <w:jc w:val="center"/>
        <w:rPr>
          <w:rFonts w:ascii="Georgia" w:cs="Georgia" w:eastAsia="Georgia" w:hAnsi="Georgia"/>
          <w:b w:val="1"/>
          <w:color w:val="9900ff"/>
          <w:sz w:val="33"/>
          <w:szCs w:val="33"/>
        </w:rPr>
      </w:pPr>
      <w:r w:rsidDel="00000000" w:rsidR="00000000" w:rsidRPr="00000000">
        <w:rPr>
          <w:rFonts w:ascii="Georgia" w:cs="Georgia" w:eastAsia="Georgia" w:hAnsi="Georgia"/>
          <w:b w:val="1"/>
          <w:color w:val="9900ff"/>
          <w:sz w:val="33"/>
          <w:szCs w:val="33"/>
          <w:rtl w:val="0"/>
        </w:rPr>
        <w:t xml:space="preserve">Українська література ІІ половини ХІХ століття в контексті суспільного й культурного розвитку.</w:t>
      </w:r>
    </w:p>
    <w:p w:rsidR="00000000" w:rsidDel="00000000" w:rsidP="00000000" w:rsidRDefault="00000000" w:rsidRPr="00000000" w14:paraId="00000003">
      <w:pPr>
        <w:shd w:fill="ffffff" w:val="clear"/>
        <w:spacing w:after="160" w:lineRule="auto"/>
        <w:jc w:val="center"/>
        <w:rPr>
          <w:rFonts w:ascii="Georgia" w:cs="Georgia" w:eastAsia="Georgia" w:hAnsi="Georgia"/>
          <w:b w:val="1"/>
          <w:color w:val="9900ff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lineRule="auto"/>
        <w:jc w:val="center"/>
        <w:rPr>
          <w:rFonts w:ascii="Georgia" w:cs="Georgia" w:eastAsia="Georgia" w:hAnsi="Georgia"/>
          <w:b w:val="1"/>
          <w:color w:val="38761d"/>
          <w:sz w:val="33"/>
          <w:szCs w:val="33"/>
        </w:rPr>
      </w:pPr>
      <w:r w:rsidDel="00000000" w:rsidR="00000000" w:rsidRPr="00000000">
        <w:rPr>
          <w:rFonts w:ascii="Georgia" w:cs="Georgia" w:eastAsia="Georgia" w:hAnsi="Georgia"/>
          <w:b w:val="1"/>
          <w:color w:val="38761d"/>
          <w:sz w:val="33"/>
          <w:szCs w:val="33"/>
          <w:rtl w:val="0"/>
        </w:rPr>
        <w:t xml:space="preserve">План заняття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b w:val="1"/>
          <w:color w:val="292b2c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30"/>
          <w:szCs w:val="30"/>
          <w:rtl w:val="0"/>
        </w:rPr>
        <w:t xml:space="preserve">Історичний контекст розвитку української літератури ІІ половини ХІХ століття.</w:t>
      </w:r>
    </w:p>
    <w:p w:rsidR="00000000" w:rsidDel="00000000" w:rsidP="00000000" w:rsidRDefault="00000000" w:rsidRPr="00000000" w14:paraId="00000006">
      <w:pPr>
        <w:shd w:fill="ffffff" w:val="clear"/>
        <w:spacing w:after="160" w:lineRule="auto"/>
        <w:ind w:left="0" w:firstLine="0"/>
        <w:jc w:val="left"/>
        <w:rPr>
          <w:rFonts w:ascii="Georgia" w:cs="Georgia" w:eastAsia="Georgia" w:hAnsi="Georgia"/>
          <w:i w:val="1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color w:val="292b2c"/>
          <w:sz w:val="28"/>
          <w:szCs w:val="28"/>
          <w:rtl w:val="0"/>
        </w:rPr>
        <w:t xml:space="preserve">Короткий конспект: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Україна була поділена між двома імперія: Російській імперії належала Південна Україна, Слобожанщина, Лівобережжя, Правобережжя, Крим, тобто 80% сучасної України; Австро-Угорській імперії належала Галичина, Закарпаття, Північна Буковина;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українська інтелігенція розвиває селянство, створюються безкоштовні недільні школи (“Буквар южноруський” Т. Шевченка, “Граматика” П. Куліша);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1863 р. Валуєвський циркуляр забороняє українську мову в освіті й літературі;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 1876 р. Емський указ забороняє користуватися рідною мовою, завозити українські книжки з-за кордону, українську мову на сцені, навіть під музичними нотами;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нова хвиля еміграції інтелігенції (М. Драгоманов, С. Подолинський);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НТР: механіка відступає, час електричної енергії, відкриттів в хімії, біології; Микола Кибальчич (Чернігівщина) креслить апарат для польотів у космос, Марія Склодовська-Кюрі відкриває полоній.</w:t>
      </w:r>
    </w:p>
    <w:p w:rsidR="00000000" w:rsidDel="00000000" w:rsidP="00000000" w:rsidRDefault="00000000" w:rsidRPr="00000000" w14:paraId="0000000D">
      <w:pPr>
        <w:shd w:fill="ffffff" w:val="clear"/>
        <w:spacing w:after="160" w:lineRule="auto"/>
        <w:ind w:left="720" w:firstLine="0"/>
        <w:jc w:val="left"/>
        <w:rPr>
          <w:rFonts w:ascii="Georgia" w:cs="Georgia" w:eastAsia="Georgia" w:hAnsi="Georgia"/>
          <w:color w:val="274e13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color w:val="274e13"/>
          <w:sz w:val="30"/>
          <w:szCs w:val="30"/>
          <w:rtl w:val="0"/>
        </w:rPr>
        <w:t xml:space="preserve">Література:</w:t>
      </w:r>
    </w:p>
    <w:p w:rsidR="00000000" w:rsidDel="00000000" w:rsidP="00000000" w:rsidRDefault="00000000" w:rsidRPr="00000000" w14:paraId="0000000E">
      <w:pPr>
        <w:shd w:fill="ffffff" w:val="clear"/>
        <w:spacing w:after="160" w:lineRule="auto"/>
        <w:ind w:left="720" w:firstLine="0"/>
        <w:jc w:val="left"/>
        <w:rPr>
          <w:rFonts w:ascii="Georgia" w:cs="Georgia" w:eastAsia="Georgia" w:hAnsi="Georgia"/>
          <w:color w:val="980000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color w:val="980000"/>
          <w:sz w:val="30"/>
          <w:szCs w:val="30"/>
          <w:rtl w:val="0"/>
        </w:rPr>
        <w:t xml:space="preserve">Авраменко О. Українська література (базовий рівень) для 10 класу. - К.: Грамота, 2018. - С. 3-10.</w:t>
      </w:r>
    </w:p>
    <w:p w:rsidR="00000000" w:rsidDel="00000000" w:rsidP="00000000" w:rsidRDefault="00000000" w:rsidRPr="00000000" w14:paraId="0000000F">
      <w:pPr>
        <w:shd w:fill="ffffff" w:val="clear"/>
        <w:spacing w:after="160" w:lineRule="auto"/>
        <w:ind w:left="720" w:firstLine="0"/>
        <w:jc w:val="left"/>
        <w:rPr>
          <w:rFonts w:ascii="Georgia" w:cs="Georgia" w:eastAsia="Georgia" w:hAnsi="Georgia"/>
          <w:color w:val="980000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color w:val="292b2c"/>
          <w:sz w:val="30"/>
          <w:szCs w:val="30"/>
          <w:rtl w:val="0"/>
        </w:rPr>
        <w:t xml:space="preserve">Громадсько-культурний рух в Україні.</w:t>
      </w:r>
    </w:p>
    <w:p w:rsidR="00000000" w:rsidDel="00000000" w:rsidP="00000000" w:rsidRDefault="00000000" w:rsidRPr="00000000" w14:paraId="00000011">
      <w:pPr>
        <w:shd w:fill="ffffff" w:val="clear"/>
        <w:spacing w:after="160" w:lineRule="auto"/>
        <w:ind w:left="0" w:firstLine="0"/>
        <w:jc w:val="left"/>
        <w:rPr>
          <w:rFonts w:ascii="Georgia" w:cs="Georgia" w:eastAsia="Georgia" w:hAnsi="Georgia"/>
          <w:i w:val="1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color w:val="292b2c"/>
          <w:sz w:val="28"/>
          <w:szCs w:val="28"/>
          <w:rtl w:val="0"/>
        </w:rPr>
        <w:t xml:space="preserve">Конспект: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“Київська громада” (1859-1863 рр): В. Антонович, П. Чубинський, Т. Рильський - школи, підручники, фольклор;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1868 р. “Просвіта” у Львові: нац. свідомість, освіта, культура;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70 рр. - на Східній Україні (Чубинський) друк праць з історії України, етнографії, мовознавства; 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1873 р. створено у Львові Наукове товариство імені Тараса Шевченка, своєрідна академія наук;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Грушевський та Франко видають збірники “Записки НТШ”, часопис “Літературно-науковий вісник”, де друкуються твори Панаса Мирного, Лесі Українки, М. Коцюбинського з Великої України;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об’єднання східної та західної української інтелігенції. </w:t>
      </w:r>
    </w:p>
    <w:p w:rsidR="00000000" w:rsidDel="00000000" w:rsidP="00000000" w:rsidRDefault="00000000" w:rsidRPr="00000000" w14:paraId="00000018">
      <w:pPr>
        <w:shd w:fill="ffffff" w:val="clear"/>
        <w:spacing w:after="160" w:lineRule="auto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b w:val="1"/>
          <w:color w:val="292b2c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30"/>
          <w:szCs w:val="30"/>
          <w:rtl w:val="0"/>
        </w:rPr>
        <w:t xml:space="preserve">Розвиток культури й мистецтва.</w:t>
      </w:r>
    </w:p>
    <w:p w:rsidR="00000000" w:rsidDel="00000000" w:rsidP="00000000" w:rsidRDefault="00000000" w:rsidRPr="00000000" w14:paraId="0000001A">
      <w:pPr>
        <w:shd w:fill="ffffff" w:val="clear"/>
        <w:spacing w:after="160" w:lineRule="auto"/>
        <w:ind w:left="720" w:firstLine="0"/>
        <w:jc w:val="left"/>
        <w:rPr>
          <w:rFonts w:ascii="Georgia" w:cs="Georgia" w:eastAsia="Georgia" w:hAnsi="Georgia"/>
          <w:i w:val="1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color w:val="292b2c"/>
          <w:sz w:val="28"/>
          <w:szCs w:val="28"/>
          <w:rtl w:val="0"/>
        </w:rPr>
        <w:t xml:space="preserve">Конспект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періодика: місячник “Киевская старина”, журнали “Правда”, “Зоря”, “Друг”, “Житє і слово”, газети “Діло”, “Буковина”;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письменники (Франко, Старицький, Грінченко) стають громадськими діячами, видавцями, критиками, перекладачами;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розвивається живопис (Микола Пимоненко, Сергій Васильківський, Микола Мурашко); музичне мистецтво (С. Гулак-Артемовський, М. Лисенко, Петро Ніщинський); професійний театр (М. Старицький, І. Карпенко-Карий, М. Заньковецька, М. Кропивницький).</w:t>
      </w:r>
    </w:p>
    <w:p w:rsidR="00000000" w:rsidDel="00000000" w:rsidP="00000000" w:rsidRDefault="00000000" w:rsidRPr="00000000" w14:paraId="0000001E">
      <w:pPr>
        <w:shd w:fill="ffffff" w:val="clear"/>
        <w:spacing w:after="160" w:lineRule="auto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b w:val="1"/>
          <w:color w:val="292b2c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30"/>
          <w:szCs w:val="30"/>
          <w:rtl w:val="0"/>
        </w:rPr>
        <w:t xml:space="preserve">Реалізм як мистецький напрям</w:t>
      </w:r>
    </w:p>
    <w:p w:rsidR="00000000" w:rsidDel="00000000" w:rsidP="00000000" w:rsidRDefault="00000000" w:rsidRPr="00000000" w14:paraId="00000020">
      <w:pPr>
        <w:shd w:fill="ffffff" w:val="clear"/>
        <w:spacing w:after="160" w:lineRule="auto"/>
        <w:ind w:left="720" w:firstLine="0"/>
        <w:jc w:val="left"/>
        <w:rPr>
          <w:rFonts w:ascii="Georgia" w:cs="Georgia" w:eastAsia="Georgia" w:hAnsi="Georgia"/>
          <w:i w:val="1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color w:val="292b2c"/>
          <w:sz w:val="28"/>
          <w:szCs w:val="28"/>
          <w:rtl w:val="0"/>
        </w:rPr>
        <w:t xml:space="preserve">Конспект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сформувався на початку ХІХ ст;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художність у точному відтворенні реальності (життєподібність);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притаманний романтичний струмінь, який переходить і  в модернізм;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головне: взаємини людини з суспільною дійсністю, вплив соціально-економічних обставин на формування характеру особистості;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пізнавальне, аналітичне сприйняття й розуміння світу;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поєднання типового та індивідуального в характерах героїв;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характер та вчинки героїв пояснюються через його соціальне походження, умови повсякденного життя;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відсутня ідеалізація характеру героя;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увага до вивчення людської душі, але заглиблення в психологію обмежене, оскільки реалісти вважали, що душевний світ героя зумовлений його походженням, вихованням, суспільно-побутовим оточенням;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afterAutospacing="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головний конфлікт породжений соціальною несправедливістю;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160" w:lineRule="auto"/>
        <w:ind w:left="720" w:hanging="360"/>
        <w:jc w:val="left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правдивість у зображенні деталей, перевага епічних, прозових жанрів у літературі.</w:t>
      </w:r>
    </w:p>
    <w:p w:rsidR="00000000" w:rsidDel="00000000" w:rsidP="00000000" w:rsidRDefault="00000000" w:rsidRPr="00000000" w14:paraId="0000002C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У вітчизняній літературі другої половини ХІХ ст. найяскравіше представлений 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побутово-просвітницький реалізм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Його видатні творці — Марко Вовчок, Панас Мирний, Іван Нечуй-Левицький тощо. Представники цієї течії в основному досліджували родинні, виробничі, соціальні стосунки героїв, зосереджувалися на морально-етичній проблематиці. Яскравою ознакою течії є, зокрема, етнографізм — докладне змалювання національного колориту українського народу — побуту, звичаїв, обрядів і вірувань.</w:t>
      </w:r>
    </w:p>
    <w:p w:rsidR="00000000" w:rsidDel="00000000" w:rsidP="00000000" w:rsidRDefault="00000000" w:rsidRPr="00000000" w14:paraId="0000002D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У 80–90-х роках ХІХ ст. частково простежується ще одна течія — 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революційний реалізм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Її представники заперечували еволюційний розвиток суспільства, духовне вдосконалення людини як необхідну передумову соціально-економічних, політичних змін. Натомість вони цілком підпорядковували свою творчість пропаганді значення економіки, насильницької збройної зміни суспільного ладу, фізичного знищення панівних верств.</w:t>
      </w:r>
    </w:p>
    <w:p w:rsidR="00000000" w:rsidDel="00000000" w:rsidP="00000000" w:rsidRDefault="00000000" w:rsidRPr="00000000" w14:paraId="0000002E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Досить помітно утвердився в українській літературі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натуралізм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. Натуралісти намагалися через використання здобутків природничих наук пізнати й відтворити істинну, реальну картину буття. Твори натуралістів нагадували клінічні документи, історії спадкових хвороб, протоколи судової експертизи. Це були спроби перетворити художній твір на точну копію факту.</w:t>
      </w:r>
    </w:p>
    <w:p w:rsidR="00000000" w:rsidDel="00000000" w:rsidP="00000000" w:rsidRDefault="00000000" w:rsidRPr="00000000" w14:paraId="0000002F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Таким чином, реалізм як основний напрям розвитку української літератури засвідчив свої великі потенційні можливості, вивів українську літературу на рівень розвинутих європейських літератур.</w:t>
      </w:r>
    </w:p>
    <w:p w:rsidR="00000000" w:rsidDel="00000000" w:rsidP="00000000" w:rsidRDefault="00000000" w:rsidRPr="00000000" w14:paraId="00000030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Водночас трактування літератури як «будителя народу», орієнтація на малоосвіченого читача обмежувало творчі пошуки митців. У статтях, листах молодшого покоління письменників (М. Коцюбинський, Леся Українка, О. Кобилянська, М. Чернявський, М. Вороний та інші) йшлося про необхідність розширення тематики, проблематики, художньо-виражальних засобів, а головне — право митця творити за власними законами, за надання літературі можливості виконувати найголовнішу її роль — естетичну. Наприкінці XIX — початку XX століття в українській літературі зароджується модернізм.</w:t>
      </w:r>
    </w:p>
    <w:p w:rsidR="00000000" w:rsidDel="00000000" w:rsidP="00000000" w:rsidRDefault="00000000" w:rsidRPr="00000000" w14:paraId="00000031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ind w:left="720" w:hanging="360"/>
        <w:jc w:val="both"/>
        <w:rPr>
          <w:rFonts w:ascii="Georgia" w:cs="Georgia" w:eastAsia="Georgia" w:hAnsi="Georgia"/>
          <w:b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Розвиток прози, поезії та драматургії цього періоду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Georgia" w:cs="Georgia" w:eastAsia="Georgia" w:hAnsi="Georgia"/>
          <w:i w:val="1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i w:val="1"/>
          <w:sz w:val="28"/>
          <w:szCs w:val="28"/>
          <w:rtl w:val="0"/>
        </w:rPr>
        <w:t xml:space="preserve">Конспект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Зміни в суспільному й духовному житті народу спонукали до оновлення тематики, проблематики, жанрів і стилів української літератури.</w:t>
      </w:r>
    </w:p>
    <w:p w:rsidR="00000000" w:rsidDel="00000000" w:rsidP="00000000" w:rsidRDefault="00000000" w:rsidRPr="00000000" w14:paraId="00000035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28"/>
          <w:szCs w:val="28"/>
          <w:rtl w:val="0"/>
        </w:rPr>
        <w:t xml:space="preserve">Розвиток прози. </w:t>
      </w: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Провідними в літературі цього періоду стають епічні жанри, які давали змогу всебічно й повно дослідити життя. Це повість: соціально-побутова («Кайдашева сім’я» І. Нечуя-Левицького), історична («Захар Беркут» І. Франка), роман (соціально-психологічний — «Хіба ревуть воли, як ясла повні?» Панаса Мирного й І. Білика, сімейний роман-хроніка — «Люборацькі» А. Свидницького, історичний — «Князь Ієремія Вишневецький», «Гетьман Іван Виговський» І. Нечуя-Левицького та ін.). Активно розвивається література «малих жанрів»: оповідання, новели, нариси, фейлетони, образки, замальовки тощо (І. Франко, Б. Грінченко, М. Павлик та інші).</w:t>
      </w:r>
    </w:p>
    <w:p w:rsidR="00000000" w:rsidDel="00000000" w:rsidP="00000000" w:rsidRDefault="00000000" w:rsidRPr="00000000" w14:paraId="00000036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Традиційна для української літератури тема села наповнюється новим змістом і смислом. Об’єктом художнього дослідження стає пореформена дійсність: соціальне розшарування, зубожіння й пролетаризація селянства, поява нових соціальних типів — глитая, безземельного селянина, інтелігента-просвітника, чиновника, заробітчанина, емансипованої жінки (І. Нечуй-Левицький, Панас Мирний, Олена Пчілка, І. Франко та інші). Новаторською для української, як і європейської, літератури стає тема організованої боротьби робітників за свої права («Борислав сміється» І. Франка).</w:t>
      </w:r>
    </w:p>
    <w:p w:rsidR="00000000" w:rsidDel="00000000" w:rsidP="00000000" w:rsidRDefault="00000000" w:rsidRPr="00000000" w14:paraId="00000037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Нового змісту набуває проблема взаємин народу й інтелігенції. На зміну образові «малої людини» приходить образ «людини нової», свідомої своєї місії, активної у відстоюванні власних і громадських інтересів, мрій і прагнень, людина-борець, носій протестних настроїв (Павло Радюк із роману «Хмари», Микола Джеря з однойменної повісті І. Нечуя-Левицького, Чіпка з роману Панаса Мирного «Хіба ревуть воли, як ясла повні?»).</w:t>
      </w:r>
    </w:p>
    <w:p w:rsidR="00000000" w:rsidDel="00000000" w:rsidP="00000000" w:rsidRDefault="00000000" w:rsidRPr="00000000" w14:paraId="00000038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Змінюється поетика прозового твору: напруженішим стає сюжет, урізноманітнюються прийоми образотворення й типізації. Поглиблюється психологічна характеристика героїв. Твір набуває багатоголосості. У ньому часто стикаються полярні характери, додається голос автора, а то й читача.</w:t>
      </w:r>
    </w:p>
    <w:p w:rsidR="00000000" w:rsidDel="00000000" w:rsidP="00000000" w:rsidRDefault="00000000" w:rsidRPr="00000000" w14:paraId="00000039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28"/>
          <w:szCs w:val="28"/>
          <w:rtl w:val="0"/>
        </w:rPr>
        <w:t xml:space="preserve">Розвиток поезії. </w:t>
      </w: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Відбувається проблемне й жанрово-стильове збагачення поезїі (П. Куліш, І. Франко, Леся Українка, П. Грабовський, В. Самійленко, Б. Грінченко, інші майстри поетичного слова). Наявні в поезії й традиційні мотиви: ідеалізації селянства, замилування картинами української природи, сумування за славною історією України, горювання над тяжкою долею народу. Ці мотиви найяскравіше представлені у «пізніх романтиків» — Я. Щоголева, С. Воробкевича, П. Куліша. Однак кожне наступне поетичне «покоління» відходить від них усе далі.</w:t>
      </w:r>
    </w:p>
    <w:p w:rsidR="00000000" w:rsidDel="00000000" w:rsidP="00000000" w:rsidRDefault="00000000" w:rsidRPr="00000000" w14:paraId="0000003A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Поглиблюється гуманістична спрямованість поетичного твору, психологічна обґрунтованість почуттів ліричного героя, осмислюється роль поетичного слова. Усе це спонукало до пошуку адекватних новим умовам художніх засобів.</w:t>
      </w:r>
    </w:p>
    <w:p w:rsidR="00000000" w:rsidDel="00000000" w:rsidP="00000000" w:rsidRDefault="00000000" w:rsidRPr="00000000" w14:paraId="0000003B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Розвивається громадянська, пейзажна, інтимна, філософська лірика. Освоюються такі поетичні жанри, як балада, легенда, притча, байка, казка, ліро-епічна поема (соціально-побутова, історична, історико-романтична, лірико-філософська). З’являється новий ліричний герой — самовідданий борець, готовий до самопожертви.</w:t>
      </w:r>
    </w:p>
    <w:p w:rsidR="00000000" w:rsidDel="00000000" w:rsidP="00000000" w:rsidRDefault="00000000" w:rsidRPr="00000000" w14:paraId="0000003C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Прикметною рисою поезії цього періоду є свідома присвята поета служінню народу в першу чергу і реалізація естетичної програми — у другу. Особливо яскраво ці ознаки проявилися в І. Франка, М. Старицького, І. Манжури, П. Грабовського.</w:t>
      </w:r>
    </w:p>
    <w:p w:rsidR="00000000" w:rsidDel="00000000" w:rsidP="00000000" w:rsidRDefault="00000000" w:rsidRPr="00000000" w14:paraId="0000003D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Однак уже «молоде покоління» (Леся Українка, М. Вороний та інші), віддаючи належне виконанню громадянського обов’язку, усе більше занурюється в глибини індивідуального, розробляє особистісні мотиви, дбає про естетичне дослідження дійсності.</w:t>
      </w:r>
    </w:p>
    <w:p w:rsidR="00000000" w:rsidDel="00000000" w:rsidP="00000000" w:rsidRDefault="00000000" w:rsidRPr="00000000" w14:paraId="0000003E">
      <w:pPr>
        <w:shd w:fill="ffffff" w:val="clear"/>
        <w:spacing w:after="160" w:lineRule="auto"/>
        <w:jc w:val="both"/>
        <w:rPr>
          <w:rFonts w:ascii="Georgia" w:cs="Georgia" w:eastAsia="Georgia" w:hAnsi="Georgia"/>
          <w:color w:val="292b2c"/>
          <w:sz w:val="28"/>
          <w:szCs w:val="28"/>
        </w:rPr>
      </w:pPr>
      <w:r w:rsidDel="00000000" w:rsidR="00000000" w:rsidRPr="00000000">
        <w:rPr>
          <w:rFonts w:ascii="Georgia" w:cs="Georgia" w:eastAsia="Georgia" w:hAnsi="Georgia"/>
          <w:b w:val="1"/>
          <w:color w:val="292b2c"/>
          <w:sz w:val="28"/>
          <w:szCs w:val="28"/>
          <w:rtl w:val="0"/>
        </w:rPr>
        <w:t xml:space="preserve">Розвиток драматургії.</w:t>
      </w:r>
      <w:r w:rsidDel="00000000" w:rsidR="00000000" w:rsidRPr="00000000">
        <w:rPr>
          <w:rFonts w:ascii="Georgia" w:cs="Georgia" w:eastAsia="Georgia" w:hAnsi="Georgia"/>
          <w:color w:val="292b2c"/>
          <w:sz w:val="28"/>
          <w:szCs w:val="28"/>
          <w:rtl w:val="0"/>
        </w:rPr>
        <w:t xml:space="preserve"> Соціальну проблематику й нові жанри освоює драматургія. Шлях пролягав від традиційних фольклорно-етнографічних і побутових п’єс до проблемних, соціальних, психологічних драм і трагедій, сатиричних комедій, створених на актуальному для того часу матеріалі. Вершинними здобутками жанру стали п’єси «Байда, князь Вишневецький» П. Куліша, «Глитай, або ж Павук» М. Кропивницького, «Талан», «Не судилось» М. Старицького, «Мартин Боруля», «Сто тисяч», «Хазяїн», «Суєта» І. Карпенка-Карого, «Лимерівна» Панаса Мирного, «Серед бурі» Б. Грінченка, «Украдене щастя» І. Франка.</w:t>
      </w:r>
    </w:p>
    <w:p w:rsidR="00000000" w:rsidDel="00000000" w:rsidP="00000000" w:rsidRDefault="00000000" w:rsidRPr="00000000" w14:paraId="0000003F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Georgia" w:cs="Georgia" w:eastAsia="Georgia" w:hAnsi="Georgi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Georgia" w:cs="Georgia" w:eastAsia="Georgia" w:hAnsi="Georgia"/>
          <w:b w:val="1"/>
          <w:color w:val="9900ff"/>
          <w:sz w:val="32"/>
          <w:szCs w:val="32"/>
        </w:rPr>
      </w:pPr>
      <w:r w:rsidDel="00000000" w:rsidR="00000000" w:rsidRPr="00000000">
        <w:rPr>
          <w:rFonts w:ascii="Georgia" w:cs="Georgia" w:eastAsia="Georgia" w:hAnsi="Georgia"/>
          <w:b w:val="1"/>
          <w:color w:val="9900ff"/>
          <w:sz w:val="32"/>
          <w:szCs w:val="32"/>
          <w:rtl w:val="0"/>
        </w:rPr>
        <w:t xml:space="preserve">Домашнє завдання:</w:t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Вивчити лекцію.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Georgia" w:cs="Georgia" w:eastAsia="Georgia" w:hAnsi="Georgia"/>
          <w:sz w:val="32"/>
          <w:szCs w:val="32"/>
          <w:u w:val="none"/>
        </w:rPr>
      </w:pPr>
      <w:r w:rsidDel="00000000" w:rsidR="00000000" w:rsidRPr="00000000">
        <w:rPr>
          <w:rFonts w:ascii="Georgia" w:cs="Georgia" w:eastAsia="Georgia" w:hAnsi="Georgia"/>
          <w:sz w:val="32"/>
          <w:szCs w:val="32"/>
          <w:rtl w:val="0"/>
        </w:rPr>
        <w:t xml:space="preserve">Прочитати повість І. Нечуя-Левицького “Кайдашева сім’я”.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