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7" w:rsidRPr="00052456" w:rsidRDefault="00314665" w:rsidP="00805BD7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65A6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E278D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bookmarkStart w:id="0" w:name="_GoBack"/>
      <w:bookmarkEnd w:id="0"/>
      <w:r w:rsidRPr="00065A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2456" w:rsidRPr="00052456">
        <w:rPr>
          <w:rFonts w:ascii="Times New Roman" w:hAnsi="Times New Roman" w:cs="Times New Roman"/>
          <w:b/>
          <w:sz w:val="28"/>
          <w:szCs w:val="28"/>
        </w:rPr>
        <w:t xml:space="preserve">Природний та </w:t>
      </w:r>
      <w:proofErr w:type="spellStart"/>
      <w:r w:rsidR="00052456" w:rsidRPr="00052456">
        <w:rPr>
          <w:rFonts w:ascii="Times New Roman" w:hAnsi="Times New Roman" w:cs="Times New Roman"/>
          <w:b/>
          <w:sz w:val="28"/>
          <w:szCs w:val="28"/>
        </w:rPr>
        <w:t>трудоресурсний</w:t>
      </w:r>
      <w:proofErr w:type="spellEnd"/>
      <w:r w:rsidR="00052456" w:rsidRPr="00052456">
        <w:rPr>
          <w:rFonts w:ascii="Times New Roman" w:hAnsi="Times New Roman" w:cs="Times New Roman"/>
          <w:b/>
          <w:sz w:val="28"/>
          <w:szCs w:val="28"/>
        </w:rPr>
        <w:t xml:space="preserve"> потенціал економіки України</w:t>
      </w:r>
      <w:r w:rsidR="00052456" w:rsidRPr="0005245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314665" w:rsidRPr="00065A64" w:rsidRDefault="00314665">
      <w:pPr>
        <w:rPr>
          <w:rFonts w:ascii="Times New Roman" w:hAnsi="Times New Roman" w:cs="Times New Roman"/>
          <w:bCs/>
          <w:sz w:val="28"/>
          <w:szCs w:val="28"/>
        </w:rPr>
      </w:pPr>
    </w:p>
    <w:p w:rsidR="00052456" w:rsidRPr="00052456" w:rsidRDefault="00052456" w:rsidP="000524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 xml:space="preserve">1. Природно-ресурсний потенціал та його структура. </w:t>
      </w:r>
    </w:p>
    <w:p w:rsidR="00052456" w:rsidRPr="00052456" w:rsidRDefault="00052456" w:rsidP="000524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 xml:space="preserve">2. Економічна оцінка природних ресурсів. </w:t>
      </w:r>
    </w:p>
    <w:p w:rsidR="00052456" w:rsidRPr="00052456" w:rsidRDefault="00052456" w:rsidP="000524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 xml:space="preserve">3. Територіальне поєднання природних ресурсів. </w:t>
      </w:r>
    </w:p>
    <w:p w:rsidR="00805BD7" w:rsidRPr="00052456" w:rsidRDefault="00052456" w:rsidP="0005245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2456">
        <w:rPr>
          <w:rFonts w:ascii="Times New Roman" w:hAnsi="Times New Roman" w:cs="Times New Roman"/>
          <w:sz w:val="24"/>
          <w:szCs w:val="24"/>
        </w:rPr>
        <w:t>4. Населення і трудовий потенціал України</w:t>
      </w:r>
      <w:r w:rsidR="00A03376">
        <w:rPr>
          <w:rFonts w:ascii="Times New Roman" w:hAnsi="Times New Roman" w:cs="Times New Roman"/>
          <w:sz w:val="24"/>
          <w:szCs w:val="24"/>
        </w:rPr>
        <w:t xml:space="preserve"> - </w:t>
      </w:r>
      <w:r w:rsidR="00A03376" w:rsidRPr="00A03376">
        <w:rPr>
          <w:rFonts w:ascii="Times New Roman" w:hAnsi="Times New Roman" w:cs="Times New Roman"/>
          <w:i/>
          <w:sz w:val="24"/>
          <w:szCs w:val="24"/>
        </w:rPr>
        <w:t>самостійне опрацювання</w:t>
      </w:r>
    </w:p>
    <w:p w:rsidR="00052456" w:rsidRPr="00052456" w:rsidRDefault="00052456" w:rsidP="00052456"/>
    <w:p w:rsidR="00052456" w:rsidRDefault="00052456" w:rsidP="000524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4665" w:rsidRPr="00390082" w:rsidRDefault="00052456" w:rsidP="0005245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456">
        <w:rPr>
          <w:rFonts w:ascii="Times New Roman" w:hAnsi="Times New Roman" w:cs="Times New Roman"/>
          <w:b/>
          <w:sz w:val="24"/>
          <w:szCs w:val="24"/>
        </w:rPr>
        <w:t xml:space="preserve">1. Природно-ресурсний потенціал та його структура. </w:t>
      </w:r>
      <w:r w:rsidR="00390082" w:rsidRPr="0039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A64" w:rsidRPr="0039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665" w:rsidRPr="00390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Елементи навколишнього природного середовища виступають як засоби виробництва, інші як - виробничі ресурси, що становить продуктивні сили та ресурсний потенціал території. Природні фактори можуть безпосередньо приймати участь в матеріальному виробництві і невиробничій діяльності або ті, що на даному рівні розвитку продуктивних сил можуть впливати на виробництво, але не приймаючи безпосередньої участі в ньому.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Проходячи через процес праці, продукти природи втрачають первісний зв’язок із географічним середовищем і можуть бути використані у виробництві. Таким чином, природні ресурси набувають економічного змісту, можуть розглядатись не тільки як предмети праці, але як і засоби праці.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Вони мають суспільну споживчу вартість не в потенціалі, а в дійсності. Природно-ресурсний потенціал тісно пов’язаний з певною територією. Його територіальна конкретність обумовлює його загальні і специфічні ознаки, надає йому якості системного утворення, певного цілого, що має практичне і теоретичне значення.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Таким чином, </w:t>
      </w:r>
      <w:r w:rsidRPr="0005245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природно-ресурсний потенціал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i/>
          <w:iCs/>
          <w:sz w:val="24"/>
          <w:szCs w:val="24"/>
          <w:u w:val="single"/>
          <w:lang w:eastAsia="uk-UA"/>
        </w:rPr>
        <w:sym w:font="Symbol" w:char="F02D"/>
      </w:r>
      <w:r w:rsidRPr="00052456">
        <w:rPr>
          <w:rFonts w:ascii="Times New Roman" w:hAnsi="Times New Roman" w:cs="Times New Roman"/>
          <w:i/>
          <w:iCs/>
          <w:sz w:val="24"/>
          <w:szCs w:val="24"/>
          <w:u w:val="single"/>
          <w:lang w:eastAsia="uk-UA"/>
        </w:rPr>
        <w:t xml:space="preserve"> це сукупна продуктивність природних ресурсів території як засобів виробництва та предметів споживання, що визначається як їх суспільна споживча вартість.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Найбільш істотними характеристиками природно-ресурсного потенціалу є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052456" w:rsidRPr="00052456" w:rsidRDefault="00052456" w:rsidP="0005245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тісний координаційний і </w:t>
      </w:r>
      <w:proofErr w:type="spellStart"/>
      <w:r w:rsidRPr="00052456">
        <w:rPr>
          <w:rFonts w:ascii="Times New Roman" w:hAnsi="Times New Roman" w:cs="Times New Roman"/>
          <w:sz w:val="24"/>
          <w:szCs w:val="24"/>
          <w:lang w:eastAsia="uk-UA"/>
        </w:rPr>
        <w:t>субординаційний</w:t>
      </w:r>
      <w:proofErr w:type="spellEnd"/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зв’язок його окремих компонентів;</w:t>
      </w:r>
    </w:p>
    <w:p w:rsidR="00052456" w:rsidRPr="00052456" w:rsidRDefault="00052456" w:rsidP="0005245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особлива єдність компонентів у взаємодії „людина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sym w:font="Symbol" w:char="F02D"/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суспільство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sym w:font="Symbol" w:char="F02D"/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виробництво”;</w:t>
      </w:r>
    </w:p>
    <w:p w:rsidR="00052456" w:rsidRPr="00052456" w:rsidRDefault="00052456" w:rsidP="0005245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просторово-часова залежність природних ресурсів як елементів природно-ресурсного потенціалу.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Структурна організація природно-ресурсного потенціалу виявляє себе через взаємодію </w:t>
      </w:r>
      <w:proofErr w:type="spellStart"/>
      <w:r w:rsidRPr="00052456">
        <w:rPr>
          <w:rFonts w:ascii="Times New Roman" w:hAnsi="Times New Roman" w:cs="Times New Roman"/>
          <w:sz w:val="24"/>
          <w:szCs w:val="24"/>
          <w:lang w:eastAsia="uk-UA"/>
        </w:rPr>
        <w:t>системоутворюючих</w:t>
      </w:r>
      <w:proofErr w:type="spellEnd"/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відносин природних ресурсів.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Визначають наступні види структури природно-ресурсного потенціалу: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компонентну структуру, котра характеризує внутрішньовидові і міжвидові співвідношення природних ресурсів;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функціональну структуру, котра відображає ранжування природних ресурсів за їх </w:t>
      </w:r>
      <w:proofErr w:type="spellStart"/>
      <w:r w:rsidRPr="00052456">
        <w:rPr>
          <w:rFonts w:ascii="Times New Roman" w:hAnsi="Times New Roman" w:cs="Times New Roman"/>
          <w:sz w:val="24"/>
          <w:szCs w:val="24"/>
          <w:lang w:eastAsia="uk-UA"/>
        </w:rPr>
        <w:t>комплексоутворюючими</w:t>
      </w:r>
      <w:proofErr w:type="spellEnd"/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 можливостями і участю в територіальному поділі праці;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територіальну структуру, котра є мірою внутрішньо районного розміщення основних форм територіальної організації комплексів природних ресурсів;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організаційну структуру, котра характеризує природні ресурси з точки зору самоорганізації та само відтворення..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Природно-ресурсний потенціал території впливає на розвиток суспільного виробництва, а через нього на природу, тобто на самого себе. Маючи безпосередній зв’язок з підвищенням ефективності всього суспільного виробництва і задоволенням потреб людей, природно-ресурсний потенціал з боку природи є потенціалом всього подальшого суспільного розвитку.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03376" w:rsidRDefault="00A03376" w:rsidP="0005245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376" w:rsidRDefault="00A03376" w:rsidP="0005245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376" w:rsidRDefault="00A03376" w:rsidP="0005245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376" w:rsidRDefault="00A03376" w:rsidP="0005245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2456" w:rsidRPr="00052456" w:rsidRDefault="00052456" w:rsidP="0005245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4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Економічна оцінка природних ресурсів. 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Економічні показники, що характеризують різні сторони використання природних благ, прийнято називати еколого-економічними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показниками, а економічну оцінку використання та відтворення ПР –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еколого-економічною оцінкою. 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В процесі життєдіяльності людина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вступає в контакт з природними факторами, які виконують щодо неї такі функції: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-фізіологічні (підтримують життя людини як біологічного організму);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-соціальні (забезпечують формування людини як особистості);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-економічні (визначають діяльність економічної системи, у </w:t>
      </w:r>
      <w:proofErr w:type="spellStart"/>
      <w:r w:rsidRPr="00052456">
        <w:rPr>
          <w:rFonts w:ascii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. відтворення людини як трудового ресурсу); 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-екологічні (формують, регулюють і підтримують стан екосистеми, у якій живе людина).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Економічна функція природи є єдиною основою,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яка дозволяє факторам природного середовища отримувати економічну оцінку.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Економічна оцінка ПР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–це грошовий вираз загальнодержавної цінності природних благ, яка визначається шляхом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вимірювання ефективності їх відтворення (охорона і відновлення екосистем, експлуатація і переробка природної сировини).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Застосування оцінки ПР обумовлене необхідністю враховувати вплив природних факторів на підвищення ефективності суспільного виробництва,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вдосконалення його галузевих і територіальних структур, стимулювання відновлення, раціонального використання і охорони природних ресурсів, які обмежені в часі і просторі.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Суть економічної оцінки ПР виражається через критерій, який обумовлений виробничим відносинами і дією економічного закону у природокористуванні.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Критерій виступає мірою оцінки функціонування ПР як засобів виробництва (земля для вирощування продовольчих культур, нафта для виробництва бензину, дизельного палива та мастил, залізна руда для виробництва сталі та чавуну і т. д.) і засобів життя (водні, тваринні та рослинні ресурси, які використовуються населенням для споживання).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Отже, ПР оцінюються лише тоді, коли суспільство відчуває потребу в них та залучає їх в суспільне виробництво.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Об’єктами оцінки є такі види природних ресурсів: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-родовища корисних копалин;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-сільськогосподарські землі;</w:t>
      </w:r>
    </w:p>
    <w:p w:rsidR="00052456" w:rsidRP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-лісові ресурси;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-водні ресурси.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Господарська цінність кожного родовища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визначається такими основними оцінними параметрами: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-масштаб родовища;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-якість корисної копалини;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-продуктивність основних покладів (ступінь зосередження корисної копалини);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-гірничо-технічні умови експлуатації родовища;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-економіка району родовища;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-дефіцитність ресурсу і його народногосподарське значення.</w:t>
      </w:r>
    </w:p>
    <w:p w:rsidR="0005245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Основні елементи оцінки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лісових ресурсів: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1. Площа лісів і сумарний запас деревини;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2. Природні властивості –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концентрація запасів, якість і структура </w:t>
      </w:r>
      <w:proofErr w:type="spellStart"/>
      <w:r w:rsidRPr="00052456">
        <w:rPr>
          <w:rFonts w:ascii="Times New Roman" w:hAnsi="Times New Roman" w:cs="Times New Roman"/>
          <w:sz w:val="24"/>
          <w:szCs w:val="24"/>
          <w:lang w:eastAsia="uk-UA"/>
        </w:rPr>
        <w:t>деревостоїв</w:t>
      </w:r>
      <w:proofErr w:type="spellEnd"/>
      <w:r w:rsidRPr="00052456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3. Природні й економічні умови освоєння.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В основі економічної оцінки сільськогосподарських (земельних) ресурсів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лежить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їхня родючість (природна і штучно створена), а також економічні показники, які виражаються у величині капітальних і поточних витрат на одиницю земельної площі. 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Основною функцією оцінки водних ресурсів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стає покриття поточних і навіть майбутніх водогосподарчих витрат.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Особливості економічної оцінки водних ресурсів визначаються напрямками їх використання.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Економічна оцінка ПР виконує дві функції: облікову і стимулюючу.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Облікова –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полягає в тому, що ПР розглядається як національне багатство.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Стимулююча –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полягає втому, що</w:t>
      </w:r>
      <w:r w:rsidR="00A033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52456">
        <w:rPr>
          <w:rFonts w:ascii="Times New Roman" w:hAnsi="Times New Roman" w:cs="Times New Roman"/>
          <w:sz w:val="24"/>
          <w:szCs w:val="24"/>
          <w:lang w:eastAsia="uk-UA"/>
        </w:rPr>
        <w:t>ціни на ПР встановлюються в залежності від їх якості та доступності. Крім того підприємства сплачують плату за обсяги вилучених з природного обігу ПР та збори за збитки заподіяні природі забрудненням НПС, в залежності від кількості шкідливих інгредієнтів, які з їх вини попали в природне середовище, та рівня токсичності цих інгредієнтів.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Зазначені функції оцінки ПР тісно взаємозв’язані між собою і разом орієнтують підприємства на раціональне природокористування.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Сферою застосування економічних оцінок є: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1. Ведення кадастрів природних ресурсів.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2. Аналіз внеску кожного виду ресурсу до складу національного багатства країни.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3. Оцінка економічної ефективності функціонування галузей, підприємств, організацій, пов’язаних із використанням, відтворенням й охороною природних ресурсів.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4. Визначення та формування обґрунтованих нормативів використання природних ресурсів з метою забезпечення максимальної еколого-економічної ефективності суспільного виробництва.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5. Формування нормативів економічного стимулювання підприємств, що використовують природні ресурси: </w:t>
      </w:r>
    </w:p>
    <w:p w:rsidR="00A03376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 xml:space="preserve">-нормативів платежів за використання ресурсів;-нормативів санкцій за порушення умов </w:t>
      </w:r>
      <w:proofErr w:type="spellStart"/>
      <w:r w:rsidRPr="00052456">
        <w:rPr>
          <w:rFonts w:ascii="Times New Roman" w:hAnsi="Times New Roman" w:cs="Times New Roman"/>
          <w:sz w:val="24"/>
          <w:szCs w:val="24"/>
          <w:lang w:eastAsia="uk-UA"/>
        </w:rPr>
        <w:t>ресурсокористування</w:t>
      </w:r>
      <w:proofErr w:type="spellEnd"/>
      <w:r w:rsidRPr="00052456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90082" w:rsidRDefault="0005245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2456">
        <w:rPr>
          <w:rFonts w:ascii="Times New Roman" w:hAnsi="Times New Roman" w:cs="Times New Roman"/>
          <w:sz w:val="24"/>
          <w:szCs w:val="24"/>
          <w:lang w:eastAsia="uk-UA"/>
        </w:rPr>
        <w:t>-нормативів економічного стимулювання ресурсозберігаючих заходів.</w:t>
      </w:r>
    </w:p>
    <w:p w:rsidR="00A03376" w:rsidRDefault="00A03376" w:rsidP="000524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03376" w:rsidRDefault="00A03376" w:rsidP="0005245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3. Територіальне поєднання природних ресурсів.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Територіальне поєднання природних ресур</w:t>
      </w:r>
      <w:r w:rsidRPr="00A03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softHyphen/>
        <w:t>сів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- це джерела ресурсів різних видів, які розміщені на певній цілісній території і характеризуються спі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льним використанням у межах єдиного ТВК (земля, вода, ліс, мінерально-сировинні ресурси), а також при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родні умови (рельєф, клімат тощо).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Максимальне використання природних ресурсів, в їх територіальному поєднанні, дозволяє отримати найбільший господар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ський ефект, а також успішно вирішувати питання раціонального природокори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стування і охорони природного середовища.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Розвиток промисловості вимагає вести пошук нових родовищ палива й руд, що зумовлено зменшенням їх видобутку (вичерпанням) у давно освоєних районах. Тому нині актуальною є концепція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>ресурсозбереження, яка полягає в забезпеченні зростання корисних результатів виробництва при стабільності матеріальних витрат. Розв'язання регіона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льних екологічних проблем і ефективного природо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користування та ресурсозбереження вимагають приведення обсягів видо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бутку і використання природних ресурсів до оптимальних. Важливим є завдання впровадження ресурсозберігаючих, мало- та безвідходних технологій.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Ресурсозбереження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- це здійснення комплексу заходів у галузях економіки, які мають забезпечувати зменшення витрат природної сировини шляхом упровадження досягнень НТП, скорочення втрат сировини під час видобутку, зберігання, транспортування та використання.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Комплексне використання мінерально-сировинних і паливних ресур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сів дає змогу збільшити кількість промислової сировини. Наприклад, в гірничодобувних галузях існуючий рівень виробництва можна забезпечити при знижен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ні об'єму видобування гірничої маси на 20-25% за рахунок виробництва 80% будівельних матеріалів із відходів. При цьому за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гальна собівартість продукції знижується на 10-15%, покращується екологічна ситуація.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У кольоровій металургії при комплексному використанні сировини одержують майже 40 видів металів високої чистоти та багато іншої проду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кції. Проблема - шлаки кольорових металів. Напри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клад, на 1 т міді припадає 10-30 т шлаків, а на 1 т нікелю - 150 т шлаків (на 1 т. чорних металів до 1,0 т).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Актуальним є комплексне використання відходів електроене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ргетики. Так, електростанція потужністю 2-2,5 млн. кВт, яка споживає вугілля зольністю 20%, щороку 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видає 100 млн. м</w:t>
      </w:r>
      <w:r w:rsidRPr="00A03376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3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золи, для складування якої потрібна площа 150 га. Золу й шлаки додають до асфальтобетону, використовують для виробництва цегли, цементу, наповнювачів.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Важливим напрямом ресурсозбереження є впровадження </w:t>
      </w: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ресурсозберігаючих технологій тому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, що зниження </w:t>
      </w:r>
      <w:proofErr w:type="spellStart"/>
      <w:r w:rsidRPr="00A03376">
        <w:rPr>
          <w:rFonts w:ascii="Times New Roman" w:hAnsi="Times New Roman" w:cs="Times New Roman"/>
          <w:sz w:val="24"/>
          <w:szCs w:val="24"/>
          <w:lang w:eastAsia="uk-UA"/>
        </w:rPr>
        <w:t>матеріало</w:t>
      </w:r>
      <w:proofErr w:type="spellEnd"/>
      <w:r w:rsidRPr="00A03376">
        <w:rPr>
          <w:rFonts w:ascii="Times New Roman" w:hAnsi="Times New Roman" w:cs="Times New Roman"/>
          <w:sz w:val="24"/>
          <w:szCs w:val="24"/>
          <w:lang w:eastAsia="uk-UA"/>
        </w:rPr>
        <w:t>- й енергомісткості виробництва дає змогу мінімізувати використання первинної природної сировини.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Вторинні ресурси поділяються на вторинні матеріальні та енерге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тичні. Вторинні мінеральні ресурси – це відходи виробництв і споживання (у тому числі побутові). Вторинне ви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користання речовин або ресурсів (відходи) – </w:t>
      </w:r>
      <w:proofErr w:type="spellStart"/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утилізаця</w:t>
      </w:r>
      <w:proofErr w:type="spellEnd"/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.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До цієї категорії відносять ті відходи, які можуть бути зібрані. Тільки після їх формування, первинної переробки та оцінки за придатністю до використання вторинні ресурси перетворюються на вто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ринну сировину.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Вичерпання високорентабельних родовищ руд металів і проблема охорони навколишнього середовища зумовили проблему – використання вторинних ресурсів, завдяки чому зменшують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ся витрати енергії на їх вилучення й переробку, промислові викиди в атмосферу та гідросферу. Наприклад, тонна металу, виплавлена з лому, у 20 разів дешевше, ніж із руди. При цьому викиди в атмосферу зменшуються на 86%, у гідросферу - на 76%, а кількість відходів - на 97%. Повна утилізація й переробка відходів чорної металургії можуть дати економію, рівнозначну вартості залізної руди, що видобувається в Україні.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До </w:t>
      </w: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вторинних енергетичних ресурсів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належать газоподібні, рідкі або тверді суміші - відходи технологічних процесів з високою температурою (вода, пара, вентиляційне повітря).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В Україні щороку утворюється 2 млрд. т відходів, 2/3 із яких - розкривні, шахтні та інші гірські породи. Переробка сільськогос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подарської сировини дає до 450 млн. т відходів.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Зростання населення й масштабів виробництва спричинило виникнення регіональних </w:t>
      </w:r>
      <w:r w:rsidRPr="00A03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екологі</w:t>
      </w:r>
      <w:r w:rsidRPr="00A03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softHyphen/>
        <w:t>чних проблем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Головними причинами екологічної напруги стали: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- широкомасштабна розробка надр і видобуток мінеральної сирови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ни (Кривий Ріг, Донбас, </w:t>
      </w:r>
      <w:proofErr w:type="spellStart"/>
      <w:r w:rsidRPr="00A03376">
        <w:rPr>
          <w:rFonts w:ascii="Times New Roman" w:hAnsi="Times New Roman" w:cs="Times New Roman"/>
          <w:sz w:val="24"/>
          <w:szCs w:val="24"/>
          <w:lang w:eastAsia="uk-UA"/>
        </w:rPr>
        <w:t>Львівсько</w:t>
      </w:r>
      <w:proofErr w:type="spellEnd"/>
      <w:r w:rsidRPr="00A03376">
        <w:rPr>
          <w:rFonts w:ascii="Times New Roman" w:hAnsi="Times New Roman" w:cs="Times New Roman"/>
          <w:sz w:val="24"/>
          <w:szCs w:val="24"/>
          <w:lang w:eastAsia="uk-UA"/>
        </w:rPr>
        <w:t>-Волинський басейн, Прикарпаття);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- спорудження каскаду водосховищ на Дніпрі, що призвело до замулення і цвітіння;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- катастрофа на Чорнобильській АЕС;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A03376">
        <w:rPr>
          <w:rFonts w:ascii="Times New Roman" w:hAnsi="Times New Roman" w:cs="Times New Roman"/>
          <w:sz w:val="24"/>
          <w:szCs w:val="24"/>
          <w:lang w:eastAsia="uk-UA"/>
        </w:rPr>
        <w:t>необгрунтоване</w:t>
      </w:r>
      <w:proofErr w:type="spellEnd"/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осушення заболочених і перезволожених терито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рій на Поліссі;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- надмірна концентрація виробництва у містах, особливо великих;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- відставання темпів лісовідновлення від вирубки лісів на Поліссі й Карпатах;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- масова зрошувальна меліорація у Причорномор'ї, яка призвела до процесів засолення, зменшення родючості </w:t>
      </w:r>
      <w:proofErr w:type="spellStart"/>
      <w:r w:rsidRPr="00A03376">
        <w:rPr>
          <w:rFonts w:ascii="Times New Roman" w:hAnsi="Times New Roman" w:cs="Times New Roman"/>
          <w:sz w:val="24"/>
          <w:szCs w:val="24"/>
          <w:lang w:eastAsia="uk-UA"/>
        </w:rPr>
        <w:t>грунтів</w:t>
      </w:r>
      <w:proofErr w:type="spellEnd"/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і висна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ження водних ресурсів.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Проблема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охорони повітряного ба</w:t>
      </w: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>сейну</w:t>
      </w:r>
      <w:r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>одна з найважливіших. Основними джерелами забруднення повітря є транспорт, енергетичні й хімічні підприємства. Вони викидають в атмосферу оксиди вуглецю, вуглекислого газу, діоксиду сірки, пил, радіонукліди. Особливо загострилася проблема охорони атмосфери в промислових районах.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Охорона водних ресурсів</w:t>
      </w:r>
      <w:r w:rsidRPr="00A03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>є винятково важливою. Джерела забру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днення вод неочищеними стоками – промислові та комунальні підприємства, сільське господарство. Основні забруднювачі водойм - мінеральні добрива й пестициди. Збільшення споживання води зумовлює її дефіцит, а тому проблема чистої прісної води є однією з найгостріших.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Охо</w:t>
      </w: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softHyphen/>
        <w:t>рона земельних ресурсів.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Важливу роль у стабілізації земельного фонду сільського господарства відіграє рекультивація відпрацьованих кар'єрів і </w:t>
      </w:r>
      <w:proofErr w:type="spellStart"/>
      <w:r w:rsidRPr="00A03376">
        <w:rPr>
          <w:rFonts w:ascii="Times New Roman" w:hAnsi="Times New Roman" w:cs="Times New Roman"/>
          <w:sz w:val="24"/>
          <w:szCs w:val="24"/>
          <w:lang w:eastAsia="uk-UA"/>
        </w:rPr>
        <w:t>золовідвалів</w:t>
      </w:r>
      <w:proofErr w:type="spellEnd"/>
      <w:r w:rsidRPr="00A0337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Охорона надр.</w:t>
      </w:r>
      <w:r w:rsidRPr="00A03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>Розв'язання цієї проблеми полягає в раціональному використанню надр, зменшенні втрат цінних компонентів при видобутку й переробці, комплексному використанні сировини, застосовуванні ефективних технологій видобутку й переробки.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Охорона рослинного світу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>, особливо лісів. Найважливішим завданням є регулювання лісокористування та підтриман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ня продуктивності лісів. Для збереження видів унікальної природи створюються національні парки (Карпатський, Шацький та ін.).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Проблема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0337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охорони тваринного світу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t xml:space="preserve"> зумовлена зниженням запа</w:t>
      </w:r>
      <w:r w:rsidRPr="00A03376">
        <w:rPr>
          <w:rFonts w:ascii="Times New Roman" w:hAnsi="Times New Roman" w:cs="Times New Roman"/>
          <w:sz w:val="24"/>
          <w:szCs w:val="24"/>
          <w:lang w:eastAsia="uk-UA"/>
        </w:rPr>
        <w:softHyphen/>
        <w:t>сів цінних видів риби, хутрових звірів, диких тварин.</w:t>
      </w: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3376">
        <w:rPr>
          <w:rFonts w:ascii="Times New Roman" w:hAnsi="Times New Roman" w:cs="Times New Roman"/>
          <w:sz w:val="24"/>
          <w:szCs w:val="24"/>
          <w:lang w:eastAsia="uk-UA"/>
        </w:rPr>
        <w:t>Загострення цих проблем вимагає міцного зв'язку між НТП і реалізацією заходів, спрямованих на мінімізацію негативного антропогенного впливу на навколишнє середовище.</w:t>
      </w:r>
    </w:p>
    <w:p w:rsidR="00A03376" w:rsidRDefault="00A03376" w:rsidP="00A0337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376" w:rsidRDefault="00A03376" w:rsidP="00A0337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lastRenderedPageBreak/>
        <w:t>4. Населення і трудовий потенціал України.</w:t>
      </w:r>
    </w:p>
    <w:p w:rsidR="00A03376" w:rsidRPr="00A03376" w:rsidRDefault="00A03376" w:rsidP="00A0337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376" w:rsidRPr="00A03376" w:rsidRDefault="00A03376" w:rsidP="00A0337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376">
        <w:rPr>
          <w:rFonts w:ascii="Times New Roman" w:hAnsi="Times New Roman" w:cs="Times New Roman"/>
          <w:i/>
          <w:sz w:val="24"/>
          <w:szCs w:val="24"/>
        </w:rPr>
        <w:t>самостійне опрацювання</w:t>
      </w:r>
    </w:p>
    <w:sectPr w:rsidR="00A03376" w:rsidRPr="00A03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A55"/>
    <w:multiLevelType w:val="hybridMultilevel"/>
    <w:tmpl w:val="FB4E91B2"/>
    <w:lvl w:ilvl="0" w:tplc="289C7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02A"/>
    <w:multiLevelType w:val="hybridMultilevel"/>
    <w:tmpl w:val="6A1E8500"/>
    <w:lvl w:ilvl="0" w:tplc="324841F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5B7FDA"/>
    <w:multiLevelType w:val="multilevel"/>
    <w:tmpl w:val="283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52657"/>
    <w:multiLevelType w:val="hybridMultilevel"/>
    <w:tmpl w:val="5CC44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0AF9"/>
    <w:multiLevelType w:val="multilevel"/>
    <w:tmpl w:val="693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331B"/>
    <w:multiLevelType w:val="multilevel"/>
    <w:tmpl w:val="9DA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514FA"/>
    <w:multiLevelType w:val="hybridMultilevel"/>
    <w:tmpl w:val="CE400F0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6598"/>
    <w:multiLevelType w:val="multilevel"/>
    <w:tmpl w:val="78A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10E1F"/>
    <w:multiLevelType w:val="hybridMultilevel"/>
    <w:tmpl w:val="8508025C"/>
    <w:lvl w:ilvl="0" w:tplc="96500B1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A51AB9"/>
    <w:multiLevelType w:val="multilevel"/>
    <w:tmpl w:val="C07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41C2B"/>
    <w:multiLevelType w:val="hybridMultilevel"/>
    <w:tmpl w:val="288A8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7"/>
    <w:rsid w:val="00052456"/>
    <w:rsid w:val="00065A64"/>
    <w:rsid w:val="000735C4"/>
    <w:rsid w:val="001D52AD"/>
    <w:rsid w:val="00314665"/>
    <w:rsid w:val="00380A57"/>
    <w:rsid w:val="00390082"/>
    <w:rsid w:val="00805BD7"/>
    <w:rsid w:val="009024E8"/>
    <w:rsid w:val="009F3E9E"/>
    <w:rsid w:val="00A03376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65"/>
    <w:pPr>
      <w:ind w:left="720"/>
      <w:contextualSpacing/>
    </w:pPr>
  </w:style>
  <w:style w:type="character" w:styleId="a4">
    <w:name w:val="Strong"/>
    <w:basedOn w:val="a0"/>
    <w:uiPriority w:val="22"/>
    <w:qFormat/>
    <w:rsid w:val="00314665"/>
    <w:rPr>
      <w:b/>
      <w:bCs/>
    </w:rPr>
  </w:style>
  <w:style w:type="paragraph" w:styleId="a5">
    <w:name w:val="Normal (Web)"/>
    <w:basedOn w:val="a"/>
    <w:uiPriority w:val="99"/>
    <w:semiHidden/>
    <w:unhideWhenUsed/>
    <w:rsid w:val="003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14665"/>
    <w:rPr>
      <w:color w:val="0000FF"/>
      <w:u w:val="single"/>
    </w:rPr>
  </w:style>
  <w:style w:type="paragraph" w:customStyle="1" w:styleId="p154">
    <w:name w:val="p15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">
    <w:name w:val="p3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0">
    <w:name w:val="ft10"/>
    <w:basedOn w:val="a0"/>
    <w:rsid w:val="00065A64"/>
  </w:style>
  <w:style w:type="paragraph" w:customStyle="1" w:styleId="p37">
    <w:name w:val="p3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8">
    <w:name w:val="p4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1">
    <w:name w:val="ft21"/>
    <w:basedOn w:val="a0"/>
    <w:rsid w:val="00065A64"/>
  </w:style>
  <w:style w:type="paragraph" w:customStyle="1" w:styleId="p39">
    <w:name w:val="p3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8">
    <w:name w:val="p16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9">
    <w:name w:val="ft9"/>
    <w:basedOn w:val="a0"/>
    <w:rsid w:val="00065A64"/>
  </w:style>
  <w:style w:type="character" w:customStyle="1" w:styleId="ft73">
    <w:name w:val="ft73"/>
    <w:basedOn w:val="a0"/>
    <w:rsid w:val="00065A64"/>
  </w:style>
  <w:style w:type="paragraph" w:customStyle="1" w:styleId="p169">
    <w:name w:val="p16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1">
    <w:name w:val="p17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2">
    <w:name w:val="p17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4">
    <w:name w:val="ft74"/>
    <w:basedOn w:val="a0"/>
    <w:rsid w:val="00065A64"/>
  </w:style>
  <w:style w:type="paragraph" w:customStyle="1" w:styleId="p173">
    <w:name w:val="p17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7">
    <w:name w:val="p16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5">
    <w:name w:val="p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4">
    <w:name w:val="p17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5">
    <w:name w:val="p17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5">
    <w:name w:val="ft75"/>
    <w:basedOn w:val="a0"/>
    <w:rsid w:val="00065A64"/>
  </w:style>
  <w:style w:type="character" w:customStyle="1" w:styleId="ft76">
    <w:name w:val="ft76"/>
    <w:basedOn w:val="a0"/>
    <w:rsid w:val="00065A64"/>
  </w:style>
  <w:style w:type="paragraph" w:customStyle="1" w:styleId="p99">
    <w:name w:val="p9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2">
    <w:name w:val="ft32"/>
    <w:basedOn w:val="a0"/>
    <w:rsid w:val="00065A64"/>
  </w:style>
  <w:style w:type="paragraph" w:customStyle="1" w:styleId="p77">
    <w:name w:val="p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8">
    <w:name w:val="p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3">
    <w:name w:val="p10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3">
    <w:name w:val="p4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49">
    <w:name w:val="ft49"/>
    <w:basedOn w:val="a0"/>
    <w:rsid w:val="00065A64"/>
  </w:style>
  <w:style w:type="paragraph" w:customStyle="1" w:styleId="p38">
    <w:name w:val="p3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0">
    <w:name w:val="p5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9">
    <w:name w:val="p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2">
    <w:name w:val="p10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6">
    <w:name w:val="p17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7">
    <w:name w:val="ft77"/>
    <w:basedOn w:val="a0"/>
    <w:rsid w:val="00065A64"/>
  </w:style>
  <w:style w:type="paragraph" w:customStyle="1" w:styleId="p177">
    <w:name w:val="p1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8">
    <w:name w:val="ft78"/>
    <w:basedOn w:val="a0"/>
    <w:rsid w:val="00065A64"/>
  </w:style>
  <w:style w:type="paragraph" w:customStyle="1" w:styleId="p178">
    <w:name w:val="p1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9">
    <w:name w:val="ft79"/>
    <w:basedOn w:val="a0"/>
    <w:rsid w:val="00065A64"/>
  </w:style>
  <w:style w:type="character" w:customStyle="1" w:styleId="ft26">
    <w:name w:val="ft26"/>
    <w:basedOn w:val="a0"/>
    <w:rsid w:val="00065A64"/>
  </w:style>
  <w:style w:type="paragraph" w:customStyle="1" w:styleId="p29">
    <w:name w:val="p2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9">
    <w:name w:val="p1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9">
    <w:name w:val="p15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0">
    <w:name w:val="p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7">
    <w:name w:val="ft27"/>
    <w:basedOn w:val="a0"/>
    <w:rsid w:val="00065A64"/>
  </w:style>
  <w:style w:type="paragraph" w:customStyle="1" w:styleId="p160">
    <w:name w:val="p1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1">
    <w:name w:val="ft31"/>
    <w:basedOn w:val="a0"/>
    <w:rsid w:val="00065A64"/>
  </w:style>
  <w:style w:type="paragraph" w:customStyle="1" w:styleId="p161">
    <w:name w:val="p16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2">
    <w:name w:val="p5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2">
    <w:name w:val="p16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3">
    <w:name w:val="p16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8">
    <w:name w:val="p5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5">
    <w:name w:val="p1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3">
    <w:name w:val="p11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">
    <w:name w:val="p3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4">
    <w:name w:val="p16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0">
    <w:name w:val="p3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5">
    <w:name w:val="p16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6">
    <w:name w:val="p16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065A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524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65"/>
    <w:pPr>
      <w:ind w:left="720"/>
      <w:contextualSpacing/>
    </w:pPr>
  </w:style>
  <w:style w:type="character" w:styleId="a4">
    <w:name w:val="Strong"/>
    <w:basedOn w:val="a0"/>
    <w:uiPriority w:val="22"/>
    <w:qFormat/>
    <w:rsid w:val="00314665"/>
    <w:rPr>
      <w:b/>
      <w:bCs/>
    </w:rPr>
  </w:style>
  <w:style w:type="paragraph" w:styleId="a5">
    <w:name w:val="Normal (Web)"/>
    <w:basedOn w:val="a"/>
    <w:uiPriority w:val="99"/>
    <w:semiHidden/>
    <w:unhideWhenUsed/>
    <w:rsid w:val="0031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14665"/>
    <w:rPr>
      <w:color w:val="0000FF"/>
      <w:u w:val="single"/>
    </w:rPr>
  </w:style>
  <w:style w:type="paragraph" w:customStyle="1" w:styleId="p154">
    <w:name w:val="p15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">
    <w:name w:val="p3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0">
    <w:name w:val="ft10"/>
    <w:basedOn w:val="a0"/>
    <w:rsid w:val="00065A64"/>
  </w:style>
  <w:style w:type="paragraph" w:customStyle="1" w:styleId="p37">
    <w:name w:val="p3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8">
    <w:name w:val="p4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1">
    <w:name w:val="ft21"/>
    <w:basedOn w:val="a0"/>
    <w:rsid w:val="00065A64"/>
  </w:style>
  <w:style w:type="paragraph" w:customStyle="1" w:styleId="p39">
    <w:name w:val="p3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8">
    <w:name w:val="p16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9">
    <w:name w:val="ft9"/>
    <w:basedOn w:val="a0"/>
    <w:rsid w:val="00065A64"/>
  </w:style>
  <w:style w:type="character" w:customStyle="1" w:styleId="ft73">
    <w:name w:val="ft73"/>
    <w:basedOn w:val="a0"/>
    <w:rsid w:val="00065A64"/>
  </w:style>
  <w:style w:type="paragraph" w:customStyle="1" w:styleId="p169">
    <w:name w:val="p16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1">
    <w:name w:val="p17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2">
    <w:name w:val="p17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4">
    <w:name w:val="ft74"/>
    <w:basedOn w:val="a0"/>
    <w:rsid w:val="00065A64"/>
  </w:style>
  <w:style w:type="paragraph" w:customStyle="1" w:styleId="p173">
    <w:name w:val="p17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7">
    <w:name w:val="p16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5">
    <w:name w:val="p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4">
    <w:name w:val="p17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5">
    <w:name w:val="p17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5">
    <w:name w:val="ft75"/>
    <w:basedOn w:val="a0"/>
    <w:rsid w:val="00065A64"/>
  </w:style>
  <w:style w:type="character" w:customStyle="1" w:styleId="ft76">
    <w:name w:val="ft76"/>
    <w:basedOn w:val="a0"/>
    <w:rsid w:val="00065A64"/>
  </w:style>
  <w:style w:type="paragraph" w:customStyle="1" w:styleId="p99">
    <w:name w:val="p9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2">
    <w:name w:val="ft32"/>
    <w:basedOn w:val="a0"/>
    <w:rsid w:val="00065A64"/>
  </w:style>
  <w:style w:type="paragraph" w:customStyle="1" w:styleId="p77">
    <w:name w:val="p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8">
    <w:name w:val="p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3">
    <w:name w:val="p10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3">
    <w:name w:val="p4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49">
    <w:name w:val="ft49"/>
    <w:basedOn w:val="a0"/>
    <w:rsid w:val="00065A64"/>
  </w:style>
  <w:style w:type="paragraph" w:customStyle="1" w:styleId="p38">
    <w:name w:val="p3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0">
    <w:name w:val="p5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9">
    <w:name w:val="p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2">
    <w:name w:val="p10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6">
    <w:name w:val="p17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7">
    <w:name w:val="ft77"/>
    <w:basedOn w:val="a0"/>
    <w:rsid w:val="00065A64"/>
  </w:style>
  <w:style w:type="paragraph" w:customStyle="1" w:styleId="p177">
    <w:name w:val="p177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8">
    <w:name w:val="ft78"/>
    <w:basedOn w:val="a0"/>
    <w:rsid w:val="00065A64"/>
  </w:style>
  <w:style w:type="paragraph" w:customStyle="1" w:styleId="p178">
    <w:name w:val="p17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79">
    <w:name w:val="ft79"/>
    <w:basedOn w:val="a0"/>
    <w:rsid w:val="00065A64"/>
  </w:style>
  <w:style w:type="character" w:customStyle="1" w:styleId="ft26">
    <w:name w:val="ft26"/>
    <w:basedOn w:val="a0"/>
    <w:rsid w:val="00065A64"/>
  </w:style>
  <w:style w:type="paragraph" w:customStyle="1" w:styleId="p29">
    <w:name w:val="p2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9">
    <w:name w:val="p17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9">
    <w:name w:val="p159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0">
    <w:name w:val="p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27">
    <w:name w:val="ft27"/>
    <w:basedOn w:val="a0"/>
    <w:rsid w:val="00065A64"/>
  </w:style>
  <w:style w:type="paragraph" w:customStyle="1" w:styleId="p160">
    <w:name w:val="p16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1">
    <w:name w:val="ft31"/>
    <w:basedOn w:val="a0"/>
    <w:rsid w:val="00065A64"/>
  </w:style>
  <w:style w:type="paragraph" w:customStyle="1" w:styleId="p161">
    <w:name w:val="p161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2">
    <w:name w:val="p5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2">
    <w:name w:val="p16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3">
    <w:name w:val="p16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58">
    <w:name w:val="p58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55">
    <w:name w:val="p15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3">
    <w:name w:val="p113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">
    <w:name w:val="p32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4">
    <w:name w:val="p164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0">
    <w:name w:val="p30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5">
    <w:name w:val="p165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6">
    <w:name w:val="p166"/>
    <w:basedOn w:val="a"/>
    <w:rsid w:val="000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065A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524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Ikeas</dc:creator>
  <cp:keywords/>
  <dc:description/>
  <cp:lastModifiedBy>Ikea Луцьк</cp:lastModifiedBy>
  <cp:revision>6</cp:revision>
  <dcterms:created xsi:type="dcterms:W3CDTF">2020-11-02T08:20:00Z</dcterms:created>
  <dcterms:modified xsi:type="dcterms:W3CDTF">2021-03-14T18:33:00Z</dcterms:modified>
</cp:coreProperties>
</file>