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3BE" w:rsidRDefault="006D53BE" w:rsidP="006D53BE">
      <w:pPr>
        <w:pStyle w:val="ab"/>
        <w:shd w:val="clear" w:color="auto" w:fill="auto"/>
        <w:tabs>
          <w:tab w:val="left" w:pos="835"/>
        </w:tabs>
        <w:spacing w:line="216" w:lineRule="auto"/>
        <w:ind w:firstLine="317"/>
        <w:jc w:val="both"/>
        <w:rPr/>
      </w:pPr>
      <w:r w:rsidRPr="006D53BE">
        <w:rPr>
          <w:rStyle w:val="11pt"/>
          <w:b/>
          <w:sz w:val="24"/>
          <w:szCs w:val="24"/>
        </w:rPr>
        <w:t>Компетентності загальні або фахові:</w:t>
      </w:r>
      <w:r w:rsidRPr="006D53BE">
        <w:rPr/>
        <w:t xml:space="preserve"> </w:t>
      </w:r>
    </w:p>
    <w:p w:rsidR="006D53BE" w:rsidRDefault="006D53BE" w:rsidP="006D53BE">
      <w:pPr>
        <w:pStyle w:val="ab"/>
        <w:shd w:val="clear" w:color="auto" w:fill="auto"/>
        <w:tabs>
          <w:tab w:val="left" w:pos="835"/>
        </w:tabs>
        <w:spacing w:line="216" w:lineRule="auto"/>
        <w:ind w:firstLine="317"/>
        <w:jc w:val="both"/>
        <w:rPr>
          <w:rStyle w:val="11pt"/>
          <w:sz w:val="24"/>
          <w:szCs w:val="24"/>
        </w:rPr>
      </w:pPr>
    </w:p>
    <w:p w:rsidR="006D53BE" w:rsidRPr="009279F4" w:rsidRDefault="006D53BE" w:rsidP="006D53BE">
      <w:pPr>
        <w:pStyle w:val="ab"/>
        <w:shd w:val="clear" w:color="auto" w:fill="auto"/>
        <w:tabs>
          <w:tab w:val="left" w:pos="835"/>
        </w:tabs>
        <w:spacing w:line="216" w:lineRule="auto"/>
        <w:ind w:firstLine="317"/>
        <w:jc w:val="both"/>
        <w:rPr>
          <w:sz w:val="24"/>
          <w:szCs w:val="24"/>
        </w:rPr>
      </w:pPr>
      <w:r w:rsidRPr="009279F4">
        <w:rPr>
          <w:rStyle w:val="11pt"/>
          <w:sz w:val="24"/>
          <w:szCs w:val="24"/>
        </w:rPr>
        <w:t xml:space="preserve">ЗК-1. </w:t>
      </w:r>
      <w:r w:rsidRPr="009279F4">
        <w:rPr>
          <w:sz w:val="24"/>
          <w:szCs w:val="24"/>
        </w:rPr>
        <w:t>Здатність комплексно розв’язувати проблему. Розуміння поставленої задачі; здатність проникати в суть явища, проблеми, завдання, виявляти характерні ознаки, суттєві риси та взаємозв’язки, проводити аналогії, узагальнювати; володіння системним, цілісним підходом до аналізу й оцінки ситуації та вирішення проблеми.</w:t>
      </w:r>
    </w:p>
    <w:p w:rsidR="006D53BE" w:rsidRPr="009279F4" w:rsidRDefault="006D53BE" w:rsidP="006D53BE">
      <w:pPr>
        <w:pStyle w:val="ab"/>
        <w:shd w:val="clear" w:color="auto" w:fill="auto"/>
        <w:tabs>
          <w:tab w:val="left" w:pos="835"/>
        </w:tabs>
        <w:spacing w:line="216" w:lineRule="auto"/>
        <w:ind w:firstLine="317"/>
        <w:jc w:val="both"/>
        <w:rPr>
          <w:sz w:val="24"/>
          <w:szCs w:val="24"/>
        </w:rPr>
      </w:pPr>
      <w:r w:rsidRPr="009279F4">
        <w:rPr>
          <w:sz w:val="24"/>
          <w:szCs w:val="24"/>
        </w:rPr>
        <w:t>ЗК-2. Критичне мислення. Здатність критично оцінювати отриману інформацію, використання логіки і раціональних міркувань, повнота аргументації для оцінки ситуації і правильності обраного шляху розв’язання задачі з урахуванням контексту.</w:t>
      </w:r>
    </w:p>
    <w:p w:rsidR="006D53BE" w:rsidRPr="009279F4" w:rsidRDefault="006D53BE" w:rsidP="006D53BE">
      <w:pPr>
        <w:pStyle w:val="ab"/>
        <w:shd w:val="clear" w:color="auto" w:fill="auto"/>
        <w:tabs>
          <w:tab w:val="left" w:pos="835"/>
        </w:tabs>
        <w:spacing w:line="216" w:lineRule="auto"/>
        <w:ind w:firstLine="317"/>
        <w:jc w:val="both"/>
        <w:rPr>
          <w:sz w:val="24"/>
          <w:szCs w:val="24"/>
        </w:rPr>
      </w:pPr>
      <w:r w:rsidRPr="009279F4">
        <w:rPr>
          <w:sz w:val="24"/>
          <w:szCs w:val="24"/>
        </w:rPr>
        <w:t>ЗК-3. Креативність. Відкритість до нових знань, ідей і технологій; здатність продукувати нестандартні ідеї, творчо підходити до вирішення проблеми чи виконання завдання.</w:t>
      </w:r>
    </w:p>
    <w:p w:rsidR="006D53BE" w:rsidRPr="009279F4" w:rsidRDefault="006D53BE" w:rsidP="006D53BE">
      <w:pPr>
        <w:pStyle w:val="ab"/>
        <w:shd w:val="clear" w:color="auto" w:fill="auto"/>
        <w:tabs>
          <w:tab w:val="left" w:pos="835"/>
        </w:tabs>
        <w:spacing w:line="216" w:lineRule="auto"/>
        <w:ind w:firstLine="317"/>
        <w:jc w:val="both"/>
        <w:rPr>
          <w:sz w:val="24"/>
          <w:szCs w:val="24"/>
        </w:rPr>
      </w:pPr>
      <w:r w:rsidRPr="009279F4">
        <w:rPr>
          <w:sz w:val="24"/>
          <w:szCs w:val="24"/>
        </w:rPr>
        <w:t>ЗК-4. Управлінські навички. Спроможність організовувати власну діяльність та ефективно управляти часом; здатність здійснювати лідерські функції в колективі задля досягнення спільної мети; здатність розробляти та управляти проектами, ставити цілі, приймати і втілювати рішення.</w:t>
      </w:r>
    </w:p>
    <w:p w:rsidR="006D53BE" w:rsidRPr="009279F4" w:rsidRDefault="006D53BE" w:rsidP="006D53BE">
      <w:pPr>
        <w:pStyle w:val="ab"/>
        <w:shd w:val="clear" w:color="auto" w:fill="auto"/>
        <w:tabs>
          <w:tab w:val="left" w:pos="835"/>
        </w:tabs>
        <w:spacing w:line="216" w:lineRule="auto"/>
        <w:ind w:firstLine="317"/>
        <w:jc w:val="both"/>
        <w:rPr>
          <w:sz w:val="24"/>
          <w:szCs w:val="24"/>
        </w:rPr>
      </w:pPr>
      <w:r w:rsidRPr="009279F4">
        <w:rPr>
          <w:rStyle w:val="11pt"/>
          <w:sz w:val="24"/>
          <w:szCs w:val="24"/>
        </w:rPr>
        <w:t xml:space="preserve">ЗК-5. </w:t>
      </w:r>
      <w:r w:rsidRPr="009279F4">
        <w:rPr>
          <w:sz w:val="24"/>
          <w:szCs w:val="24"/>
        </w:rPr>
        <w:t>Когнітивна гнучкість. Здатність здобувати нові знання, уміння та інтегрувати їх з уже наявними; спроможність аналізувати явище, ситуацію, проблему, враховуючи різні параметри, фактори, причини; здатність адаптувати мислення для вирішення задач в змінених умовах чи нестандартних ситуаціях.</w:t>
      </w:r>
    </w:p>
    <w:p w:rsidR="006D53BE" w:rsidRPr="009279F4" w:rsidRDefault="006D53BE" w:rsidP="006D53BE">
      <w:pPr>
        <w:pStyle w:val="ab"/>
        <w:shd w:val="clear" w:color="auto" w:fill="auto"/>
        <w:tabs>
          <w:tab w:val="left" w:pos="835"/>
        </w:tabs>
        <w:spacing w:line="216" w:lineRule="auto"/>
        <w:ind w:firstLine="317"/>
        <w:jc w:val="both"/>
        <w:rPr>
          <w:sz w:val="24"/>
          <w:szCs w:val="24"/>
        </w:rPr>
      </w:pPr>
      <w:r w:rsidRPr="009279F4">
        <w:rPr>
          <w:rStyle w:val="11pt"/>
          <w:sz w:val="24"/>
          <w:szCs w:val="24"/>
        </w:rPr>
        <w:t xml:space="preserve">ЗК-9. </w:t>
      </w:r>
      <w:r w:rsidRPr="009279F4">
        <w:rPr>
          <w:sz w:val="24"/>
          <w:szCs w:val="24"/>
        </w:rPr>
        <w:t>Формулювання суджень і ухвалення рішень. Спроможність орієнтуватися у різних поглядах на проблему та шляхи її розв’язання, формувати власну думку; уміти формулювати задачу, аргументовано обирати оптимальні шляхи розв’язання, аналізувати й осмислювати отриманий розв’язок, переконливо його представляти.</w:t>
      </w:r>
    </w:p>
    <w:p w:rsidR="006D53BE" w:rsidRPr="009279F4" w:rsidRDefault="006D53BE" w:rsidP="006D53BE">
      <w:pPr>
        <w:pStyle w:val="ab"/>
        <w:shd w:val="clear" w:color="auto" w:fill="auto"/>
        <w:tabs>
          <w:tab w:val="left" w:pos="835"/>
        </w:tabs>
        <w:spacing w:line="216" w:lineRule="auto"/>
        <w:ind w:firstLine="150"/>
        <w:jc w:val="both"/>
        <w:rPr>
          <w:sz w:val="24"/>
          <w:szCs w:val="24"/>
        </w:rPr>
      </w:pPr>
      <w:r w:rsidRPr="009279F4">
        <w:rPr>
          <w:rStyle w:val="11pt"/>
          <w:sz w:val="24"/>
          <w:szCs w:val="24"/>
        </w:rPr>
        <w:t xml:space="preserve">ФК-1. </w:t>
      </w:r>
      <w:r w:rsidRPr="009279F4">
        <w:rPr>
          <w:sz w:val="24"/>
          <w:szCs w:val="24"/>
        </w:rPr>
        <w:t>Логіко-математичне мислення. Здатність проводити міркування, дотримуючись законів та правил математичної логіки.</w:t>
      </w:r>
    </w:p>
    <w:p w:rsidR="006D53BE" w:rsidRPr="009279F4" w:rsidRDefault="006D53BE" w:rsidP="006D53BE">
      <w:pPr>
        <w:pStyle w:val="ab"/>
        <w:shd w:val="clear" w:color="auto" w:fill="auto"/>
        <w:tabs>
          <w:tab w:val="left" w:pos="835"/>
        </w:tabs>
        <w:spacing w:line="216" w:lineRule="auto"/>
        <w:ind w:firstLine="150"/>
        <w:jc w:val="both"/>
        <w:rPr>
          <w:sz w:val="24"/>
          <w:szCs w:val="24"/>
        </w:rPr>
      </w:pPr>
      <w:r w:rsidRPr="009279F4">
        <w:rPr>
          <w:rStyle w:val="11pt"/>
          <w:sz w:val="24"/>
          <w:szCs w:val="24"/>
        </w:rPr>
        <w:t xml:space="preserve">ФК-2. </w:t>
      </w:r>
      <w:r w:rsidRPr="009279F4">
        <w:rPr>
          <w:sz w:val="24"/>
          <w:szCs w:val="24"/>
        </w:rPr>
        <w:t>Культура доведення. Здатність проводити математичні доведення на базі аксіоматичного підходу, спроможність відрізняти правдоподібні аргументи від формально бездоганних.</w:t>
      </w:r>
    </w:p>
    <w:p w:rsidR="006D53BE" w:rsidRPr="009279F4" w:rsidRDefault="006D53BE" w:rsidP="006D53BE">
      <w:pPr>
        <w:pStyle w:val="ab"/>
        <w:shd w:val="clear" w:color="auto" w:fill="auto"/>
        <w:tabs>
          <w:tab w:val="left" w:pos="835"/>
        </w:tabs>
        <w:spacing w:line="216" w:lineRule="auto"/>
        <w:ind w:firstLine="150"/>
        <w:jc w:val="both"/>
        <w:rPr>
          <w:sz w:val="24"/>
          <w:szCs w:val="24"/>
        </w:rPr>
      </w:pPr>
      <w:r w:rsidRPr="009279F4">
        <w:rPr>
          <w:rStyle w:val="11pt"/>
          <w:sz w:val="24"/>
          <w:szCs w:val="24"/>
        </w:rPr>
        <w:t xml:space="preserve">ФК-3. </w:t>
      </w:r>
      <w:r w:rsidRPr="009279F4">
        <w:rPr>
          <w:sz w:val="24"/>
          <w:szCs w:val="24"/>
        </w:rPr>
        <w:t>Розв’язування задач. Уміння розв’язувати типові та нетипові задачі, проблеми у сфері професійної діяльності та навчання, що передбачає застосування теорій, концепцій, методів, інноваційних підходів, збір та інтерпретацію інформації (даних), вибір інструментальних засобів.</w:t>
      </w:r>
    </w:p>
    <w:p w:rsidR="006D53BE" w:rsidRPr="009279F4" w:rsidRDefault="006D53BE" w:rsidP="006D53BE">
      <w:pPr>
        <w:pStyle w:val="ab"/>
        <w:shd w:val="clear" w:color="auto" w:fill="auto"/>
        <w:tabs>
          <w:tab w:val="left" w:pos="835"/>
        </w:tabs>
        <w:spacing w:line="216" w:lineRule="auto"/>
        <w:ind w:firstLine="150"/>
        <w:jc w:val="both"/>
        <w:rPr>
          <w:sz w:val="24"/>
          <w:szCs w:val="24"/>
        </w:rPr>
      </w:pPr>
      <w:r w:rsidRPr="009279F4">
        <w:rPr>
          <w:rStyle w:val="11pt"/>
          <w:sz w:val="24"/>
          <w:szCs w:val="24"/>
        </w:rPr>
        <w:t xml:space="preserve">ФК-4. </w:t>
      </w:r>
      <w:r w:rsidRPr="009279F4">
        <w:rPr>
          <w:sz w:val="24"/>
          <w:szCs w:val="24"/>
        </w:rPr>
        <w:t>Обчислювальна культура. Навички обчислень, зокрема усних, тотожних перетворень виразів, вибору раціональних методів і способів обчислень, перетворень, ефективне використання технічних засобів; здатність пояснювати в математичних термінах результати, отримані під час розрахунків.</w:t>
      </w:r>
    </w:p>
    <w:p w:rsidR="006D53BE" w:rsidRPr="009279F4" w:rsidRDefault="006D53BE" w:rsidP="006D53BE">
      <w:pPr>
        <w:pStyle w:val="ab"/>
        <w:shd w:val="clear" w:color="auto" w:fill="auto"/>
        <w:tabs>
          <w:tab w:val="left" w:pos="835"/>
        </w:tabs>
        <w:spacing w:line="216" w:lineRule="auto"/>
        <w:ind w:firstLine="150"/>
        <w:jc w:val="both"/>
        <w:rPr>
          <w:sz w:val="24"/>
          <w:szCs w:val="24"/>
        </w:rPr>
      </w:pPr>
      <w:r w:rsidRPr="009279F4">
        <w:rPr>
          <w:rStyle w:val="11pt"/>
          <w:sz w:val="24"/>
          <w:szCs w:val="24"/>
        </w:rPr>
        <w:t xml:space="preserve">ФК-5. </w:t>
      </w:r>
      <w:r w:rsidRPr="009279F4">
        <w:rPr>
          <w:sz w:val="24"/>
          <w:szCs w:val="24"/>
        </w:rPr>
        <w:t>Аналіз даних. Спроможність отримувати якісну інформацію на основі кількісних даних; спроможність розробляти експериментальні та спостережні дослідження й аналізувати дані, отримані на їхній основі.</w:t>
      </w:r>
    </w:p>
    <w:p w:rsidR="006D53BE" w:rsidRPr="006D53BE" w:rsidRDefault="006D53BE" w:rsidP="006D53BE">
      <w:pPr>
        <w:pStyle w:val="ab"/>
        <w:shd w:val="clear" w:color="auto" w:fill="auto"/>
        <w:tabs>
          <w:tab w:val="left" w:pos="835"/>
        </w:tabs>
        <w:spacing w:line="216" w:lineRule="auto"/>
        <w:ind w:firstLine="150"/>
        <w:jc w:val="both"/>
        <w:rPr>
          <w:spacing w:val="-4"/>
          <w:sz w:val="24"/>
          <w:szCs w:val="24"/>
        </w:rPr>
      </w:pPr>
      <w:r w:rsidRPr="009279F4">
        <w:rPr>
          <w:rStyle w:val="11pt"/>
          <w:sz w:val="24"/>
          <w:szCs w:val="24"/>
        </w:rPr>
        <w:t xml:space="preserve">ФК-6. </w:t>
      </w:r>
      <w:r w:rsidRPr="006D53BE">
        <w:rPr>
          <w:spacing w:val="-4"/>
          <w:sz w:val="24"/>
          <w:szCs w:val="24"/>
        </w:rPr>
        <w:t>Дослідницькі уміння. Здатність спостерігати, виявляти проблему, аналізувати, порівнювати, класифікувати, узагальнювати; креативність і спроможність генерувати ідеї; володіння сучасними методами пошуку цільової інформації; уміння розробляти програму дослідження і засоби реалізації.</w:t>
      </w:r>
    </w:p>
    <w:p w:rsidR="006D53BE" w:rsidRPr="009279F4" w:rsidRDefault="006D53BE" w:rsidP="006D53BE">
      <w:pPr>
        <w:pStyle w:val="ab"/>
        <w:shd w:val="clear" w:color="auto" w:fill="auto"/>
        <w:tabs>
          <w:tab w:val="left" w:pos="835"/>
        </w:tabs>
        <w:spacing w:line="216" w:lineRule="auto"/>
        <w:ind w:firstLine="150"/>
        <w:jc w:val="both"/>
        <w:rPr>
          <w:sz w:val="24"/>
          <w:szCs w:val="24"/>
        </w:rPr>
      </w:pPr>
      <w:r w:rsidRPr="009279F4">
        <w:rPr>
          <w:rStyle w:val="11pt"/>
          <w:sz w:val="24"/>
          <w:szCs w:val="24"/>
        </w:rPr>
        <w:t xml:space="preserve">ФК-7. </w:t>
      </w:r>
      <w:r w:rsidRPr="009279F4">
        <w:rPr>
          <w:sz w:val="24"/>
          <w:szCs w:val="24"/>
        </w:rPr>
        <w:t>Інструментальні компетенції. Спроможність формулювати проблеми математично та в символьній формі з метою спрощення їхнього аналізу й розв’язання; здатність розуміти і використовувати математичні засоби наочності (графіки, діаграми, таблиці, схеми та ін.) для ілюстрації, інтерпретації, аргументації; здатність використовувати допоміжні засоби та інструменти, насамперед інформаційні технології у навчанні та професійній діяльності; спроможність використовувати обчислювальні інструменти для чисельних і символьних розрахунків та для постановки й розв’язання задач.</w:t>
      </w:r>
    </w:p>
    <w:p w:rsidR="006D53BE" w:rsidRPr="006D53BE" w:rsidRDefault="006D53BE" w:rsidP="006D53BE">
      <w:pPr>
        <w:pStyle w:val="ab"/>
        <w:shd w:val="clear" w:color="auto" w:fill="auto"/>
        <w:tabs>
          <w:tab w:val="left" w:pos="835"/>
        </w:tabs>
        <w:spacing w:line="216" w:lineRule="auto"/>
        <w:ind w:firstLine="150"/>
        <w:jc w:val="both"/>
        <w:rPr>
          <w:spacing w:val="-4"/>
          <w:sz w:val="24"/>
          <w:szCs w:val="24"/>
        </w:rPr>
      </w:pPr>
      <w:r w:rsidRPr="006D53BE">
        <w:rPr>
          <w:rStyle w:val="11pt"/>
          <w:spacing w:val="-4"/>
          <w:sz w:val="24"/>
          <w:szCs w:val="24"/>
        </w:rPr>
        <w:t xml:space="preserve">ФК-8. </w:t>
      </w:r>
      <w:r w:rsidRPr="006D53BE">
        <w:rPr>
          <w:spacing w:val="-4"/>
          <w:sz w:val="24"/>
          <w:szCs w:val="24"/>
        </w:rPr>
        <w:t>Моделювання. Здатність застосовувати математичні факти, теореми, методи й алгоритми, пакети програмного забезпечення до розв’язування прикладних задач із різних сфер життєдіяльності людини й суспільства чи галузей науки: фізики, інформатики, економіки тощо; зокрема, спроможність виражати терміни специфічної предметної області мовою математики, розробляти математичну модель ситуації з реального світу та переносити математичні знання у нематематичні контексти; спроможність формулювати задачі опти</w:t>
      </w:r>
      <w:bookmarkStart w:id="0" w:name="_GoBack"/>
      <w:bookmarkEnd w:id="0"/>
      <w:r w:rsidRPr="006D53BE">
        <w:rPr>
          <w:spacing w:val="-4"/>
          <w:sz w:val="24"/>
          <w:szCs w:val="24"/>
        </w:rPr>
        <w:t>мізації і прийняття рішень та інтерпретувати їхні розв’язки в оригінальному контексті цих задач; спроможність перевіряти математичну модель на адекватність емпіричним даним.</w:t>
      </w:r>
    </w:p>
    <w:p w:rsidR="000C29ED" w:rsidRPr="006D53BE" w:rsidRDefault="006D53BE" w:rsidP="006D53BE">
      <w:pPr>
        <w:spacing w:line="216" w:lineRule="auto"/>
        <w:jc w:val="both"/>
      </w:pPr>
      <w:r w:rsidRPr="009279F4">
        <w:rPr>
          <w:rStyle w:val="11pt"/>
        </w:rPr>
        <w:t xml:space="preserve">ФК-9. </w:t>
      </w:r>
      <w:r w:rsidRPr="009279F4">
        <w:rPr>
          <w:rFonts w:ascii="Times New Roman" w:hAnsi="Times New Roman" w:cs="Times New Roman"/>
        </w:rPr>
        <w:t xml:space="preserve">Комунікація. Спроможність подавати математичні міркування та висновки з них у формі, придатній для цільової аудиторії, до якої </w:t>
      </w:r>
      <w:r>
        <w:rPr>
          <w:rFonts w:ascii="Times New Roman" w:hAnsi="Times New Roman" w:cs="Times New Roman"/>
        </w:rPr>
        <w:t>з</w:t>
      </w:r>
      <w:r w:rsidRPr="009279F4">
        <w:rPr>
          <w:rFonts w:ascii="Times New Roman" w:hAnsi="Times New Roman" w:cs="Times New Roman"/>
        </w:rPr>
        <w:t>вертаються, як усно, так і письмово, а також розуміти математичні міркування інших осіб, залучених до розв’язання тієї самої задачі.</w:t>
      </w:r>
    </w:p>
    <w:sectPr w:rsidR="000C29ED" w:rsidRPr="006D53BE" w:rsidSect="006D53BE">
      <w:pgSz w:w="16838" w:h="11906" w:orient="landscape"/>
      <w:pgMar w:top="851" w:right="737" w:bottom="73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BE"/>
    <w:rsid w:val="002B7895"/>
    <w:rsid w:val="005A0390"/>
    <w:rsid w:val="00660115"/>
    <w:rsid w:val="006D53BE"/>
    <w:rsid w:val="00AB791B"/>
    <w:rsid w:val="00B6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3B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791B"/>
    <w:pPr>
      <w:shd w:val="clear" w:color="auto" w:fill="FFFFFF"/>
      <w:autoSpaceDE w:val="0"/>
      <w:autoSpaceDN w:val="0"/>
      <w:adjustRightInd w:val="0"/>
      <w:ind w:right="53"/>
      <w:jc w:val="center"/>
    </w:pPr>
    <w:rPr>
      <w:rFonts w:ascii="Times New Roman" w:eastAsia="Times New Roman" w:hAnsi="Times New Roman" w:cs="Times New Roman"/>
      <w:b/>
      <w:color w:val="auto"/>
      <w:sz w:val="32"/>
      <w:szCs w:val="32"/>
      <w:lang w:eastAsia="ru-RU"/>
    </w:rPr>
  </w:style>
  <w:style w:type="character" w:customStyle="1" w:styleId="a4">
    <w:name w:val="Назва Знак"/>
    <w:basedOn w:val="a0"/>
    <w:link w:val="a3"/>
    <w:rsid w:val="00AB791B"/>
    <w:rPr>
      <w:rFonts w:ascii="Times New Roman" w:eastAsia="Times New Roman" w:hAnsi="Times New Roman" w:cs="Times New Roman"/>
      <w:b/>
      <w:sz w:val="32"/>
      <w:szCs w:val="32"/>
      <w:shd w:val="clear" w:color="auto" w:fill="FFFFFF"/>
      <w:lang w:eastAsia="ru-RU"/>
    </w:rPr>
  </w:style>
  <w:style w:type="paragraph" w:styleId="a5">
    <w:name w:val="Subtitle"/>
    <w:basedOn w:val="a"/>
    <w:link w:val="a6"/>
    <w:qFormat/>
    <w:rsid w:val="00AB791B"/>
    <w:pPr>
      <w:widowControl/>
      <w:numPr>
        <w:ilvl w:val="12"/>
      </w:numPr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AB79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7">
    <w:name w:val="Emphasis"/>
    <w:uiPriority w:val="20"/>
    <w:qFormat/>
    <w:rsid w:val="00AB791B"/>
    <w:rPr>
      <w:i/>
      <w:iCs/>
    </w:rPr>
  </w:style>
  <w:style w:type="paragraph" w:styleId="a8">
    <w:name w:val="List Paragraph"/>
    <w:basedOn w:val="a"/>
    <w:uiPriority w:val="34"/>
    <w:qFormat/>
    <w:rsid w:val="00AB791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9">
    <w:name w:val="Subtle Emphasis"/>
    <w:basedOn w:val="a0"/>
    <w:uiPriority w:val="19"/>
    <w:qFormat/>
    <w:rsid w:val="00AB791B"/>
    <w:rPr>
      <w:i/>
      <w:iCs/>
      <w:color w:val="808080" w:themeColor="text1" w:themeTint="7F"/>
    </w:rPr>
  </w:style>
  <w:style w:type="character" w:customStyle="1" w:styleId="aa">
    <w:name w:val="Основний текст Знак"/>
    <w:link w:val="ab"/>
    <w:rsid w:val="006D53B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b">
    <w:name w:val="Body Text"/>
    <w:basedOn w:val="a"/>
    <w:link w:val="aa"/>
    <w:rsid w:val="006D53BE"/>
    <w:pPr>
      <w:shd w:val="clear" w:color="auto" w:fill="FFFFFF"/>
      <w:spacing w:line="374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1">
    <w:name w:val="Основний текст Знак1"/>
    <w:basedOn w:val="a0"/>
    <w:uiPriority w:val="99"/>
    <w:semiHidden/>
    <w:rsid w:val="006D53BE"/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customStyle="1" w:styleId="11pt">
    <w:name w:val="Основной текст + 11 pt"/>
    <w:rsid w:val="006D53BE"/>
    <w:rPr>
      <w:rFonts w:ascii="Times New Roman" w:hAnsi="Times New Roman" w:cs="Times New Roman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3B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791B"/>
    <w:pPr>
      <w:shd w:val="clear" w:color="auto" w:fill="FFFFFF"/>
      <w:autoSpaceDE w:val="0"/>
      <w:autoSpaceDN w:val="0"/>
      <w:adjustRightInd w:val="0"/>
      <w:ind w:right="53"/>
      <w:jc w:val="center"/>
    </w:pPr>
    <w:rPr>
      <w:rFonts w:ascii="Times New Roman" w:eastAsia="Times New Roman" w:hAnsi="Times New Roman" w:cs="Times New Roman"/>
      <w:b/>
      <w:color w:val="auto"/>
      <w:sz w:val="32"/>
      <w:szCs w:val="32"/>
      <w:lang w:eastAsia="ru-RU"/>
    </w:rPr>
  </w:style>
  <w:style w:type="character" w:customStyle="1" w:styleId="a4">
    <w:name w:val="Назва Знак"/>
    <w:basedOn w:val="a0"/>
    <w:link w:val="a3"/>
    <w:rsid w:val="00AB791B"/>
    <w:rPr>
      <w:rFonts w:ascii="Times New Roman" w:eastAsia="Times New Roman" w:hAnsi="Times New Roman" w:cs="Times New Roman"/>
      <w:b/>
      <w:sz w:val="32"/>
      <w:szCs w:val="32"/>
      <w:shd w:val="clear" w:color="auto" w:fill="FFFFFF"/>
      <w:lang w:eastAsia="ru-RU"/>
    </w:rPr>
  </w:style>
  <w:style w:type="paragraph" w:styleId="a5">
    <w:name w:val="Subtitle"/>
    <w:basedOn w:val="a"/>
    <w:link w:val="a6"/>
    <w:qFormat/>
    <w:rsid w:val="00AB791B"/>
    <w:pPr>
      <w:widowControl/>
      <w:numPr>
        <w:ilvl w:val="12"/>
      </w:numPr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AB79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7">
    <w:name w:val="Emphasis"/>
    <w:uiPriority w:val="20"/>
    <w:qFormat/>
    <w:rsid w:val="00AB791B"/>
    <w:rPr>
      <w:i/>
      <w:iCs/>
    </w:rPr>
  </w:style>
  <w:style w:type="paragraph" w:styleId="a8">
    <w:name w:val="List Paragraph"/>
    <w:basedOn w:val="a"/>
    <w:uiPriority w:val="34"/>
    <w:qFormat/>
    <w:rsid w:val="00AB791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9">
    <w:name w:val="Subtle Emphasis"/>
    <w:basedOn w:val="a0"/>
    <w:uiPriority w:val="19"/>
    <w:qFormat/>
    <w:rsid w:val="00AB791B"/>
    <w:rPr>
      <w:i/>
      <w:iCs/>
      <w:color w:val="808080" w:themeColor="text1" w:themeTint="7F"/>
    </w:rPr>
  </w:style>
  <w:style w:type="character" w:customStyle="1" w:styleId="aa">
    <w:name w:val="Основний текст Знак"/>
    <w:link w:val="ab"/>
    <w:rsid w:val="006D53B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b">
    <w:name w:val="Body Text"/>
    <w:basedOn w:val="a"/>
    <w:link w:val="aa"/>
    <w:rsid w:val="006D53BE"/>
    <w:pPr>
      <w:shd w:val="clear" w:color="auto" w:fill="FFFFFF"/>
      <w:spacing w:line="374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1">
    <w:name w:val="Основний текст Знак1"/>
    <w:basedOn w:val="a0"/>
    <w:uiPriority w:val="99"/>
    <w:semiHidden/>
    <w:rsid w:val="006D53BE"/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customStyle="1" w:styleId="11pt">
    <w:name w:val="Основной текст + 11 pt"/>
    <w:rsid w:val="006D53BE"/>
    <w:rPr>
      <w:rFonts w:ascii="Times New Roman" w:hAnsi="Times New Roman" w:cs="Times New Roman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2874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2020-05-23T17:44:00Z</dcterms:created>
  <dcterms:modified xsi:type="dcterms:W3CDTF">2020-05-23T17:54:00Z</dcterms:modified>
</cp:coreProperties>
</file>