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35" w:leader="none"/>
        </w:tabs>
        <w:spacing w:lineRule="auto" w:line="240" w:before="0" w:after="0"/>
        <w:ind w:hanging="0" w:left="0"/>
        <w:jc w:val="center"/>
        <w:rPr>
          <w:b/>
          <w:color w:val="auto"/>
          <w:szCs w:val="28"/>
          <w:lang w:eastAsia="en-US"/>
        </w:rPr>
      </w:pPr>
      <w:r>
        <w:rPr>
          <w:b/>
          <w:color w:val="auto"/>
          <w:szCs w:val="28"/>
          <w:lang w:eastAsia="en-US"/>
        </w:rPr>
        <w:t>МІНІСТЕРСТВО ОСВІТИ І НАУКИ УКРАЇНИ</w:t>
      </w:r>
    </w:p>
    <w:p>
      <w:pPr>
        <w:pStyle w:val="Normal"/>
        <w:spacing w:lineRule="auto" w:line="240" w:before="0" w:after="0"/>
        <w:ind w:hanging="0" w:left="0" w:right="-108"/>
        <w:jc w:val="center"/>
        <w:rPr>
          <w:b/>
          <w:color w:val="auto"/>
          <w:szCs w:val="28"/>
          <w:lang w:val="ru-RU" w:eastAsia="en-US"/>
        </w:rPr>
      </w:pPr>
      <w:r>
        <w:rPr>
          <w:b/>
          <w:color w:val="auto"/>
          <w:szCs w:val="28"/>
          <w:lang w:val="ru-RU" w:eastAsia="en-US"/>
        </w:rPr>
        <w:t>ВІДОКРЕМЛЕНИЙ СТРУКТУРНИЙ ПІДРОЗДІЛ</w:t>
      </w:r>
    </w:p>
    <w:p>
      <w:pPr>
        <w:pStyle w:val="Normal"/>
        <w:spacing w:lineRule="auto" w:line="240" w:before="0" w:after="0"/>
        <w:ind w:hanging="0" w:left="0" w:right="-108"/>
        <w:jc w:val="center"/>
        <w:rPr>
          <w:b/>
          <w:color w:val="auto"/>
          <w:szCs w:val="28"/>
          <w:lang w:val="ru-RU" w:eastAsia="en-US"/>
        </w:rPr>
      </w:pPr>
      <w:r>
        <w:rPr>
          <w:b/>
          <w:color w:val="auto"/>
          <w:szCs w:val="28"/>
          <w:lang w:val="ru-RU" w:eastAsia="en-US"/>
        </w:rPr>
        <w:t xml:space="preserve">«ТЕХНІЧНИЙ ФАХОВИЙ КОЛЕДЖ </w:t>
      </w:r>
    </w:p>
    <w:p>
      <w:pPr>
        <w:pStyle w:val="Normal"/>
        <w:pBdr>
          <w:bottom w:val="single" w:sz="12" w:space="5" w:color="000000"/>
        </w:pBdr>
        <w:tabs>
          <w:tab w:val="clear" w:pos="720"/>
          <w:tab w:val="left" w:pos="2835" w:leader="none"/>
        </w:tabs>
        <w:spacing w:lineRule="auto" w:line="276" w:before="0" w:after="0"/>
        <w:ind w:hanging="0" w:left="0"/>
        <w:jc w:val="center"/>
        <w:rPr>
          <w:b/>
          <w:color w:val="auto"/>
          <w:szCs w:val="28"/>
          <w:lang w:val="ru-RU" w:eastAsia="en-US"/>
        </w:rPr>
      </w:pPr>
      <w:r>
        <w:rPr>
          <w:b/>
          <w:color w:val="auto"/>
          <w:szCs w:val="28"/>
          <w:lang w:val="ru-RU" w:eastAsia="en-US"/>
        </w:rPr>
        <w:t>ЛУЦЬКОГО НАЦІОНАЛЬНОГО ТЕХНІЧНОГО УНІВЕРСИТЕТУ»</w:t>
      </w:r>
    </w:p>
    <w:p>
      <w:pPr>
        <w:pStyle w:val="Normal"/>
        <w:pBdr>
          <w:bottom w:val="single" w:sz="12" w:space="5" w:color="000000"/>
        </w:pBdr>
        <w:tabs>
          <w:tab w:val="clear" w:pos="720"/>
          <w:tab w:val="left" w:pos="2835" w:leader="none"/>
        </w:tabs>
        <w:spacing w:lineRule="auto" w:line="276" w:before="0" w:after="0"/>
        <w:ind w:hanging="0" w:left="0"/>
        <w:jc w:val="center"/>
        <w:rPr>
          <w:b/>
          <w:color w:val="auto"/>
          <w:szCs w:val="28"/>
          <w:lang w:val="ru-RU" w:eastAsia="en-US"/>
        </w:rPr>
      </w:pPr>
      <w:r>
        <w:rPr>
          <w:b/>
          <w:color w:val="auto"/>
          <w:szCs w:val="28"/>
          <w:lang w:eastAsia="en-US"/>
        </w:rPr>
        <w:t>Циклова комісія природничо-математичних дисциплін</w:t>
      </w:r>
    </w:p>
    <w:p>
      <w:pPr>
        <w:pStyle w:val="Normal"/>
        <w:spacing w:lineRule="auto" w:line="276" w:before="0" w:after="0"/>
        <w:ind w:hanging="0" w:left="0"/>
        <w:jc w:val="center"/>
        <w:rPr>
          <w:b/>
          <w:color w:val="auto"/>
          <w:szCs w:val="28"/>
          <w:lang w:eastAsia="en-US"/>
        </w:rPr>
      </w:pPr>
      <w:r>
        <w:rPr>
          <w:b/>
          <w:color w:val="auto"/>
          <w:szCs w:val="28"/>
          <w:lang w:eastAsia="en-US"/>
        </w:rPr>
      </w:r>
    </w:p>
    <w:p>
      <w:pPr>
        <w:pStyle w:val="Normal"/>
        <w:spacing w:lineRule="auto" w:line="276" w:before="0" w:after="0"/>
        <w:ind w:hanging="0" w:left="0"/>
        <w:jc w:val="center"/>
        <w:rPr>
          <w:b/>
          <w:color w:val="auto"/>
          <w:szCs w:val="28"/>
          <w:lang w:eastAsia="en-US"/>
        </w:rPr>
      </w:pPr>
      <w:r>
        <w:rPr>
          <w:b/>
          <w:color w:val="auto"/>
          <w:szCs w:val="28"/>
          <w:lang w:eastAsia="en-US"/>
        </w:rPr>
      </w:r>
    </w:p>
    <w:p>
      <w:pPr>
        <w:pStyle w:val="Normal"/>
        <w:spacing w:lineRule="auto" w:line="276" w:before="0" w:after="0"/>
        <w:ind w:hanging="0" w:left="0"/>
        <w:jc w:val="center"/>
        <w:rPr>
          <w:b/>
          <w:color w:val="auto"/>
          <w:szCs w:val="28"/>
          <w:lang w:eastAsia="en-US"/>
        </w:rPr>
      </w:pPr>
      <w:r>
        <w:rPr>
          <w:b/>
          <w:color w:val="auto"/>
          <w:szCs w:val="28"/>
          <w:lang w:eastAsia="en-US"/>
        </w:rPr>
      </w:r>
    </w:p>
    <w:tbl>
      <w:tblPr>
        <w:tblW w:w="963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8"/>
        <w:gridCol w:w="3538"/>
      </w:tblGrid>
      <w:tr>
        <w:trPr/>
        <w:tc>
          <w:tcPr>
            <w:tcW w:w="6098" w:type="dxa"/>
            <w:tcBorders/>
            <w:shd w:color="auto" w:fill="auto" w:val="clear"/>
          </w:tcPr>
          <w:p>
            <w:pPr>
              <w:pStyle w:val="Normal"/>
              <w:widowControl w:val="false"/>
              <w:spacing w:lineRule="auto" w:line="276" w:before="0" w:after="0"/>
              <w:ind w:hanging="0" w:left="0"/>
              <w:jc w:val="left"/>
              <w:rPr>
                <w:b/>
                <w:caps/>
                <w:color w:val="auto"/>
                <w:szCs w:val="28"/>
                <w:lang w:eastAsia="en-US"/>
              </w:rPr>
            </w:pPr>
            <w:r>
              <w:rPr/>
            </w:r>
          </w:p>
        </w:tc>
        <w:tc>
          <w:tcPr>
            <w:tcW w:w="3538" w:type="dxa"/>
            <w:tcBorders/>
            <w:shd w:color="auto" w:fill="auto" w:val="clear"/>
          </w:tcPr>
          <w:p>
            <w:pPr>
              <w:pStyle w:val="Normal"/>
              <w:widowControl w:val="false"/>
              <w:spacing w:lineRule="auto" w:line="276" w:before="0" w:after="0"/>
              <w:ind w:hanging="0" w:left="0"/>
              <w:jc w:val="left"/>
              <w:rPr>
                <w:b/>
                <w:caps/>
                <w:color w:val="auto"/>
                <w:szCs w:val="28"/>
                <w:lang w:eastAsia="en-US"/>
              </w:rPr>
            </w:pPr>
            <w:r>
              <w:rPr>
                <w:b/>
                <w:caps/>
                <w:color w:val="auto"/>
                <w:szCs w:val="28"/>
                <w:lang w:eastAsia="en-US"/>
              </w:rPr>
              <w:t>Затверджую</w:t>
            </w:r>
          </w:p>
          <w:p>
            <w:pPr>
              <w:pStyle w:val="Normal"/>
              <w:widowControl w:val="false"/>
              <w:spacing w:lineRule="auto" w:line="276" w:before="0" w:after="0"/>
              <w:ind w:hanging="0" w:left="0"/>
              <w:jc w:val="left"/>
              <w:rPr>
                <w:color w:val="auto"/>
                <w:szCs w:val="28"/>
                <w:lang w:eastAsia="en-US"/>
              </w:rPr>
            </w:pPr>
            <w:r>
              <w:rPr>
                <w:color w:val="auto"/>
                <w:szCs w:val="28"/>
                <w:lang w:eastAsia="en-US"/>
              </w:rPr>
              <w:t>Заступник директора</w:t>
            </w:r>
          </w:p>
          <w:p>
            <w:pPr>
              <w:pStyle w:val="Normal"/>
              <w:widowControl w:val="false"/>
              <w:spacing w:lineRule="auto" w:line="276" w:before="0" w:after="0"/>
              <w:ind w:hanging="0" w:left="0"/>
              <w:jc w:val="left"/>
              <w:rPr>
                <w:color w:val="auto"/>
                <w:szCs w:val="28"/>
                <w:lang w:eastAsia="en-US"/>
              </w:rPr>
            </w:pPr>
            <w:r>
              <w:rPr>
                <w:color w:val="auto"/>
                <w:szCs w:val="28"/>
                <w:lang w:eastAsia="en-US"/>
              </w:rPr>
              <w:t>з навчальної роботи</w:t>
            </w:r>
          </w:p>
          <w:p>
            <w:pPr>
              <w:pStyle w:val="Normal"/>
              <w:widowControl w:val="false"/>
              <w:spacing w:lineRule="auto" w:line="276" w:before="0" w:after="0"/>
              <w:ind w:hanging="0" w:left="0"/>
              <w:jc w:val="left"/>
              <w:rPr>
                <w:color w:val="auto"/>
                <w:szCs w:val="28"/>
                <w:lang w:eastAsia="en-US"/>
              </w:rPr>
            </w:pPr>
            <w:r>
              <w:rPr>
                <w:color w:val="auto"/>
                <w:szCs w:val="28"/>
                <w:lang w:eastAsia="en-US"/>
              </w:rPr>
              <w:t>___________ ___________</w:t>
            </w:r>
          </w:p>
          <w:p>
            <w:pPr>
              <w:pStyle w:val="Normal"/>
              <w:widowControl w:val="false"/>
              <w:spacing w:lineRule="auto" w:line="276" w:before="0" w:after="0"/>
              <w:ind w:hanging="0" w:left="0"/>
              <w:jc w:val="left"/>
              <w:rPr>
                <w:b/>
                <w:color w:val="auto"/>
                <w:szCs w:val="28"/>
                <w:lang w:eastAsia="en-US"/>
              </w:rPr>
            </w:pPr>
            <w:r>
              <w:rPr>
                <w:color w:val="auto"/>
                <w:szCs w:val="28"/>
                <w:lang w:eastAsia="en-US"/>
              </w:rPr>
              <w:t>____________ 20___ року</w:t>
            </w:r>
          </w:p>
        </w:tc>
      </w:tr>
    </w:tbl>
    <w:p>
      <w:pPr>
        <w:pStyle w:val="Normal"/>
        <w:spacing w:lineRule="auto" w:line="276" w:before="0" w:after="0"/>
        <w:ind w:hanging="0" w:left="0"/>
        <w:jc w:val="center"/>
        <w:rPr>
          <w:b/>
          <w:color w:val="auto"/>
          <w:szCs w:val="28"/>
          <w:lang w:eastAsia="en-US"/>
        </w:rPr>
      </w:pPr>
      <w:r>
        <w:rPr>
          <w:b/>
          <w:color w:val="auto"/>
          <w:szCs w:val="28"/>
          <w:lang w:eastAsia="en-US"/>
        </w:rPr>
      </w:r>
    </w:p>
    <w:p>
      <w:pPr>
        <w:pStyle w:val="Normal"/>
        <w:tabs>
          <w:tab w:val="clear" w:pos="720"/>
          <w:tab w:val="left" w:pos="2835" w:leader="none"/>
        </w:tabs>
        <w:spacing w:lineRule="auto" w:line="276" w:before="0" w:after="0"/>
        <w:ind w:hanging="0" w:left="0"/>
        <w:jc w:val="left"/>
        <w:rPr>
          <w:caps/>
          <w:color w:val="auto"/>
          <w:szCs w:val="28"/>
          <w:lang w:eastAsia="en-US"/>
        </w:rPr>
      </w:pPr>
      <w:r>
        <w:rPr>
          <w:caps/>
          <w:color w:val="auto"/>
          <w:szCs w:val="28"/>
          <w:lang w:eastAsia="en-US"/>
        </w:rPr>
      </w:r>
    </w:p>
    <w:p>
      <w:pPr>
        <w:pStyle w:val="Normal"/>
        <w:tabs>
          <w:tab w:val="clear" w:pos="720"/>
          <w:tab w:val="left" w:pos="2835" w:leader="none"/>
        </w:tabs>
        <w:spacing w:lineRule="auto" w:line="276" w:before="0" w:after="0"/>
        <w:ind w:hanging="0" w:left="0"/>
        <w:jc w:val="center"/>
        <w:rPr>
          <w:b/>
          <w:caps/>
          <w:color w:val="auto"/>
          <w:szCs w:val="28"/>
          <w:lang w:eastAsia="en-US"/>
        </w:rPr>
      </w:pPr>
      <w:r>
        <w:rPr>
          <w:b/>
          <w:caps/>
          <w:color w:val="auto"/>
          <w:szCs w:val="28"/>
          <w:lang w:eastAsia="en-US"/>
        </w:rPr>
      </w:r>
    </w:p>
    <w:p>
      <w:pPr>
        <w:pStyle w:val="Normal"/>
        <w:tabs>
          <w:tab w:val="clear" w:pos="720"/>
          <w:tab w:val="left" w:pos="2835" w:leader="none"/>
        </w:tabs>
        <w:spacing w:lineRule="auto" w:line="276" w:before="0" w:after="0"/>
        <w:ind w:hanging="0" w:left="0"/>
        <w:jc w:val="center"/>
        <w:rPr>
          <w:b/>
          <w:caps/>
          <w:color w:val="auto"/>
          <w:szCs w:val="28"/>
          <w:lang w:eastAsia="en-US"/>
        </w:rPr>
      </w:pPr>
      <w:r>
        <w:rPr>
          <w:b/>
          <w:caps/>
          <w:color w:val="auto"/>
          <w:szCs w:val="28"/>
          <w:lang w:eastAsia="en-US"/>
        </w:rPr>
        <w:t xml:space="preserve"> </w:t>
      </w:r>
      <w:r>
        <w:rPr>
          <w:b/>
          <w:caps/>
          <w:color w:val="auto"/>
          <w:szCs w:val="28"/>
          <w:lang w:eastAsia="en-US"/>
        </w:rPr>
        <w:t xml:space="preserve">програма </w:t>
      </w:r>
    </w:p>
    <w:p>
      <w:pPr>
        <w:pStyle w:val="Normal"/>
        <w:tabs>
          <w:tab w:val="clear" w:pos="720"/>
          <w:tab w:val="left" w:pos="2835" w:leader="none"/>
        </w:tabs>
        <w:spacing w:lineRule="auto" w:line="276" w:before="0" w:after="0"/>
        <w:ind w:hanging="0" w:left="0"/>
        <w:jc w:val="center"/>
        <w:rPr>
          <w:b/>
          <w:caps/>
          <w:color w:val="auto"/>
          <w:szCs w:val="28"/>
          <w:lang w:eastAsia="en-US"/>
        </w:rPr>
      </w:pPr>
      <w:r>
        <w:rPr>
          <w:b/>
          <w:color w:val="auto"/>
          <w:szCs w:val="28"/>
          <w:lang w:eastAsia="en-US"/>
        </w:rPr>
        <w:t xml:space="preserve">з навчальної дисципліни </w:t>
      </w:r>
      <w:r>
        <w:rPr>
          <w:b/>
          <w:caps/>
          <w:color w:val="auto"/>
          <w:szCs w:val="28"/>
          <w:lang w:eastAsia="en-US"/>
        </w:rPr>
        <w:t>«домедична допомога»</w:t>
      </w:r>
    </w:p>
    <w:p>
      <w:pPr>
        <w:pStyle w:val="Normal"/>
        <w:tabs>
          <w:tab w:val="clear" w:pos="720"/>
          <w:tab w:val="left" w:pos="2835" w:leader="none"/>
        </w:tabs>
        <w:spacing w:lineRule="auto" w:line="276" w:before="0" w:after="0"/>
        <w:ind w:firstLine="284" w:left="0"/>
        <w:jc w:val="center"/>
        <w:rPr>
          <w:b/>
          <w:color w:val="auto"/>
          <w:szCs w:val="28"/>
          <w:lang w:eastAsia="en-US"/>
        </w:rPr>
      </w:pPr>
      <w:r>
        <w:rPr>
          <w:b/>
          <w:color w:val="auto"/>
          <w:szCs w:val="28"/>
          <w:lang w:eastAsia="en-US"/>
        </w:rPr>
      </w:r>
    </w:p>
    <w:p>
      <w:pPr>
        <w:pStyle w:val="Normal"/>
        <w:tabs>
          <w:tab w:val="clear" w:pos="720"/>
          <w:tab w:val="left" w:pos="2835" w:leader="none"/>
        </w:tabs>
        <w:spacing w:lineRule="auto" w:line="276" w:before="0" w:after="0"/>
        <w:ind w:firstLine="284" w:left="0"/>
        <w:jc w:val="center"/>
        <w:rPr>
          <w:b/>
          <w:color w:val="auto"/>
          <w:szCs w:val="28"/>
          <w:lang w:eastAsia="en-US"/>
        </w:rPr>
      </w:pPr>
      <w:r>
        <w:rPr>
          <w:b/>
          <w:color w:val="auto"/>
          <w:szCs w:val="28"/>
          <w:lang w:eastAsia="en-US"/>
        </w:rPr>
      </w:r>
    </w:p>
    <w:p>
      <w:pPr>
        <w:pStyle w:val="Normal"/>
        <w:tabs>
          <w:tab w:val="clear" w:pos="720"/>
          <w:tab w:val="left" w:pos="2835" w:leader="none"/>
        </w:tabs>
        <w:spacing w:lineRule="auto" w:line="276" w:before="0" w:after="0"/>
        <w:ind w:hanging="0" w:left="0"/>
        <w:jc w:val="left"/>
        <w:rPr>
          <w:color w:val="auto"/>
          <w:szCs w:val="28"/>
          <w:lang w:eastAsia="en-US"/>
        </w:rPr>
      </w:pPr>
      <w:r>
        <w:rPr>
          <w:color w:val="auto"/>
          <w:szCs w:val="28"/>
          <w:lang w:eastAsia="en-US"/>
        </w:rPr>
        <w:t xml:space="preserve">Розробник </w:t>
      </w:r>
      <w:r>
        <w:rPr>
          <w:color w:val="auto"/>
          <w:szCs w:val="28"/>
          <w:u w:val="single"/>
          <w:lang w:eastAsia="en-US"/>
        </w:rPr>
        <w:t>Пантєлєєв В.О.</w:t>
      </w:r>
    </w:p>
    <w:p>
      <w:pPr>
        <w:pStyle w:val="Normal"/>
        <w:tabs>
          <w:tab w:val="clear" w:pos="720"/>
          <w:tab w:val="left" w:pos="2835" w:leader="none"/>
        </w:tabs>
        <w:spacing w:lineRule="auto" w:line="276" w:before="0" w:after="0"/>
        <w:ind w:hanging="0" w:left="0"/>
        <w:jc w:val="left"/>
        <w:rPr>
          <w:color w:val="auto"/>
          <w:szCs w:val="28"/>
          <w:lang w:eastAsia="en-US"/>
        </w:rPr>
      </w:pPr>
      <w:r>
        <w:rPr>
          <w:color w:val="auto"/>
          <w:szCs w:val="28"/>
          <w:lang w:eastAsia="en-US"/>
        </w:rPr>
        <w:t xml:space="preserve">Галузь знань </w:t>
      </w:r>
      <w:r>
        <w:rPr>
          <w:color w:val="auto"/>
          <w:szCs w:val="28"/>
          <w:u w:val="single"/>
          <w:lang w:eastAsia="en-US"/>
        </w:rPr>
        <w:t xml:space="preserve"> 02 Культура і мистецтво, 07 Управління та адміністрування, 12 Інформаційні технології, 14 Електрична інженерія, 27 Транспорт</w:t>
      </w:r>
    </w:p>
    <w:p>
      <w:pPr>
        <w:pStyle w:val="Normal"/>
        <w:tabs>
          <w:tab w:val="clear" w:pos="720"/>
          <w:tab w:val="left" w:pos="2835" w:leader="none"/>
        </w:tabs>
        <w:spacing w:lineRule="auto" w:line="276" w:before="0" w:after="0"/>
        <w:ind w:hanging="0" w:left="0"/>
        <w:jc w:val="left"/>
        <w:rPr>
          <w:color w:val="auto"/>
          <w:szCs w:val="28"/>
          <w:u w:val="single"/>
          <w:lang w:eastAsia="en-US"/>
        </w:rPr>
      </w:pPr>
      <w:r>
        <w:rPr>
          <w:color w:val="auto"/>
          <w:szCs w:val="28"/>
          <w:lang w:eastAsia="en-US"/>
        </w:rPr>
        <w:t xml:space="preserve">Спеціальність </w:t>
      </w:r>
      <w:r>
        <w:rPr>
          <w:color w:val="auto"/>
          <w:szCs w:val="28"/>
          <w:u w:val="single"/>
          <w:lang w:eastAsia="en-US"/>
        </w:rPr>
        <w:t>022 Дизайн, 073 Менеджмент, 123 Комп’ютерна інженерія,</w:t>
      </w:r>
    </w:p>
    <w:p>
      <w:pPr>
        <w:pStyle w:val="Normal"/>
        <w:tabs>
          <w:tab w:val="clear" w:pos="720"/>
          <w:tab w:val="left" w:pos="2835" w:leader="none"/>
        </w:tabs>
        <w:spacing w:lineRule="auto" w:line="276" w:before="0" w:after="0"/>
        <w:ind w:hanging="0" w:left="0"/>
        <w:jc w:val="left"/>
        <w:rPr>
          <w:color w:val="auto"/>
          <w:szCs w:val="28"/>
          <w:u w:val="single"/>
          <w:lang w:eastAsia="en-US"/>
        </w:rPr>
      </w:pPr>
      <w:r>
        <w:rPr>
          <w:color w:val="auto"/>
          <w:szCs w:val="28"/>
          <w:u w:val="single"/>
          <w:lang w:eastAsia="en-US"/>
        </w:rPr>
        <w:t>126 Інформаційні системи та технології, 141 Електроенергетика,</w:t>
      </w:r>
    </w:p>
    <w:p>
      <w:pPr>
        <w:pStyle w:val="Normal"/>
        <w:tabs>
          <w:tab w:val="clear" w:pos="720"/>
          <w:tab w:val="left" w:pos="2835" w:leader="none"/>
        </w:tabs>
        <w:spacing w:lineRule="auto" w:line="276" w:before="0" w:after="0"/>
        <w:ind w:hanging="0" w:left="0"/>
        <w:jc w:val="left"/>
        <w:rPr>
          <w:color w:val="auto"/>
          <w:szCs w:val="28"/>
          <w:u w:val="single"/>
          <w:lang w:eastAsia="en-US"/>
        </w:rPr>
      </w:pPr>
      <w:r>
        <w:rPr>
          <w:color w:val="auto"/>
          <w:szCs w:val="28"/>
          <w:u w:val="single"/>
          <w:lang w:eastAsia="en-US"/>
        </w:rPr>
        <w:t>електротехніка та електромеханіка, 274 Автомобільний транспорт</w:t>
      </w:r>
    </w:p>
    <w:p>
      <w:pPr>
        <w:pStyle w:val="Normal"/>
        <w:tabs>
          <w:tab w:val="clear" w:pos="720"/>
          <w:tab w:val="left" w:pos="1701" w:leader="none"/>
          <w:tab w:val="left" w:pos="2835" w:leader="none"/>
        </w:tabs>
        <w:spacing w:lineRule="auto" w:line="276" w:before="0" w:after="0"/>
        <w:ind w:hanging="0" w:left="0"/>
        <w:jc w:val="left"/>
        <w:rPr>
          <w:color w:val="auto"/>
          <w:szCs w:val="28"/>
          <w:lang w:eastAsia="en-US"/>
        </w:rPr>
      </w:pPr>
      <w:r>
        <w:rPr>
          <w:color w:val="auto"/>
          <w:szCs w:val="28"/>
          <w:lang w:eastAsia="en-US"/>
        </w:rPr>
        <w:t xml:space="preserve">Освітньо-професійна програма </w:t>
      </w:r>
      <w:r>
        <w:rPr>
          <w:color w:val="auto"/>
          <w:szCs w:val="28"/>
          <w:u w:val="single"/>
          <w:lang w:eastAsia="en-US"/>
        </w:rPr>
        <w:t>«Дизайн»; «Менеджмент»; «Комп’ютерна інженерія»; «Інформаційні системи та технології»; «Автомобільний транспорт»; «Електроенергетика, електротехніка, електромеханіка»</w:t>
      </w:r>
    </w:p>
    <w:p>
      <w:pPr>
        <w:pStyle w:val="Normal"/>
        <w:tabs>
          <w:tab w:val="clear" w:pos="720"/>
          <w:tab w:val="left" w:pos="2835" w:leader="none"/>
        </w:tabs>
        <w:spacing w:lineRule="auto" w:line="276" w:before="0" w:after="0"/>
        <w:ind w:hanging="0" w:left="0"/>
        <w:jc w:val="left"/>
        <w:rPr>
          <w:color w:val="auto"/>
          <w:szCs w:val="28"/>
          <w:lang w:eastAsia="en-US"/>
        </w:rPr>
      </w:pPr>
      <w:r>
        <w:rPr>
          <w:color w:val="auto"/>
          <w:szCs w:val="28"/>
          <w:lang w:eastAsia="en-US"/>
        </w:rPr>
        <w:t xml:space="preserve">Статус навчальної дисципліни </w:t>
      </w:r>
      <w:r>
        <w:rPr>
          <w:color w:val="auto"/>
          <w:szCs w:val="28"/>
          <w:u w:val="single"/>
          <w:lang w:eastAsia="en-US"/>
        </w:rPr>
        <w:t>вибіркова</w:t>
      </w:r>
    </w:p>
    <w:p>
      <w:pPr>
        <w:pStyle w:val="Normal"/>
        <w:tabs>
          <w:tab w:val="clear" w:pos="720"/>
          <w:tab w:val="left" w:pos="2835" w:leader="none"/>
        </w:tabs>
        <w:spacing w:lineRule="auto" w:line="276" w:before="0" w:after="0"/>
        <w:ind w:hanging="0" w:left="0"/>
        <w:jc w:val="left"/>
        <w:rPr>
          <w:color w:val="auto"/>
          <w:szCs w:val="28"/>
          <w:lang w:eastAsia="en-US"/>
        </w:rPr>
      </w:pPr>
      <w:r>
        <w:rPr>
          <w:color w:val="auto"/>
          <w:szCs w:val="28"/>
          <w:lang w:eastAsia="en-US"/>
        </w:rPr>
        <w:t xml:space="preserve">Мова навчання </w:t>
      </w:r>
      <w:r>
        <w:rPr>
          <w:color w:val="auto"/>
          <w:szCs w:val="28"/>
          <w:u w:val="single"/>
          <w:lang w:eastAsia="en-US"/>
        </w:rPr>
        <w:t>українська</w:t>
      </w:r>
    </w:p>
    <w:p>
      <w:pPr>
        <w:pStyle w:val="Normal"/>
        <w:tabs>
          <w:tab w:val="clear" w:pos="720"/>
          <w:tab w:val="left" w:pos="3828" w:leader="none"/>
        </w:tabs>
        <w:spacing w:lineRule="auto" w:line="276" w:before="0" w:after="0"/>
        <w:ind w:hanging="0" w:left="0"/>
        <w:jc w:val="center"/>
        <w:rPr>
          <w:b/>
          <w:color w:val="auto"/>
          <w:szCs w:val="28"/>
          <w:lang w:eastAsia="en-US"/>
        </w:rPr>
      </w:pPr>
      <w:r>
        <w:rPr>
          <w:b/>
          <w:color w:val="auto"/>
          <w:szCs w:val="28"/>
          <w:lang w:eastAsia="en-US"/>
        </w:rPr>
      </w:r>
    </w:p>
    <w:p>
      <w:pPr>
        <w:pStyle w:val="Normal"/>
        <w:tabs>
          <w:tab w:val="clear" w:pos="720"/>
          <w:tab w:val="left" w:pos="3828" w:leader="none"/>
        </w:tabs>
        <w:spacing w:lineRule="auto" w:line="276" w:before="0" w:after="0"/>
        <w:ind w:hanging="0" w:left="0"/>
        <w:jc w:val="center"/>
        <w:rPr>
          <w:b/>
          <w:color w:val="auto"/>
          <w:szCs w:val="28"/>
          <w:lang w:eastAsia="en-US"/>
        </w:rPr>
      </w:pPr>
      <w:r>
        <w:rPr>
          <w:b/>
          <w:color w:val="auto"/>
          <w:szCs w:val="28"/>
          <w:lang w:eastAsia="en-US"/>
        </w:rPr>
      </w:r>
    </w:p>
    <w:p>
      <w:pPr>
        <w:pStyle w:val="Normal"/>
        <w:tabs>
          <w:tab w:val="clear" w:pos="720"/>
          <w:tab w:val="left" w:pos="3828" w:leader="none"/>
        </w:tabs>
        <w:spacing w:lineRule="auto" w:line="276" w:before="0" w:after="0"/>
        <w:ind w:hanging="0" w:left="0"/>
        <w:jc w:val="center"/>
        <w:rPr>
          <w:b/>
          <w:color w:val="auto"/>
          <w:szCs w:val="28"/>
          <w:lang w:eastAsia="en-US"/>
        </w:rPr>
      </w:pPr>
      <w:r>
        <w:rPr>
          <w:b/>
          <w:color w:val="auto"/>
          <w:szCs w:val="28"/>
          <w:lang w:eastAsia="en-US"/>
        </w:rPr>
      </w:r>
    </w:p>
    <w:p>
      <w:pPr>
        <w:pStyle w:val="Normal"/>
        <w:tabs>
          <w:tab w:val="clear" w:pos="720"/>
          <w:tab w:val="left" w:pos="3828" w:leader="none"/>
        </w:tabs>
        <w:spacing w:lineRule="auto" w:line="276" w:before="0" w:after="0"/>
        <w:ind w:hanging="0" w:left="0"/>
        <w:jc w:val="center"/>
        <w:rPr>
          <w:b/>
          <w:color w:val="auto"/>
          <w:szCs w:val="28"/>
          <w:lang w:eastAsia="en-US"/>
        </w:rPr>
      </w:pPr>
      <w:r>
        <w:rPr>
          <w:b/>
          <w:color w:val="auto"/>
          <w:szCs w:val="28"/>
          <w:lang w:eastAsia="en-US"/>
        </w:rPr>
      </w:r>
    </w:p>
    <w:p>
      <w:pPr>
        <w:pStyle w:val="Normal"/>
        <w:tabs>
          <w:tab w:val="clear" w:pos="720"/>
          <w:tab w:val="left" w:pos="3828" w:leader="none"/>
        </w:tabs>
        <w:spacing w:lineRule="auto" w:line="276" w:before="0" w:after="0"/>
        <w:ind w:hanging="0" w:left="0"/>
        <w:jc w:val="center"/>
        <w:rPr>
          <w:color w:val="auto"/>
          <w:szCs w:val="28"/>
          <w:lang w:eastAsia="en-US"/>
        </w:rPr>
      </w:pPr>
      <w:r>
        <w:rPr>
          <w:color w:val="auto"/>
          <w:szCs w:val="28"/>
          <w:lang w:eastAsia="en-US"/>
        </w:rPr>
        <w:t>2023 р.</w:t>
      </w:r>
      <w:r>
        <w:br w:type="page"/>
      </w:r>
    </w:p>
    <w:p>
      <w:pPr>
        <w:pStyle w:val="Normal"/>
        <w:spacing w:lineRule="auto" w:line="276" w:before="0" w:after="0"/>
        <w:ind w:firstLine="709" w:left="0"/>
        <w:rPr>
          <w:color w:val="auto"/>
          <w:szCs w:val="28"/>
          <w:lang w:eastAsia="en-US"/>
        </w:rPr>
      </w:pPr>
      <w:r>
        <w:rPr>
          <w:color w:val="auto"/>
          <w:szCs w:val="28"/>
          <w:lang w:eastAsia="en-US"/>
        </w:rPr>
        <w:t>Програма навчальної дисципліни «Домедична допомога» для здобувачів фахової передвищої освіти 2 курсу</w:t>
      </w:r>
      <w:r>
        <w:rPr>
          <w:i/>
          <w:color w:val="auto"/>
          <w:szCs w:val="28"/>
          <w:lang w:eastAsia="en-US"/>
        </w:rPr>
        <w:t xml:space="preserve"> </w:t>
      </w:r>
      <w:r>
        <w:rPr>
          <w:color w:val="auto"/>
          <w:szCs w:val="28"/>
          <w:lang w:eastAsia="en-US"/>
        </w:rPr>
        <w:t>освітньо-професійного ступеня фаховий молодший бакалавр спеціальності 022 Дизайн, 073 Менеджмент, 123 Комп’ютерна інженерія, 126 Інформаційні системи та технології, 141 Електроенергетика, електротехніка та електромеханіка, 274 Автомобільний транспорт денної форми навчання складена на основі ОПП «Дизайн»; «Менеджмент»; «Комп’ютерна інженерія»; «Інформаційні системи та технології»; «Автомобільний транспорт»; «Електроенергетика, електротехніка, електромеханіка»</w:t>
      </w:r>
    </w:p>
    <w:p>
      <w:pPr>
        <w:pStyle w:val="Normal"/>
        <w:spacing w:lineRule="auto" w:line="276" w:before="0" w:after="0"/>
        <w:ind w:firstLine="709" w:left="0"/>
        <w:rPr>
          <w:b/>
          <w:color w:val="auto"/>
          <w:szCs w:val="28"/>
          <w:lang w:eastAsia="en-US"/>
        </w:rPr>
      </w:pPr>
      <w:r>
        <w:rPr>
          <w:b/>
          <w:color w:val="auto"/>
          <w:szCs w:val="28"/>
          <w:lang w:eastAsia="en-US"/>
        </w:rPr>
      </w:r>
    </w:p>
    <w:p>
      <w:pPr>
        <w:pStyle w:val="Normal"/>
        <w:spacing w:lineRule="auto" w:line="360" w:before="0" w:after="0"/>
        <w:ind w:firstLine="709" w:left="0"/>
        <w:rPr>
          <w:color w:val="auto"/>
          <w:szCs w:val="28"/>
          <w:lang w:eastAsia="en-US"/>
        </w:rPr>
      </w:pPr>
      <w:r>
        <w:rPr>
          <w:color w:val="auto"/>
          <w:szCs w:val="28"/>
          <w:lang w:eastAsia="en-US"/>
        </w:rPr>
        <w:t xml:space="preserve"> </w:t>
      </w:r>
      <w:r>
        <w:rPr>
          <w:color w:val="auto"/>
          <w:szCs w:val="28"/>
          <w:lang w:eastAsia="en-US"/>
        </w:rPr>
        <w:t>« _____» _________________ 20___р. – __</w:t>
      </w:r>
      <w:r>
        <w:rPr>
          <w:b/>
          <w:color w:val="auto"/>
          <w:szCs w:val="28"/>
          <w:lang w:eastAsia="en-US"/>
        </w:rPr>
        <w:t xml:space="preserve"> </w:t>
      </w:r>
      <w:r>
        <w:rPr>
          <w:color w:val="auto"/>
          <w:szCs w:val="28"/>
          <w:lang w:eastAsia="en-US"/>
        </w:rPr>
        <w:t>с.</w:t>
      </w:r>
    </w:p>
    <w:p>
      <w:pPr>
        <w:pStyle w:val="Normal"/>
        <w:shd w:val="clear" w:color="auto" w:fill="FFFFFF"/>
        <w:spacing w:lineRule="auto" w:line="240" w:before="0" w:after="200"/>
        <w:ind w:hanging="0" w:left="0" w:right="97"/>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Розробник:</w:t>
      </w:r>
      <w:r>
        <w:rPr>
          <w:b/>
          <w:color w:val="auto"/>
          <w:szCs w:val="28"/>
          <w:lang w:eastAsia="en-US"/>
        </w:rPr>
        <w:t xml:space="preserve"> </w:t>
      </w:r>
      <w:r>
        <w:rPr>
          <w:color w:val="auto"/>
          <w:szCs w:val="28"/>
          <w:u w:val="single"/>
          <w:lang w:eastAsia="en-US"/>
        </w:rPr>
        <w:t>Пантєлєєв В.О.</w:t>
      </w:r>
    </w:p>
    <w:p>
      <w:pPr>
        <w:pStyle w:val="Normal"/>
        <w:shd w:val="clear" w:color="auto" w:fill="FFFFFF"/>
        <w:spacing w:lineRule="auto" w:line="240" w:before="0" w:after="0"/>
        <w:ind w:firstLine="539" w:left="0" w:right="97"/>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t>Програма обговорена та схвалена на засіданні циклової комісії __________________________________________________________________</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_________20___ року № </w:t>
      </w:r>
      <w:r>
        <w:rPr>
          <w:iCs/>
          <w:color w:val="auto"/>
          <w:szCs w:val="28"/>
          <w:lang w:eastAsia="en-US"/>
        </w:rPr>
        <w:t>_</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Голова циклової комісії ______________ ________________</w:t>
      </w:r>
    </w:p>
    <w:p>
      <w:pPr>
        <w:pStyle w:val="Normal"/>
        <w:spacing w:lineRule="auto" w:line="240" w:before="0" w:after="0"/>
        <w:ind w:firstLine="4111" w:left="0"/>
        <w:rPr>
          <w:color w:val="auto"/>
          <w:szCs w:val="28"/>
          <w:vertAlign w:val="superscript"/>
          <w:lang w:eastAsia="en-US"/>
        </w:rPr>
      </w:pPr>
      <w:r>
        <w:rPr>
          <w:color w:val="auto"/>
          <w:szCs w:val="28"/>
          <w:vertAlign w:val="superscript"/>
          <w:lang w:eastAsia="en-US"/>
        </w:rPr>
        <w:t>підпис                            (прізвище, ініціали)</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 xml:space="preserve">Схвалено Педагогічною радою ТФК ЛНТУ </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w:t>
      </w:r>
      <w:r>
        <w:rPr>
          <w:i/>
          <w:color w:val="auto"/>
          <w:szCs w:val="28"/>
          <w:lang w:eastAsia="en-US"/>
        </w:rPr>
        <w:t>___</w:t>
      </w:r>
      <w:r>
        <w:rPr>
          <w:color w:val="auto"/>
          <w:szCs w:val="28"/>
          <w:lang w:eastAsia="en-US"/>
        </w:rPr>
        <w:t xml:space="preserve"> </w:t>
      </w:r>
      <w:r>
        <w:rPr>
          <w:i/>
          <w:color w:val="auto"/>
          <w:szCs w:val="28"/>
          <w:lang w:eastAsia="en-US"/>
        </w:rPr>
        <w:t xml:space="preserve">_______ </w:t>
      </w:r>
      <w:r>
        <w:rPr>
          <w:color w:val="auto"/>
          <w:szCs w:val="28"/>
          <w:lang w:eastAsia="en-US"/>
        </w:rPr>
        <w:t>20</w:t>
      </w:r>
      <w:r>
        <w:rPr>
          <w:i/>
          <w:color w:val="auto"/>
          <w:szCs w:val="28"/>
          <w:lang w:eastAsia="en-US"/>
        </w:rPr>
        <w:t>___</w:t>
      </w:r>
      <w:r>
        <w:rPr>
          <w:color w:val="auto"/>
          <w:szCs w:val="28"/>
          <w:lang w:eastAsia="en-US"/>
        </w:rPr>
        <w:t xml:space="preserve"> року № ___</w:t>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t>Програма обговорена та схвалена на засіданні циклової комісії __________________________________________________________________</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_________20___ року № </w:t>
      </w:r>
      <w:r>
        <w:rPr>
          <w:iCs/>
          <w:color w:val="auto"/>
          <w:szCs w:val="28"/>
          <w:lang w:eastAsia="en-US"/>
        </w:rPr>
        <w:t>_</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Голова циклової комісії ______________               ________________</w:t>
      </w:r>
    </w:p>
    <w:p>
      <w:pPr>
        <w:pStyle w:val="Normal"/>
        <w:spacing w:lineRule="auto" w:line="240" w:before="0" w:after="0"/>
        <w:ind w:firstLine="4111" w:left="0"/>
        <w:rPr>
          <w:color w:val="auto"/>
          <w:szCs w:val="28"/>
          <w:vertAlign w:val="superscript"/>
          <w:lang w:eastAsia="en-US"/>
        </w:rPr>
      </w:pPr>
      <w:r>
        <w:rPr>
          <w:color w:val="auto"/>
          <w:szCs w:val="28"/>
          <w:vertAlign w:val="superscript"/>
          <w:lang w:eastAsia="en-US"/>
        </w:rPr>
        <w:t>підпис                                                 (прізвище, ініціали)</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 xml:space="preserve">Схвалено Педагогічною радою ТФК ЛНТУ </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w:t>
      </w:r>
      <w:r>
        <w:rPr>
          <w:i/>
          <w:color w:val="auto"/>
          <w:szCs w:val="28"/>
          <w:lang w:eastAsia="en-US"/>
        </w:rPr>
        <w:t>___</w:t>
      </w:r>
      <w:r>
        <w:rPr>
          <w:color w:val="auto"/>
          <w:szCs w:val="28"/>
          <w:lang w:eastAsia="en-US"/>
        </w:rPr>
        <w:t xml:space="preserve"> </w:t>
      </w:r>
      <w:r>
        <w:rPr>
          <w:i/>
          <w:color w:val="auto"/>
          <w:szCs w:val="28"/>
          <w:lang w:eastAsia="en-US"/>
        </w:rPr>
        <w:t xml:space="preserve">_______ </w:t>
      </w:r>
      <w:r>
        <w:rPr>
          <w:color w:val="auto"/>
          <w:szCs w:val="28"/>
          <w:lang w:eastAsia="en-US"/>
        </w:rPr>
        <w:t>20</w:t>
      </w:r>
      <w:r>
        <w:rPr>
          <w:i/>
          <w:color w:val="auto"/>
          <w:szCs w:val="28"/>
          <w:lang w:eastAsia="en-US"/>
        </w:rPr>
        <w:t>___</w:t>
      </w:r>
      <w:r>
        <w:rPr>
          <w:color w:val="auto"/>
          <w:szCs w:val="28"/>
          <w:lang w:eastAsia="en-US"/>
        </w:rPr>
        <w:t xml:space="preserve"> року № ___</w:t>
      </w:r>
    </w:p>
    <w:p>
      <w:pPr>
        <w:pStyle w:val="Normal"/>
        <w:spacing w:lineRule="auto" w:line="240" w:before="0" w:after="0"/>
        <w:ind w:firstLine="539" w:left="0"/>
        <w:jc w:val="left"/>
        <w:rPr>
          <w:color w:val="auto"/>
          <w:szCs w:val="28"/>
          <w:lang w:eastAsia="en-US"/>
        </w:rPr>
      </w:pPr>
      <w:r>
        <w:rPr>
          <w:color w:val="auto"/>
          <w:szCs w:val="28"/>
          <w:lang w:eastAsia="en-US"/>
        </w:rPr>
      </w:r>
    </w:p>
    <w:p>
      <w:pPr>
        <w:pStyle w:val="Normal"/>
        <w:spacing w:lineRule="auto" w:line="240" w:before="0" w:after="0"/>
        <w:ind w:firstLine="539" w:left="0"/>
        <w:jc w:val="left"/>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r>
    </w:p>
    <w:p>
      <w:pPr>
        <w:pStyle w:val="Normal"/>
        <w:shd w:val="clear" w:color="auto" w:fill="FFFFFF"/>
        <w:tabs>
          <w:tab w:val="clear" w:pos="720"/>
          <w:tab w:val="left" w:pos="567" w:leader="none"/>
        </w:tabs>
        <w:spacing w:lineRule="auto" w:line="240" w:before="0" w:after="0"/>
        <w:ind w:firstLine="283" w:left="284" w:right="97"/>
        <w:jc w:val="left"/>
        <w:rPr>
          <w:color w:val="auto"/>
          <w:szCs w:val="28"/>
          <w:lang w:eastAsia="en-US"/>
        </w:rPr>
      </w:pPr>
      <w:r>
        <w:rPr>
          <w:color w:val="auto"/>
          <w:szCs w:val="28"/>
          <w:lang w:eastAsia="en-US"/>
        </w:rPr>
        <w:t>Програма обговорена та схвалена на засіданні циклової комісії __________________________________________________________________</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_________20___ року № </w:t>
      </w:r>
      <w:r>
        <w:rPr>
          <w:iCs/>
          <w:color w:val="auto"/>
          <w:szCs w:val="28"/>
          <w:lang w:eastAsia="en-US"/>
        </w:rPr>
        <w:t>_</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Голова циклової комісії ______________               ________________</w:t>
      </w:r>
    </w:p>
    <w:p>
      <w:pPr>
        <w:pStyle w:val="Normal"/>
        <w:spacing w:lineRule="auto" w:line="240" w:before="0" w:after="0"/>
        <w:ind w:firstLine="4111" w:left="0"/>
        <w:rPr>
          <w:color w:val="auto"/>
          <w:szCs w:val="28"/>
          <w:vertAlign w:val="superscript"/>
          <w:lang w:eastAsia="en-US"/>
        </w:rPr>
      </w:pPr>
      <w:r>
        <w:rPr>
          <w:color w:val="auto"/>
          <w:szCs w:val="28"/>
          <w:vertAlign w:val="superscript"/>
          <w:lang w:eastAsia="en-US"/>
        </w:rPr>
        <w:t>підпис                                                 (прізвище, ініціали)</w:t>
      </w:r>
    </w:p>
    <w:p>
      <w:pPr>
        <w:pStyle w:val="Normal"/>
        <w:spacing w:lineRule="auto" w:line="240" w:before="0" w:after="0"/>
        <w:ind w:firstLine="539" w:left="0"/>
        <w:rPr>
          <w:color w:val="auto"/>
          <w:szCs w:val="28"/>
          <w:lang w:eastAsia="en-US"/>
        </w:rPr>
      </w:pPr>
      <w:r>
        <w:rPr>
          <w:color w:val="auto"/>
          <w:szCs w:val="28"/>
          <w:lang w:eastAsia="en-US"/>
        </w:rPr>
      </w:r>
    </w:p>
    <w:p>
      <w:pPr>
        <w:pStyle w:val="Normal"/>
        <w:spacing w:lineRule="auto" w:line="240" w:before="0" w:after="0"/>
        <w:ind w:firstLine="539" w:left="0"/>
        <w:rPr>
          <w:color w:val="auto"/>
          <w:szCs w:val="28"/>
          <w:lang w:eastAsia="en-US"/>
        </w:rPr>
      </w:pPr>
      <w:r>
        <w:rPr>
          <w:color w:val="auto"/>
          <w:szCs w:val="28"/>
          <w:lang w:eastAsia="en-US"/>
        </w:rPr>
        <w:t xml:space="preserve">Схвалено Педагогічною радою ТФК ЛНТУ </w:t>
      </w:r>
    </w:p>
    <w:p>
      <w:pPr>
        <w:pStyle w:val="Normal"/>
        <w:spacing w:lineRule="auto" w:line="240" w:before="0" w:after="0"/>
        <w:ind w:firstLine="539" w:left="0"/>
        <w:jc w:val="left"/>
        <w:rPr>
          <w:color w:val="auto"/>
          <w:szCs w:val="28"/>
          <w:lang w:eastAsia="en-US"/>
        </w:rPr>
      </w:pPr>
      <w:r>
        <w:rPr>
          <w:color w:val="auto"/>
          <w:szCs w:val="28"/>
          <w:lang w:eastAsia="en-US"/>
        </w:rPr>
        <w:t xml:space="preserve">Протокол від </w:t>
      </w:r>
      <w:r>
        <w:rPr>
          <w:i/>
          <w:color w:val="auto"/>
          <w:szCs w:val="28"/>
          <w:lang w:eastAsia="en-US"/>
        </w:rPr>
        <w:t>___</w:t>
      </w:r>
      <w:r>
        <w:rPr>
          <w:color w:val="auto"/>
          <w:szCs w:val="28"/>
          <w:lang w:eastAsia="en-US"/>
        </w:rPr>
        <w:t xml:space="preserve"> </w:t>
      </w:r>
      <w:r>
        <w:rPr>
          <w:i/>
          <w:color w:val="auto"/>
          <w:szCs w:val="28"/>
          <w:lang w:eastAsia="en-US"/>
        </w:rPr>
        <w:t xml:space="preserve">_______ </w:t>
      </w:r>
      <w:r>
        <w:rPr>
          <w:color w:val="auto"/>
          <w:szCs w:val="28"/>
          <w:lang w:eastAsia="en-US"/>
        </w:rPr>
        <w:t>20</w:t>
      </w:r>
      <w:r>
        <w:rPr>
          <w:i/>
          <w:color w:val="auto"/>
          <w:szCs w:val="28"/>
          <w:lang w:eastAsia="en-US"/>
        </w:rPr>
        <w:t>___</w:t>
      </w:r>
      <w:r>
        <w:rPr>
          <w:color w:val="auto"/>
          <w:szCs w:val="28"/>
          <w:lang w:eastAsia="en-US"/>
        </w:rPr>
        <w:t xml:space="preserve"> року № ___</w:t>
      </w:r>
    </w:p>
    <w:p>
      <w:pPr>
        <w:pStyle w:val="Normal"/>
        <w:spacing w:lineRule="auto" w:line="240" w:before="0" w:after="0"/>
        <w:ind w:firstLine="539" w:left="0"/>
        <w:jc w:val="left"/>
        <w:rPr>
          <w:color w:val="auto"/>
          <w:szCs w:val="28"/>
          <w:lang w:eastAsia="en-US"/>
        </w:rPr>
      </w:pPr>
      <w:r>
        <w:rPr>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r>
    </w:p>
    <w:p>
      <w:pPr>
        <w:pStyle w:val="Normal"/>
        <w:spacing w:lineRule="auto" w:line="360" w:before="0" w:after="0"/>
        <w:ind w:hanging="0" w:left="0"/>
        <w:contextualSpacing/>
        <w:rPr>
          <w:b/>
          <w:bCs/>
          <w:color w:val="auto"/>
          <w:szCs w:val="28"/>
          <w:lang w:eastAsia="en-US"/>
        </w:rPr>
      </w:pPr>
      <w:r>
        <w:rPr>
          <w:b/>
          <w:bCs/>
          <w:color w:val="auto"/>
          <w:szCs w:val="28"/>
          <w:lang w:eastAsia="en-US"/>
        </w:rPr>
      </w:r>
    </w:p>
    <w:p>
      <w:pPr>
        <w:pStyle w:val="Normal"/>
        <w:spacing w:lineRule="auto" w:line="360" w:before="0" w:after="0"/>
        <w:ind w:hanging="0" w:left="0"/>
        <w:contextualSpacing/>
        <w:jc w:val="center"/>
        <w:rPr>
          <w:b/>
          <w:bCs/>
          <w:color w:val="auto"/>
          <w:szCs w:val="28"/>
          <w:lang w:eastAsia="en-US"/>
        </w:rPr>
      </w:pPr>
      <w:r>
        <w:rPr>
          <w:b/>
          <w:bCs/>
          <w:color w:val="auto"/>
          <w:szCs w:val="28"/>
          <w:lang w:eastAsia="en-US"/>
        </w:rPr>
        <w:t xml:space="preserve">ОПИС НАВЧАЛЬНОЇ ДИСЦИПЛІНИ </w:t>
      </w:r>
    </w:p>
    <w:tbl>
      <w:tblPr>
        <w:tblW w:w="9640"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2972"/>
        <w:gridCol w:w="3992"/>
        <w:gridCol w:w="2676"/>
      </w:tblGrid>
      <w:tr>
        <w:trPr>
          <w:trHeight w:val="1613" w:hRule="atLeast"/>
        </w:trPr>
        <w:tc>
          <w:tcPr>
            <w:tcW w:w="2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 xml:space="preserve">Найменування показників </w:t>
            </w:r>
          </w:p>
        </w:tc>
        <w:tc>
          <w:tcPr>
            <w:tcW w:w="3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Галузь знань, спеціальність, освітньо-професійний ступінь</w:t>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Характеристика навчальної дисципліни</w:t>
            </w:r>
          </w:p>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678" w:hRule="atLeast"/>
        </w:trPr>
        <w:tc>
          <w:tcPr>
            <w:tcW w:w="29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t xml:space="preserve">Тем – </w:t>
            </w:r>
            <w:r>
              <w:rPr>
                <w:szCs w:val="28"/>
                <w:shd w:fill="FFFFFF" w:val="clear"/>
                <w:lang w:val="ru-RU" w:eastAsia="en-US"/>
              </w:rPr>
              <w:t>4</w:t>
            </w:r>
          </w:p>
        </w:tc>
        <w:tc>
          <w:tcPr>
            <w:tcW w:w="3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Галузь знань:</w:t>
            </w:r>
          </w:p>
          <w:p>
            <w:pPr>
              <w:pStyle w:val="Normal"/>
              <w:widowControl w:val="false"/>
              <w:tabs>
                <w:tab w:val="clear" w:pos="720"/>
                <w:tab w:val="left" w:pos="2835" w:leader="none"/>
              </w:tabs>
              <w:spacing w:lineRule="auto" w:line="276" w:before="0" w:after="0"/>
              <w:ind w:hanging="0" w:left="0"/>
              <w:jc w:val="left"/>
              <w:rPr/>
            </w:pPr>
            <w:r>
              <w:rPr/>
              <w:t xml:space="preserve">02 Культура і мистецтво, </w:t>
            </w:r>
          </w:p>
          <w:p>
            <w:pPr>
              <w:pStyle w:val="Normal"/>
              <w:widowControl w:val="false"/>
              <w:tabs>
                <w:tab w:val="clear" w:pos="720"/>
                <w:tab w:val="left" w:pos="2835" w:leader="none"/>
              </w:tabs>
              <w:spacing w:lineRule="auto" w:line="276" w:before="0" w:after="0"/>
              <w:ind w:hanging="0" w:left="0"/>
              <w:jc w:val="left"/>
              <w:rPr/>
            </w:pPr>
            <w:r>
              <w:rPr/>
              <w:t xml:space="preserve">07 Управління та адміністрування, </w:t>
            </w:r>
          </w:p>
          <w:p>
            <w:pPr>
              <w:pStyle w:val="Normal"/>
              <w:widowControl w:val="false"/>
              <w:tabs>
                <w:tab w:val="clear" w:pos="720"/>
                <w:tab w:val="left" w:pos="2835" w:leader="none"/>
              </w:tabs>
              <w:spacing w:lineRule="auto" w:line="276" w:before="0" w:after="0"/>
              <w:ind w:hanging="0" w:left="0"/>
              <w:jc w:val="left"/>
              <w:rPr/>
            </w:pPr>
            <w:r>
              <w:rPr>
                <w:lang w:val="ru-RU"/>
              </w:rPr>
              <w:t xml:space="preserve">12 </w:t>
            </w:r>
            <w:r>
              <w:rPr/>
              <w:t xml:space="preserve">Інформаційні технології, </w:t>
            </w:r>
          </w:p>
          <w:p>
            <w:pPr>
              <w:pStyle w:val="Normal"/>
              <w:widowControl w:val="false"/>
              <w:tabs>
                <w:tab w:val="clear" w:pos="720"/>
                <w:tab w:val="left" w:pos="2835" w:leader="none"/>
              </w:tabs>
              <w:spacing w:lineRule="auto" w:line="276" w:before="0" w:after="0"/>
              <w:ind w:hanging="0" w:left="0"/>
              <w:jc w:val="left"/>
              <w:rPr/>
            </w:pPr>
            <w:r>
              <w:rPr/>
              <w:t xml:space="preserve">14 Електрична інженерія, </w:t>
            </w:r>
          </w:p>
          <w:p>
            <w:pPr>
              <w:pStyle w:val="Normal"/>
              <w:widowControl w:val="false"/>
              <w:tabs>
                <w:tab w:val="clear" w:pos="720"/>
                <w:tab w:val="left" w:pos="2835" w:leader="none"/>
              </w:tabs>
              <w:spacing w:lineRule="auto" w:line="276" w:before="0" w:after="0"/>
              <w:ind w:hanging="0" w:left="0"/>
              <w:jc w:val="left"/>
              <w:rPr/>
            </w:pPr>
            <w:r>
              <w:rPr/>
              <w:t>27 Транспорт</w:t>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Форма навчання</w:t>
            </w:r>
          </w:p>
        </w:tc>
      </w:tr>
      <w:tr>
        <w:trPr>
          <w:trHeight w:val="570"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денна</w:t>
            </w:r>
          </w:p>
        </w:tc>
      </w:tr>
      <w:tr>
        <w:trPr>
          <w:trHeight w:val="570"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3" w:left="0"/>
              <w:jc w:val="center"/>
              <w:rPr>
                <w:color w:val="auto"/>
                <w:szCs w:val="28"/>
                <w:lang w:eastAsia="en-US"/>
              </w:rPr>
            </w:pPr>
            <w:r>
              <w:rPr>
                <w:color w:val="auto"/>
                <w:szCs w:val="28"/>
                <w:lang w:eastAsia="en-US"/>
              </w:rPr>
              <w:t>Спеціальність:</w:t>
            </w:r>
          </w:p>
          <w:p>
            <w:pPr>
              <w:pStyle w:val="Normal"/>
              <w:widowControl w:val="false"/>
              <w:tabs>
                <w:tab w:val="clear" w:pos="720"/>
                <w:tab w:val="left" w:pos="2835" w:leader="none"/>
              </w:tabs>
              <w:spacing w:lineRule="auto" w:line="276" w:before="0" w:after="0"/>
              <w:ind w:hanging="0" w:left="0"/>
              <w:jc w:val="left"/>
              <w:rPr/>
            </w:pPr>
            <w:r>
              <w:rPr>
                <w:color w:val="auto"/>
                <w:szCs w:val="28"/>
                <w:lang w:eastAsia="en-US"/>
              </w:rPr>
              <w:t>022 Дизайн, 073 Менеджмент, 123 Комп’ютерна інженерія,</w:t>
            </w:r>
          </w:p>
          <w:p>
            <w:pPr>
              <w:pStyle w:val="Normal"/>
              <w:widowControl w:val="false"/>
              <w:tabs>
                <w:tab w:val="clear" w:pos="720"/>
                <w:tab w:val="left" w:pos="2835" w:leader="none"/>
              </w:tabs>
              <w:spacing w:lineRule="auto" w:line="276" w:before="0" w:after="0"/>
              <w:ind w:hanging="0" w:left="0"/>
              <w:jc w:val="left"/>
              <w:rPr/>
            </w:pPr>
            <w:r>
              <w:rPr>
                <w:color w:val="auto"/>
                <w:szCs w:val="28"/>
                <w:lang w:eastAsia="en-US"/>
              </w:rPr>
              <w:t xml:space="preserve">126 Інформаційні системи та технології, </w:t>
            </w:r>
          </w:p>
          <w:p>
            <w:pPr>
              <w:pStyle w:val="Normal"/>
              <w:widowControl w:val="false"/>
              <w:tabs>
                <w:tab w:val="clear" w:pos="720"/>
                <w:tab w:val="left" w:pos="2835" w:leader="none"/>
              </w:tabs>
              <w:spacing w:lineRule="auto" w:line="276" w:before="0" w:after="0"/>
              <w:ind w:hanging="0" w:left="0"/>
              <w:jc w:val="left"/>
              <w:rPr/>
            </w:pPr>
            <w:r>
              <w:rPr>
                <w:color w:val="auto"/>
                <w:szCs w:val="28"/>
                <w:lang w:eastAsia="en-US"/>
              </w:rPr>
              <w:t>141 Електроенергетика,</w:t>
            </w:r>
          </w:p>
          <w:p>
            <w:pPr>
              <w:pStyle w:val="Normal"/>
              <w:widowControl w:val="false"/>
              <w:tabs>
                <w:tab w:val="clear" w:pos="720"/>
                <w:tab w:val="left" w:pos="2835" w:leader="none"/>
              </w:tabs>
              <w:spacing w:lineRule="auto" w:line="276" w:before="0" w:after="0"/>
              <w:ind w:hanging="0" w:left="0"/>
              <w:jc w:val="left"/>
              <w:rPr/>
            </w:pPr>
            <w:r>
              <w:rPr/>
              <w:t xml:space="preserve">електротехніка та електромеханіка, </w:t>
            </w:r>
          </w:p>
          <w:p>
            <w:pPr>
              <w:pStyle w:val="Normal"/>
              <w:widowControl w:val="false"/>
              <w:tabs>
                <w:tab w:val="clear" w:pos="720"/>
                <w:tab w:val="left" w:pos="2835" w:leader="none"/>
              </w:tabs>
              <w:spacing w:lineRule="auto" w:line="276" w:before="0" w:after="0"/>
              <w:ind w:hanging="0" w:left="0"/>
              <w:jc w:val="left"/>
              <w:rPr/>
            </w:pPr>
            <w:r>
              <w:rPr/>
              <w:t>274 Автомобільний транспорт</w:t>
            </w:r>
          </w:p>
        </w:tc>
        <w:tc>
          <w:tcPr>
            <w:tcW w:w="26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439"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Рік підготовки</w:t>
            </w:r>
          </w:p>
        </w:tc>
      </w:tr>
      <w:tr>
        <w:trPr>
          <w:trHeight w:val="245"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lang w:val="ru-RU"/>
              </w:rPr>
            </w:pPr>
            <w:r>
              <w:rPr>
                <w:lang w:val="ru-RU"/>
              </w:rPr>
              <w:t>2</w:t>
            </w:r>
          </w:p>
        </w:tc>
      </w:tr>
      <w:tr>
        <w:trPr>
          <w:trHeight w:val="349"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Семестр</w:t>
            </w:r>
          </w:p>
        </w:tc>
      </w:tr>
      <w:tr>
        <w:trPr>
          <w:trHeight w:val="443" w:hRule="atLeast"/>
        </w:trPr>
        <w:tc>
          <w:tcPr>
            <w:tcW w:w="2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t>Загальна кількість годин –</w:t>
            </w:r>
            <w:r>
              <w:rPr>
                <w:color w:val="auto"/>
                <w:szCs w:val="28"/>
                <w:lang w:val="en-US" w:eastAsia="en-US"/>
              </w:rPr>
              <w:t xml:space="preserve"> 120</w:t>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ІV</w:t>
            </w:r>
          </w:p>
        </w:tc>
      </w:tr>
      <w:tr>
        <w:trPr>
          <w:trHeight w:val="379" w:hRule="atLeast"/>
        </w:trPr>
        <w:tc>
          <w:tcPr>
            <w:tcW w:w="29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t>Для денної форми навчання:</w:t>
            </w:r>
          </w:p>
          <w:p>
            <w:pPr>
              <w:pStyle w:val="Normal"/>
              <w:widowControl w:val="false"/>
              <w:spacing w:lineRule="auto" w:line="240" w:before="0" w:after="0"/>
              <w:ind w:hanging="0" w:left="0"/>
              <w:jc w:val="left"/>
              <w:rPr>
                <w:color w:val="auto"/>
                <w:szCs w:val="28"/>
                <w:lang w:eastAsia="en-US"/>
              </w:rPr>
            </w:pPr>
            <w:r>
              <w:rPr>
                <w:color w:val="auto"/>
                <w:szCs w:val="28"/>
                <w:lang w:eastAsia="en-US"/>
              </w:rPr>
              <w:t>аудиторних –</w:t>
            </w:r>
            <w:r>
              <w:rPr>
                <w:color w:val="auto"/>
                <w:szCs w:val="28"/>
                <w:lang w:val="ru-RU" w:eastAsia="en-US"/>
              </w:rPr>
              <w:t xml:space="preserve"> 68 </w:t>
            </w:r>
            <w:r>
              <w:rPr>
                <w:color w:val="auto"/>
                <w:szCs w:val="28"/>
                <w:lang w:eastAsia="en-US"/>
              </w:rPr>
              <w:t>год.;</w:t>
            </w:r>
          </w:p>
          <w:p>
            <w:pPr>
              <w:pStyle w:val="Normal"/>
              <w:widowControl w:val="false"/>
              <w:spacing w:lineRule="auto" w:line="240" w:before="0" w:after="0"/>
              <w:ind w:hanging="0" w:left="0"/>
              <w:jc w:val="left"/>
              <w:rPr>
                <w:color w:val="auto"/>
                <w:szCs w:val="28"/>
                <w:lang w:eastAsia="en-US"/>
              </w:rPr>
            </w:pPr>
            <w:r>
              <w:rPr>
                <w:color w:val="auto"/>
                <w:szCs w:val="28"/>
                <w:lang w:eastAsia="en-US"/>
              </w:rPr>
              <w:t>самостійної роботи студента –</w:t>
            </w:r>
            <w:r>
              <w:rPr>
                <w:color w:val="auto"/>
                <w:szCs w:val="28"/>
                <w:lang w:val="ru-RU" w:eastAsia="en-US"/>
              </w:rPr>
              <w:t xml:space="preserve"> 52 </w:t>
            </w:r>
            <w:r>
              <w:rPr>
                <w:color w:val="auto"/>
                <w:szCs w:val="28"/>
                <w:lang w:eastAsia="en-US"/>
              </w:rPr>
              <w:t>год.</w:t>
            </w:r>
          </w:p>
        </w:tc>
        <w:tc>
          <w:tcPr>
            <w:tcW w:w="3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Освітньо-професійний ступінь: фаховий молодший бакалавр</w:t>
            </w:r>
          </w:p>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Лекції</w:t>
            </w:r>
          </w:p>
        </w:tc>
      </w:tr>
      <w:tr>
        <w:trPr>
          <w:trHeight w:val="379"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val="ru-RU" w:eastAsia="en-US"/>
              </w:rPr>
              <w:t>38</w:t>
            </w:r>
            <w:r>
              <w:rPr>
                <w:color w:val="auto"/>
                <w:szCs w:val="28"/>
                <w:lang w:eastAsia="en-US"/>
              </w:rPr>
              <w:t xml:space="preserve"> год.</w:t>
            </w:r>
          </w:p>
        </w:tc>
      </w:tr>
      <w:tr>
        <w:trPr>
          <w:trHeight w:val="432"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Практичні</w:t>
            </w:r>
          </w:p>
        </w:tc>
      </w:tr>
      <w:tr>
        <w:trPr>
          <w:trHeight w:val="164"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i/>
                <w:i/>
                <w:color w:val="auto"/>
                <w:szCs w:val="28"/>
                <w:lang w:eastAsia="en-US"/>
              </w:rPr>
            </w:pPr>
            <w:r>
              <w:rPr>
                <w:color w:val="auto"/>
                <w:szCs w:val="28"/>
                <w:lang w:val="ru-RU" w:eastAsia="en-US"/>
              </w:rPr>
              <w:t>30</w:t>
            </w:r>
            <w:r>
              <w:rPr>
                <w:color w:val="auto"/>
                <w:szCs w:val="28"/>
                <w:lang w:eastAsia="en-US"/>
              </w:rPr>
              <w:t xml:space="preserve"> год.</w:t>
            </w:r>
          </w:p>
        </w:tc>
      </w:tr>
      <w:tr>
        <w:trPr>
          <w:trHeight w:val="164"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Самостійна робота</w:t>
            </w:r>
          </w:p>
        </w:tc>
      </w:tr>
      <w:tr>
        <w:trPr>
          <w:trHeight w:val="164"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val="ru-RU" w:eastAsia="en-US"/>
              </w:rPr>
              <w:t>52</w:t>
            </w:r>
            <w:r>
              <w:rPr>
                <w:color w:val="auto"/>
                <w:szCs w:val="28"/>
                <w:lang w:eastAsia="en-US"/>
              </w:rPr>
              <w:t xml:space="preserve"> год.</w:t>
            </w:r>
          </w:p>
        </w:tc>
      </w:tr>
      <w:tr>
        <w:trPr>
          <w:trHeight w:val="161"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Курсова робота</w:t>
            </w:r>
          </w:p>
        </w:tc>
      </w:tr>
      <w:tr>
        <w:trPr>
          <w:trHeight w:val="153"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w:t>
            </w:r>
          </w:p>
        </w:tc>
      </w:tr>
      <w:tr>
        <w:trPr>
          <w:trHeight w:val="153"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Вид контролю:</w:t>
            </w:r>
          </w:p>
        </w:tc>
      </w:tr>
      <w:tr>
        <w:trPr>
          <w:trHeight w:val="153" w:hRule="atLeast"/>
        </w:trPr>
        <w:tc>
          <w:tcPr>
            <w:tcW w:w="2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3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Диференційований залік</w:t>
            </w:r>
          </w:p>
        </w:tc>
      </w:tr>
    </w:tbl>
    <w:p>
      <w:pPr>
        <w:pStyle w:val="Normal"/>
        <w:spacing w:lineRule="auto" w:line="360" w:before="0" w:after="0"/>
        <w:ind w:hanging="0" w:left="0"/>
        <w:contextualSpacing/>
        <w:jc w:val="left"/>
        <w:rPr>
          <w:b/>
          <w:bCs/>
          <w:color w:val="auto"/>
          <w:szCs w:val="28"/>
          <w:lang w:val="ru-RU" w:eastAsia="en-US"/>
        </w:rPr>
      </w:pPr>
      <w:r>
        <w:rPr>
          <w:b/>
          <w:bCs/>
          <w:color w:val="auto"/>
          <w:szCs w:val="28"/>
          <w:lang w:val="ru-RU" w:eastAsia="en-US"/>
        </w:rPr>
      </w:r>
      <w:r>
        <w:br w:type="page"/>
      </w:r>
    </w:p>
    <w:tbl>
      <w:tblPr>
        <w:tblW w:w="974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872"/>
        <w:gridCol w:w="7874"/>
      </w:tblGrid>
      <w:tr>
        <w:trPr/>
        <w:tc>
          <w:tcPr>
            <w:tcW w:w="9746" w:type="dxa"/>
            <w:gridSpan w:val="2"/>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spacing w:lineRule="auto" w:line="240" w:before="0" w:after="0"/>
              <w:ind w:hanging="0" w:left="0"/>
              <w:jc w:val="center"/>
              <w:rPr>
                <w:b/>
                <w:caps/>
                <w:color w:val="auto"/>
                <w:szCs w:val="28"/>
                <w:lang w:eastAsia="en-US"/>
              </w:rPr>
            </w:pPr>
            <w:r>
              <w:rPr>
                <w:b/>
                <w:caps/>
                <w:color w:val="auto"/>
                <w:szCs w:val="28"/>
                <w:lang w:eastAsia="en-US"/>
              </w:rPr>
              <w:t>2. Мета навчальної дисципліни, передумови її вивчення та заплановані результати навчання</w:t>
            </w:r>
          </w:p>
        </w:tc>
      </w:tr>
      <w:tr>
        <w:trPr>
          <w:trHeight w:val="1281" w:hRule="atLeast"/>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left"/>
              <w:rPr>
                <w:color w:val="auto"/>
                <w:szCs w:val="28"/>
                <w:lang w:eastAsia="en-US"/>
              </w:rPr>
            </w:pPr>
            <w:r>
              <w:rPr>
                <w:color w:val="auto"/>
                <w:szCs w:val="28"/>
                <w:lang w:eastAsia="en-US"/>
              </w:rPr>
              <w:t>Місце дисципліни в освітній програмі:</w:t>
            </w:r>
          </w:p>
        </w:tc>
        <w:tc>
          <w:tcPr>
            <w:tcW w:w="78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szCs w:val="28"/>
                <w:lang w:eastAsia="en-US"/>
              </w:rPr>
            </w:pPr>
            <w:r>
              <w:rPr>
                <w:szCs w:val="28"/>
                <w:lang w:eastAsia="en-US"/>
              </w:rPr>
              <w:t xml:space="preserve">Метою вивчення навчальної дисципліни є формування у здобувачів освіти знань щодо основних принципів і правил надання домедичної допомоги потерпілим від нещасних випадків і хворим із гострими захворюваннями; навчити швидко орієнтуватись у складних ситуаціях нещасних випадків, правильно визначати вид і характер ушкоджень, вибирати спосіб надання домедичної допомоги при невідкладних станах. </w:t>
            </w:r>
          </w:p>
          <w:p>
            <w:pPr>
              <w:pStyle w:val="Normal"/>
              <w:widowControl w:val="false"/>
              <w:spacing w:lineRule="auto" w:line="240" w:before="0" w:after="0"/>
              <w:ind w:hanging="0" w:left="0"/>
              <w:rPr>
                <w:szCs w:val="28"/>
                <w:lang w:eastAsia="en-US"/>
              </w:rPr>
            </w:pPr>
            <w:r>
              <w:rPr>
                <w:color w:val="auto"/>
                <w:szCs w:val="28"/>
                <w:lang w:eastAsia="en-US"/>
              </w:rPr>
              <w:t xml:space="preserve">Основними завданнями вивчення навчальної дисципліни </w:t>
            </w:r>
            <w:r>
              <w:rPr>
                <w:szCs w:val="28"/>
                <w:lang w:eastAsia="en-US"/>
              </w:rPr>
              <w:t xml:space="preserve">є: </w:t>
            </w:r>
          </w:p>
          <w:p>
            <w:pPr>
              <w:pStyle w:val="Normal"/>
              <w:widowControl w:val="false"/>
              <w:spacing w:lineRule="auto" w:line="240" w:before="0" w:after="0"/>
              <w:ind w:hanging="0" w:left="0"/>
              <w:rPr/>
            </w:pPr>
            <w:r>
              <w:rPr/>
              <w:t xml:space="preserve">– </w:t>
            </w:r>
            <w:r>
              <w:rPr/>
              <w:t>виховання у здобувачів освіти культури здоров’я як частини загальнолюдської культури;</w:t>
            </w:r>
          </w:p>
          <w:p>
            <w:pPr>
              <w:pStyle w:val="Normal"/>
              <w:widowControl w:val="false"/>
              <w:spacing w:lineRule="auto" w:line="240" w:before="0" w:after="0"/>
              <w:ind w:hanging="0" w:left="0"/>
              <w:rPr/>
            </w:pPr>
            <w:r>
              <w:rPr/>
              <w:t xml:space="preserve">– </w:t>
            </w:r>
            <w:r>
              <w:rPr/>
              <w:t xml:space="preserve">оволодіння знаннями про основи асептики і антисептики; </w:t>
            </w:r>
          </w:p>
          <w:p>
            <w:pPr>
              <w:pStyle w:val="Normal"/>
              <w:widowControl w:val="false"/>
              <w:spacing w:lineRule="auto" w:line="240" w:before="0" w:after="0"/>
              <w:ind w:hanging="0" w:left="0"/>
              <w:rPr/>
            </w:pPr>
            <w:r>
              <w:rPr/>
              <w:t xml:space="preserve">– </w:t>
            </w:r>
            <w:r>
              <w:rPr/>
              <w:t xml:space="preserve">оволодіння знаннями, вміннями та навичками щодо забезпечення повного та своєчасного проведення серцево-легеневої реанімації, зупинки кровотечі; </w:t>
            </w:r>
          </w:p>
          <w:p>
            <w:pPr>
              <w:pStyle w:val="Normal"/>
              <w:widowControl w:val="false"/>
              <w:spacing w:lineRule="auto" w:line="240" w:before="0" w:after="0"/>
              <w:ind w:hanging="0" w:left="0"/>
              <w:rPr/>
            </w:pPr>
            <w:r>
              <w:rPr/>
              <w:t xml:space="preserve">– </w:t>
            </w:r>
            <w:r>
              <w:rPr/>
              <w:t xml:space="preserve">оволодіння навичками щодо накладання пов'язок постраждалим із метою збереження їм життя; </w:t>
            </w:r>
          </w:p>
          <w:p>
            <w:pPr>
              <w:pStyle w:val="Normal"/>
              <w:widowControl w:val="false"/>
              <w:spacing w:lineRule="auto" w:line="240" w:before="0" w:after="0"/>
              <w:ind w:hanging="0" w:left="0"/>
              <w:rPr/>
            </w:pPr>
            <w:r>
              <w:rPr/>
              <w:t xml:space="preserve">– </w:t>
            </w:r>
            <w:r>
              <w:rPr/>
              <w:t xml:space="preserve">навчання знанням про причини, ознаки, заходи та методів надання домедичної допомоги при травмах та невідкладних станах; </w:t>
            </w:r>
          </w:p>
          <w:p>
            <w:pPr>
              <w:pStyle w:val="Normal"/>
              <w:widowControl w:val="false"/>
              <w:spacing w:lineRule="auto" w:line="240" w:before="0" w:after="0"/>
              <w:ind w:hanging="0" w:left="0"/>
              <w:rPr/>
            </w:pPr>
            <w:r>
              <w:rPr/>
              <w:t xml:space="preserve">– </w:t>
            </w:r>
            <w:r>
              <w:rPr/>
              <w:t>оволодіння правилам безпечної поведінки у різних небезпечних ситуаціях природного техногенного та соціального характеру.</w:t>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left"/>
              <w:rPr>
                <w:color w:val="auto"/>
                <w:szCs w:val="28"/>
                <w:lang w:eastAsia="en-US"/>
              </w:rPr>
            </w:pPr>
            <w:r>
              <w:rPr>
                <w:color w:val="auto"/>
                <w:szCs w:val="28"/>
                <w:lang w:eastAsia="en-US"/>
              </w:rPr>
              <w:t>Компетентності загальні або фахові:</w:t>
            </w:r>
          </w:p>
        </w:tc>
        <w:tc>
          <w:tcPr>
            <w:tcW w:w="78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20" w:leader="none"/>
              </w:tabs>
              <w:spacing w:lineRule="auto" w:line="240" w:before="0" w:after="0"/>
              <w:ind w:hanging="0" w:left="0" w:right="-83"/>
              <w:rPr>
                <w:color w:val="auto"/>
                <w:szCs w:val="28"/>
                <w:lang w:eastAsia="en-US"/>
              </w:rPr>
            </w:pPr>
            <w:r>
              <w:rPr>
                <w:color w:val="auto"/>
                <w:szCs w:val="28"/>
                <w:lang w:eastAsia="en-US"/>
              </w:rPr>
              <w:t xml:space="preserve"> </w:t>
            </w:r>
            <w:r>
              <w:rPr>
                <w:color w:val="auto"/>
                <w:szCs w:val="28"/>
                <w:lang w:eastAsia="en-US"/>
              </w:rPr>
              <w:t>ЗК1. Здатність вчитися та оволодівати счасними знаннями.</w:t>
            </w:r>
          </w:p>
          <w:p>
            <w:pPr>
              <w:pStyle w:val="Normal"/>
              <w:widowControl w:val="false"/>
              <w:tabs>
                <w:tab w:val="left" w:pos="720" w:leader="none"/>
              </w:tabs>
              <w:spacing w:lineRule="auto" w:line="240" w:before="0" w:after="0"/>
              <w:ind w:hanging="0" w:left="0" w:right="-83"/>
              <w:rPr>
                <w:color w:val="auto"/>
                <w:szCs w:val="28"/>
                <w:lang w:eastAsia="en-US"/>
              </w:rPr>
            </w:pPr>
            <w:r>
              <w:rPr>
                <w:color w:val="auto"/>
                <w:szCs w:val="28"/>
                <w:lang w:eastAsia="en-US"/>
              </w:rPr>
              <w:t>ЗК2. Здатність застосовувати знання в практичних ситуаціях.</w:t>
            </w:r>
          </w:p>
          <w:p>
            <w:pPr>
              <w:pStyle w:val="Normal"/>
              <w:widowControl w:val="false"/>
              <w:tabs>
                <w:tab w:val="left" w:pos="720" w:leader="none"/>
              </w:tabs>
              <w:spacing w:lineRule="auto" w:line="240" w:before="0" w:after="0"/>
              <w:ind w:hanging="0" w:left="0" w:right="-83"/>
              <w:rPr>
                <w:color w:val="auto"/>
                <w:szCs w:val="28"/>
                <w:lang w:eastAsia="en-US"/>
              </w:rPr>
            </w:pPr>
            <w:r>
              <w:rPr>
                <w:color w:val="auto"/>
                <w:szCs w:val="28"/>
                <w:lang w:eastAsia="en-US"/>
              </w:rPr>
              <w:t>ЗК3. Здатність до пошуку, оброблення, аналізу та використання інформації з різних джерел.</w:t>
            </w:r>
          </w:p>
          <w:p>
            <w:pPr>
              <w:pStyle w:val="Normal"/>
              <w:widowControl w:val="false"/>
              <w:tabs>
                <w:tab w:val="left" w:pos="720" w:leader="none"/>
              </w:tabs>
              <w:spacing w:lineRule="auto" w:line="240" w:before="0" w:after="0"/>
              <w:ind w:hanging="0" w:left="0" w:right="-83"/>
              <w:rPr>
                <w:color w:val="auto"/>
                <w:szCs w:val="28"/>
                <w:lang w:eastAsia="en-US"/>
              </w:rPr>
            </w:pPr>
            <w:r>
              <w:rPr>
                <w:color w:val="auto"/>
                <w:szCs w:val="28"/>
                <w:lang w:eastAsia="en-US"/>
              </w:rPr>
              <w:t>ЗК4. Здатність виявляти ініціативу.</w:t>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eastAsia="en-US"/>
              </w:rPr>
            </w:pPr>
            <w:r>
              <w:rPr>
                <w:color w:val="auto"/>
                <w:szCs w:val="28"/>
                <w:lang w:eastAsia="en-US"/>
              </w:rPr>
              <w:t>Програмні результати навчання:</w:t>
            </w:r>
          </w:p>
        </w:tc>
        <w:tc>
          <w:tcPr>
            <w:tcW w:w="78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eastAsia="en-US"/>
              </w:rPr>
            </w:pPr>
            <w:r>
              <w:rPr>
                <w:color w:val="auto"/>
                <w:szCs w:val="28"/>
                <w:lang w:eastAsia="en-US"/>
              </w:rPr>
              <w:t>РН6. Демонструвати навички пошуку, збирання та аналізу інформації.</w:t>
            </w:r>
          </w:p>
          <w:p>
            <w:pPr>
              <w:pStyle w:val="Normal"/>
              <w:widowControl w:val="false"/>
              <w:spacing w:lineRule="auto" w:line="240" w:before="0" w:after="0"/>
              <w:ind w:hanging="0" w:left="0"/>
              <w:rPr>
                <w:color w:val="auto"/>
                <w:szCs w:val="28"/>
                <w:lang w:eastAsia="en-US"/>
              </w:rPr>
            </w:pPr>
            <w:r>
              <w:rPr>
                <w:color w:val="auto"/>
                <w:szCs w:val="28"/>
                <w:lang w:eastAsia="en-US"/>
              </w:rPr>
              <w:t>РН7. Демонструвати навички самостійної роботи, критики та самокритки, гнучкого мислення, відкритості до нових знань.</w:t>
            </w:r>
          </w:p>
          <w:p>
            <w:pPr>
              <w:pStyle w:val="Normal"/>
              <w:widowControl w:val="false"/>
              <w:spacing w:lineRule="auto" w:line="240" w:before="0" w:after="0"/>
              <w:ind w:hanging="0" w:left="0"/>
              <w:rPr>
                <w:color w:val="auto"/>
                <w:szCs w:val="28"/>
                <w:lang w:eastAsia="en-US"/>
              </w:rPr>
            </w:pPr>
            <w:r>
              <w:rPr>
                <w:color w:val="auto"/>
                <w:szCs w:val="28"/>
                <w:lang w:eastAsia="en-US"/>
              </w:rPr>
              <w:t>РН23. Якісно виконувати роботу, досягати поставено мти з дотриманням вимог професійної етики та нести відповідальність за результати своєї діяльності.</w:t>
            </w:r>
          </w:p>
        </w:tc>
      </w:tr>
      <w:tr>
        <w:trPr/>
        <w:tc>
          <w:tcPr>
            <w:tcW w:w="97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Передумови для вивчення навчальної дисципліни:</w:t>
            </w:r>
          </w:p>
        </w:tc>
      </w:tr>
      <w:tr>
        <w:trPr>
          <w:trHeight w:val="545" w:hRule="atLeast"/>
        </w:trPr>
        <w:tc>
          <w:tcPr>
            <w:tcW w:w="97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eastAsia="en-US"/>
              </w:rPr>
            </w:pPr>
            <w:r>
              <w:rPr/>
              <w:t>Пререквізити Дисципліни «Біологія і екологія», «Хімія», «Захист України». Постреквізити Дисципліни «Безпека життєдіяльності», «Охорона праці в галузі»</w:t>
            </w:r>
          </w:p>
        </w:tc>
      </w:tr>
    </w:tbl>
    <w:p>
      <w:pPr>
        <w:pStyle w:val="Normal"/>
        <w:spacing w:lineRule="auto" w:line="276" w:before="0" w:after="200"/>
        <w:ind w:hanging="0" w:left="0"/>
        <w:jc w:val="left"/>
        <w:rPr>
          <w:b/>
          <w:bCs/>
          <w:color w:val="auto"/>
          <w:szCs w:val="28"/>
          <w:lang w:eastAsia="en-US"/>
        </w:rPr>
      </w:pPr>
      <w:r>
        <w:rPr>
          <w:b/>
          <w:bCs/>
          <w:color w:val="auto"/>
          <w:szCs w:val="28"/>
          <w:lang w:eastAsia="en-US"/>
        </w:rPr>
      </w:r>
      <w:r>
        <w:br w:type="page"/>
      </w:r>
    </w:p>
    <w:tbl>
      <w:tblPr>
        <w:tblW w:w="921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63"/>
        <w:gridCol w:w="2552"/>
        <w:gridCol w:w="596"/>
        <w:gridCol w:w="808"/>
        <w:gridCol w:w="541"/>
        <w:gridCol w:w="634"/>
        <w:gridCol w:w="685"/>
        <w:gridCol w:w="714"/>
        <w:gridCol w:w="711"/>
        <w:gridCol w:w="567"/>
        <w:gridCol w:w="842"/>
      </w:tblGrid>
      <w:tr>
        <w:trPr>
          <w:trHeight w:val="322" w:hRule="atLeast"/>
        </w:trPr>
        <w:tc>
          <w:tcPr>
            <w:tcW w:w="9213" w:type="dxa"/>
            <w:gridSpan w:val="11"/>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spacing w:lineRule="auto" w:line="240" w:before="0" w:after="0"/>
              <w:ind w:hanging="0" w:left="0"/>
              <w:jc w:val="center"/>
              <w:rPr>
                <w:b/>
                <w:caps/>
                <w:color w:val="auto"/>
                <w:szCs w:val="28"/>
                <w:lang w:eastAsia="en-US"/>
              </w:rPr>
            </w:pPr>
            <w:r>
              <w:rPr>
                <w:b/>
                <w:caps/>
                <w:color w:val="auto"/>
                <w:szCs w:val="28"/>
                <w:lang w:eastAsia="en-US"/>
              </w:rPr>
              <w:t xml:space="preserve">3. Обсяг та структура програми навчальної дисципліни </w:t>
            </w:r>
          </w:p>
        </w:tc>
      </w:tr>
      <w:tr>
        <w:trPr>
          <w:trHeight w:val="322" w:hRule="atLeast"/>
        </w:trPr>
        <w:tc>
          <w:tcPr>
            <w:tcW w:w="31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b/>
                <w:caps/>
                <w:color w:val="auto"/>
                <w:szCs w:val="28"/>
                <w:lang w:eastAsia="en-US"/>
              </w:rPr>
            </w:pPr>
            <w:r>
              <w:rPr>
                <w:b/>
                <w:caps/>
                <w:color w:val="auto"/>
                <w:szCs w:val="28"/>
                <w:lang w:eastAsia="en-US"/>
              </w:rPr>
              <w:t>форма навчання</w:t>
            </w:r>
          </w:p>
        </w:tc>
        <w:tc>
          <w:tcPr>
            <w:tcW w:w="59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b/>
                <w:caps/>
                <w:color w:val="auto"/>
                <w:szCs w:val="28"/>
                <w:lang w:eastAsia="en-US"/>
              </w:rPr>
            </w:pPr>
            <w:r>
              <w:rPr>
                <w:color w:val="auto"/>
                <w:szCs w:val="28"/>
                <w:lang w:eastAsia="en-US"/>
              </w:rPr>
              <w:t>Кредити ЄКТС</w:t>
            </w:r>
          </w:p>
        </w:tc>
        <w:tc>
          <w:tcPr>
            <w:tcW w:w="5502"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aps/>
                <w:color w:val="auto"/>
                <w:szCs w:val="28"/>
                <w:highlight w:val="green"/>
                <w:lang w:eastAsia="en-US"/>
              </w:rPr>
            </w:pPr>
            <w:r>
              <w:rPr>
                <w:b/>
                <w:caps/>
                <w:color w:val="auto"/>
                <w:szCs w:val="28"/>
                <w:lang w:eastAsia="en-US"/>
              </w:rPr>
              <w:t xml:space="preserve">денна </w:t>
            </w:r>
          </w:p>
        </w:tc>
      </w:tr>
      <w:tr>
        <w:trPr>
          <w:trHeight w:val="322" w:hRule="atLeast"/>
        </w:trPr>
        <w:tc>
          <w:tcPr>
            <w:tcW w:w="31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b/>
                <w:caps/>
                <w:color w:val="auto"/>
                <w:szCs w:val="28"/>
                <w:lang w:eastAsia="en-US"/>
              </w:rPr>
            </w:pPr>
            <w:r>
              <w:rPr>
                <w:b/>
                <w:caps/>
                <w:color w:val="auto"/>
                <w:szCs w:val="28"/>
                <w:lang w:eastAsia="en-US"/>
              </w:rPr>
              <w:t>ФОРМА Контролю</w:t>
            </w:r>
          </w:p>
        </w:tc>
        <w:tc>
          <w:tcPr>
            <w:tcW w:w="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aps/>
                <w:color w:val="auto"/>
                <w:szCs w:val="28"/>
                <w:lang w:eastAsia="en-US"/>
              </w:rPr>
            </w:pPr>
            <w:r>
              <w:rPr>
                <w:b/>
                <w:caps/>
                <w:color w:val="auto"/>
                <w:szCs w:val="28"/>
                <w:lang w:eastAsia="en-US"/>
              </w:rPr>
            </w:r>
          </w:p>
        </w:tc>
        <w:tc>
          <w:tcPr>
            <w:tcW w:w="5502"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highlight w:val="green"/>
                <w:lang w:eastAsia="en-US"/>
              </w:rPr>
            </w:pPr>
            <w:r>
              <w:rPr>
                <w:color w:val="auto"/>
                <w:szCs w:val="28"/>
                <w:lang w:eastAsia="en-US"/>
              </w:rPr>
              <w:t xml:space="preserve">Підсумкові оцінки </w:t>
            </w:r>
          </w:p>
          <w:p>
            <w:pPr>
              <w:pStyle w:val="Normal"/>
              <w:widowControl w:val="false"/>
              <w:spacing w:lineRule="auto" w:line="240" w:before="0" w:after="0"/>
              <w:ind w:hanging="0" w:left="0"/>
              <w:jc w:val="center"/>
              <w:rPr>
                <w:color w:val="auto"/>
                <w:szCs w:val="28"/>
                <w:highlight w:val="green"/>
                <w:lang w:eastAsia="en-US"/>
              </w:rPr>
            </w:pPr>
            <w:r>
              <w:rPr>
                <w:color w:val="auto"/>
                <w:szCs w:val="28"/>
                <w:lang w:eastAsia="en-US"/>
              </w:rPr>
              <w:t>(диференційований залік)</w:t>
            </w:r>
          </w:p>
        </w:tc>
      </w:tr>
      <w:tr>
        <w:trPr/>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 xml:space="preserve">№ </w:t>
            </w:r>
            <w:r>
              <w:rPr>
                <w:color w:val="auto"/>
                <w:szCs w:val="28"/>
                <w:lang w:eastAsia="en-US"/>
              </w:rPr>
              <w:t>теми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 xml:space="preserve">Назва </w:t>
              <w:br/>
              <w:t>теми</w:t>
            </w:r>
          </w:p>
        </w:tc>
        <w:tc>
          <w:tcPr>
            <w:tcW w:w="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502"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Кількість годин:</w:t>
            </w:r>
          </w:p>
        </w:tc>
      </w:tr>
      <w:tr>
        <w:trPr/>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5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0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Разом</w:t>
            </w:r>
          </w:p>
        </w:tc>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Самостійна робота</w:t>
            </w:r>
          </w:p>
        </w:tc>
        <w:tc>
          <w:tcPr>
            <w:tcW w:w="4153"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Навчальні заняття:</w:t>
            </w:r>
          </w:p>
        </w:tc>
      </w:tr>
      <w:tr>
        <w:trPr>
          <w:trHeight w:val="70" w:hRule="atLeast"/>
          <w:cantSplit w:val="true"/>
        </w:trPr>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5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63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Всього</w:t>
            </w:r>
          </w:p>
        </w:tc>
        <w:tc>
          <w:tcPr>
            <w:tcW w:w="351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з них:</w:t>
            </w:r>
          </w:p>
        </w:tc>
      </w:tr>
      <w:tr>
        <w:trPr>
          <w:trHeight w:val="2994" w:hRule="atLeast"/>
          <w:cantSplit w:val="true"/>
        </w:trPr>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25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6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68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Лекційні заняття</w:t>
            </w:r>
          </w:p>
        </w:tc>
        <w:tc>
          <w:tcPr>
            <w:tcW w:w="71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Семінарські заняття</w:t>
            </w:r>
          </w:p>
        </w:tc>
        <w:tc>
          <w:tcPr>
            <w:tcW w:w="71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Практичні заняття</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Лабораторні заняття</w:t>
            </w:r>
          </w:p>
        </w:tc>
        <w:tc>
          <w:tcPr>
            <w:tcW w:w="84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hanging="0" w:left="113" w:right="113"/>
              <w:jc w:val="center"/>
              <w:rPr>
                <w:color w:val="auto"/>
                <w:szCs w:val="28"/>
                <w:lang w:eastAsia="en-US"/>
              </w:rPr>
            </w:pPr>
            <w:r>
              <w:rPr>
                <w:color w:val="auto"/>
                <w:szCs w:val="28"/>
                <w:lang w:eastAsia="en-US"/>
              </w:rPr>
              <w:t>Індивідуальні заняття</w:t>
            </w:r>
          </w:p>
        </w:tc>
      </w:tr>
      <w:tr>
        <w:trPr>
          <w:trHeight w:val="70" w:hRule="atLeast"/>
          <w:cantSplit w:val="true"/>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2</w:t>
            </w:r>
          </w:p>
        </w:tc>
        <w:tc>
          <w:tcPr>
            <w:tcW w:w="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3</w:t>
            </w:r>
          </w:p>
        </w:tc>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5</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6</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7</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8</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10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11</w:t>
            </w:r>
          </w:p>
        </w:tc>
      </w:tr>
      <w:tr>
        <w:trPr>
          <w:trHeight w:val="607" w:hRule="atLeast"/>
          <w:cantSplit w:val="true"/>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hd w:val="clear" w:color="auto" w:fill="FFFFFF"/>
              <w:spacing w:beforeAutospacing="0" w:before="0" w:afterAutospacing="0" w:after="0"/>
              <w:ind w:hanging="0" w:left="89"/>
              <w:textAlignment w:val="baseline"/>
              <w:rPr/>
            </w:pPr>
            <w:r>
              <w:rPr>
                <w:rStyle w:val="Strong"/>
                <w:b w:val="false"/>
                <w:bCs w:val="false"/>
                <w:sz w:val="28"/>
              </w:rPr>
              <w:t>Вступ. Основи анатомії і фізіології людини</w:t>
            </w:r>
          </w:p>
        </w:tc>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r>
          </w:p>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t>0,5</w:t>
            </w:r>
          </w:p>
        </w:tc>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14</w:t>
            </w:r>
          </w:p>
        </w:tc>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14</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70" w:hRule="atLeast"/>
          <w:cantSplit w:val="true"/>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val="ru-RU" w:eastAsia="en-US"/>
              </w:rPr>
              <w:t>2</w:t>
            </w:r>
            <w:r>
              <w:rPr>
                <w:color w:val="auto"/>
                <w:szCs w:val="28"/>
                <w:lang w:eastAsia="en-US"/>
              </w:rPr>
              <w:t>.</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tabs>
                <w:tab w:val="clear" w:pos="720"/>
                <w:tab w:val="left" w:pos="366" w:leader="none"/>
              </w:tabs>
              <w:spacing w:before="0" w:after="0"/>
              <w:ind w:hanging="0" w:left="89"/>
              <w:rPr/>
            </w:pPr>
            <w:r>
              <w:rPr>
                <w:lang w:eastAsia="ru-RU"/>
              </w:rPr>
              <w:t xml:space="preserve">Домедична допомога </w:t>
            </w:r>
            <w:r>
              <w:rPr>
                <w:rStyle w:val="Strong"/>
                <w:b w:val="false"/>
                <w:bCs w:val="false"/>
                <w:szCs w:val="28"/>
                <w:lang w:eastAsia="ru-RU"/>
              </w:rPr>
              <w:t>при закритих та відкритих ушкодженнях</w:t>
            </w:r>
          </w:p>
        </w:tc>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r>
          </w:p>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t>1,8</w:t>
            </w:r>
          </w:p>
        </w:tc>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54</w:t>
            </w:r>
          </w:p>
        </w:tc>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16</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38</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18</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255" w:hRule="atLeast"/>
          <w:cantSplit w:val="true"/>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89"/>
              <w:rPr/>
            </w:pPr>
            <w:r>
              <w:rPr/>
              <w:t>Домедична допомога при  невідкладних станах</w:t>
            </w:r>
          </w:p>
        </w:tc>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r>
          </w:p>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t>0,7</w:t>
            </w:r>
          </w:p>
        </w:tc>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26</w:t>
            </w:r>
          </w:p>
        </w:tc>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14</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12</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255" w:hRule="atLeast"/>
          <w:cantSplit w:val="true"/>
        </w:trPr>
        <w:tc>
          <w:tcPr>
            <w:tcW w:w="56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255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89"/>
              <w:rPr/>
            </w:pPr>
            <w:r>
              <w:rPr/>
              <w:t>Домедична допомога в умовах бойових дій та засоби масового ураження</w:t>
            </w:r>
          </w:p>
        </w:tc>
        <w:tc>
          <w:tcPr>
            <w:tcW w:w="59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r>
          </w:p>
          <w:p>
            <w:pPr>
              <w:pStyle w:val="Normal"/>
              <w:widowControl w:val="false"/>
              <w:spacing w:lineRule="auto" w:line="276" w:before="0" w:after="200"/>
              <w:ind w:hanging="0" w:left="0"/>
              <w:rPr>
                <w:color w:val="auto"/>
                <w:szCs w:val="28"/>
                <w:lang w:val="ru-RU" w:eastAsia="en-US"/>
              </w:rPr>
            </w:pPr>
            <w:r>
              <w:rPr>
                <w:color w:val="auto"/>
                <w:szCs w:val="28"/>
                <w:lang w:val="ru-RU" w:eastAsia="en-US"/>
              </w:rPr>
              <w:t>1,0</w:t>
            </w:r>
          </w:p>
          <w:p>
            <w:pPr>
              <w:pStyle w:val="Normal"/>
              <w:widowControl w:val="false"/>
              <w:spacing w:lineRule="auto" w:line="276" w:before="0" w:after="200"/>
              <w:ind w:hanging="0" w:left="0"/>
              <w:jc w:val="center"/>
              <w:rPr>
                <w:color w:val="auto"/>
                <w:szCs w:val="28"/>
                <w:lang w:val="ru-RU" w:eastAsia="en-US"/>
              </w:rPr>
            </w:pPr>
            <w:r>
              <w:rPr>
                <w:color w:val="auto"/>
                <w:szCs w:val="28"/>
                <w:lang w:val="ru-RU" w:eastAsia="en-US"/>
              </w:rPr>
            </w:r>
          </w:p>
        </w:tc>
        <w:tc>
          <w:tcPr>
            <w:tcW w:w="8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28</w:t>
            </w:r>
          </w:p>
        </w:tc>
        <w:tc>
          <w:tcPr>
            <w:tcW w:w="54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24</w:t>
            </w:r>
          </w:p>
        </w:tc>
        <w:tc>
          <w:tcPr>
            <w:tcW w:w="63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6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71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r>
          </w:p>
        </w:tc>
        <w:tc>
          <w:tcPr>
            <w:tcW w:w="5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84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559" w:hRule="atLeast"/>
          <w:cantSplit w:val="true"/>
        </w:trPr>
        <w:tc>
          <w:tcPr>
            <w:tcW w:w="31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b/>
                <w:color w:val="auto"/>
                <w:szCs w:val="28"/>
                <w:lang w:eastAsia="en-US"/>
              </w:rPr>
              <w:t>Разом з дисципліни:</w:t>
            </w:r>
          </w:p>
        </w:tc>
        <w:tc>
          <w:tcPr>
            <w:tcW w:w="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4</w:t>
            </w:r>
          </w:p>
        </w:tc>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120</w:t>
            </w:r>
          </w:p>
        </w:tc>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60</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60</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40</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20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r>
    </w:tbl>
    <w:p>
      <w:pPr>
        <w:pStyle w:val="Normal"/>
        <w:spacing w:lineRule="auto" w:line="240" w:before="0" w:after="0"/>
        <w:ind w:hanging="0" w:left="0"/>
        <w:jc w:val="left"/>
        <w:rPr>
          <w:color w:val="auto"/>
          <w:szCs w:val="28"/>
          <w:lang w:val="en-US" w:eastAsia="en-US"/>
        </w:rPr>
      </w:pPr>
      <w:r>
        <w:rPr>
          <w:color w:val="auto"/>
          <w:szCs w:val="28"/>
          <w:lang w:val="en-US" w:eastAsia="en-US"/>
        </w:rPr>
      </w:r>
      <w:r>
        <w:br w:type="page"/>
      </w:r>
    </w:p>
    <w:tbl>
      <w:tblPr>
        <w:tblW w:w="97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94"/>
        <w:gridCol w:w="4442"/>
        <w:gridCol w:w="2129"/>
        <w:gridCol w:w="1981"/>
      </w:tblGrid>
      <w:tr>
        <w:trPr>
          <w:trHeight w:val="279" w:hRule="atLeast"/>
        </w:trPr>
        <w:tc>
          <w:tcPr>
            <w:tcW w:w="974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ageBreakBefore/>
              <w:widowControl w:val="false"/>
              <w:spacing w:lineRule="auto" w:line="240" w:before="0" w:after="0"/>
              <w:ind w:hanging="0" w:left="0"/>
              <w:jc w:val="center"/>
              <w:rPr>
                <w:rFonts w:ascii="Calibri" w:hAnsi="Calibri"/>
                <w:b/>
                <w:color w:val="auto"/>
                <w:szCs w:val="28"/>
                <w:lang w:val="ru-RU"/>
              </w:rPr>
            </w:pPr>
            <w:r>
              <w:rPr>
                <w:rFonts w:ascii="TimesNewRomanPSMT" w:hAnsi="TimesNewRomanPSMT"/>
                <w:b/>
                <w:szCs w:val="28"/>
                <w:lang w:val="ru-RU" w:eastAsia="en-US"/>
              </w:rPr>
              <w:t xml:space="preserve">4. ІНФОРМАЦІЙНИЙ ОБСЯГ ПРОГРАМИ НАВЧАЛЬНОЇ ДИСЦИПЛІНИ </w:t>
            </w:r>
          </w:p>
        </w:tc>
      </w:tr>
      <w:tr>
        <w:trPr>
          <w:trHeight w:val="311" w:hRule="atLeast"/>
        </w:trPr>
        <w:tc>
          <w:tcPr>
            <w:tcW w:w="974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4.1 Теми лекцій</w:t>
            </w:r>
          </w:p>
        </w:tc>
      </w:tr>
      <w:tr>
        <w:trPr>
          <w:trHeight w:val="625" w:hRule="atLeast"/>
        </w:trPr>
        <w:tc>
          <w:tcPr>
            <w:tcW w:w="1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142" w:left="142"/>
              <w:jc w:val="center"/>
              <w:rPr>
                <w:b/>
                <w:color w:val="auto"/>
                <w:szCs w:val="28"/>
                <w:lang w:eastAsia="en-US"/>
              </w:rPr>
            </w:pPr>
            <w:r>
              <w:rPr>
                <w:b/>
                <w:color w:val="auto"/>
                <w:szCs w:val="28"/>
                <w:lang w:eastAsia="en-US"/>
              </w:rPr>
              <w:t>№</w:t>
            </w:r>
            <w:r>
              <w:rPr>
                <w:b/>
                <w:color w:val="auto"/>
                <w:szCs w:val="28"/>
                <w:lang w:eastAsia="en-US"/>
              </w:rPr>
              <w:br/>
              <w:t>з/п</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Назва теми</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 xml:space="preserve">Кількість </w:t>
              <w:br/>
              <w:t>годин</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t>Рекомендована література</w:t>
            </w:r>
          </w:p>
        </w:tc>
      </w:tr>
      <w:tr>
        <w:trPr/>
        <w:tc>
          <w:tcPr>
            <w:tcW w:w="974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V семестр</w:t>
            </w:r>
          </w:p>
        </w:tc>
      </w:tr>
      <w:tr>
        <w:trPr/>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w:t>
            </w:r>
          </w:p>
        </w:tc>
        <w:tc>
          <w:tcPr>
            <w:tcW w:w="4442"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hd w:val="clear" w:color="auto" w:fill="FFFFFF"/>
              <w:spacing w:beforeAutospacing="0" w:before="0" w:afterAutospacing="0" w:after="0"/>
              <w:ind w:hanging="0" w:left="89"/>
              <w:textAlignment w:val="baseline"/>
              <w:rPr/>
            </w:pPr>
            <w:r>
              <w:rPr>
                <w:rStyle w:val="Strong"/>
                <w:b w:val="false"/>
                <w:bCs w:val="false"/>
                <w:sz w:val="28"/>
              </w:rPr>
              <w:t>Вступ. Предмет курсу «Домедична допомога</w:t>
            </w:r>
            <w:r>
              <w:rPr>
                <w:rStyle w:val="Strong"/>
                <w:b w:val="false"/>
                <w:bCs w:val="false"/>
                <w:sz w:val="28"/>
                <w:lang w:val="ru-RU"/>
              </w:rPr>
              <w:t>»</w:t>
            </w:r>
            <w:r>
              <w:rPr>
                <w:rStyle w:val="Strong"/>
                <w:b w:val="false"/>
                <w:bCs w:val="false"/>
                <w:sz w:val="28"/>
              </w:rPr>
              <w:t xml:space="preserve"> як навчальна дисципліна. </w:t>
            </w:r>
            <w:r>
              <w:rPr>
                <w:rStyle w:val="Strong"/>
                <w:b w:val="false"/>
                <w:sz w:val="28"/>
              </w:rPr>
              <w:t>Нормативно-правові основи надання домедичної допомоги. Поняття домедичної допомоги в екстремальних умовах мирного часу та бойових умовах.</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89"/>
              <w:rPr>
                <w:bCs/>
                <w:szCs w:val="28"/>
              </w:rPr>
            </w:pPr>
            <w:r>
              <w:rPr>
                <w:bCs/>
                <w:szCs w:val="28"/>
              </w:rPr>
            </w:r>
          </w:p>
          <w:p>
            <w:pPr>
              <w:pStyle w:val="Normal"/>
              <w:widowControl w:val="false"/>
              <w:spacing w:lineRule="auto" w:line="240" w:before="0" w:after="0"/>
              <w:ind w:hanging="0" w:left="0" w:right="89"/>
              <w:rPr>
                <w:bCs/>
                <w:szCs w:val="28"/>
              </w:rPr>
            </w:pPr>
            <w:r>
              <w:rPr>
                <w:bCs/>
                <w:szCs w:val="28"/>
              </w:rPr>
            </w:r>
          </w:p>
          <w:p>
            <w:pPr>
              <w:pStyle w:val="Normal"/>
              <w:widowControl w:val="false"/>
              <w:spacing w:lineRule="auto" w:line="240" w:before="0" w:after="0"/>
              <w:ind w:hanging="0" w:left="0" w:right="89"/>
              <w:rPr>
                <w:bCs/>
                <w:szCs w:val="28"/>
              </w:rPr>
            </w:pPr>
            <w:r>
              <w:rPr>
                <w:bCs/>
                <w:szCs w:val="28"/>
              </w:rPr>
            </w:r>
          </w:p>
          <w:p>
            <w:pPr>
              <w:pStyle w:val="Normal"/>
              <w:widowControl w:val="false"/>
              <w:spacing w:lineRule="auto" w:line="240" w:before="0" w:after="0"/>
              <w:ind w:hanging="0" w:left="0" w:right="89"/>
              <w:rPr>
                <w:bCs/>
                <w:szCs w:val="28"/>
              </w:rPr>
            </w:pPr>
            <w:r>
              <w:rPr>
                <w:bCs/>
                <w:lang w:val="en-GB"/>
              </w:rPr>
              <w:t>4</w:t>
            </w:r>
            <w:r>
              <w:rPr>
                <w:bCs/>
              </w:rPr>
              <w:t xml:space="preserve">, С. </w:t>
            </w:r>
            <w:r>
              <w:rPr>
                <w:bCs/>
                <w:lang w:val="ru-RU"/>
              </w:rPr>
              <w:t>7-</w:t>
            </w:r>
            <w:r>
              <w:rPr>
                <w:bCs/>
              </w:rPr>
              <w:t>9</w:t>
            </w:r>
          </w:p>
        </w:tc>
      </w:tr>
      <w:tr>
        <w:trPr/>
        <w:tc>
          <w:tcPr>
            <w:tcW w:w="1194" w:type="dxa"/>
            <w:tcBorders>
              <w:top w:val="single" w:sz="4" w:space="0" w:color="000000"/>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4442" w:type="dxa"/>
            <w:tcBorders>
              <w:top w:val="single" w:sz="4" w:space="0" w:color="000000"/>
              <w:left w:val="single" w:sz="4" w:space="0" w:color="000000"/>
              <w:bottom w:val="single" w:sz="2" w:space="0" w:color="000000"/>
              <w:right w:val="single" w:sz="4" w:space="0" w:color="000000"/>
            </w:tcBorders>
            <w:shd w:color="auto" w:fill="auto" w:val="clear"/>
          </w:tcPr>
          <w:p>
            <w:pPr>
              <w:pStyle w:val="NormalWeb"/>
              <w:widowControl w:val="false"/>
              <w:shd w:val="clear" w:color="auto" w:fill="FFFFFF"/>
              <w:spacing w:beforeAutospacing="0" w:before="0" w:afterAutospacing="0" w:after="0"/>
              <w:ind w:hanging="0" w:left="89"/>
              <w:textAlignment w:val="baseline"/>
              <w:rPr/>
            </w:pPr>
            <w:r>
              <w:rPr>
                <w:rStyle w:val="Strong"/>
                <w:b w:val="false"/>
                <w:bCs w:val="false"/>
                <w:sz w:val="28"/>
              </w:rPr>
              <w:t>Основи анатомії і фізіології.</w:t>
            </w:r>
            <w:r>
              <w:rPr>
                <w:rStyle w:val="Strong"/>
                <w:sz w:val="28"/>
              </w:rPr>
              <w:t xml:space="preserve"> </w:t>
            </w:r>
            <w:r>
              <w:rPr>
                <w:rStyle w:val="Strong"/>
                <w:b w:val="false"/>
                <w:sz w:val="28"/>
              </w:rPr>
              <w:t xml:space="preserve">Загальні поняття будови та функцій людського організму. </w:t>
            </w:r>
          </w:p>
        </w:tc>
        <w:tc>
          <w:tcPr>
            <w:tcW w:w="2129" w:type="dxa"/>
            <w:tcBorders>
              <w:top w:val="single" w:sz="4" w:space="0" w:color="000000"/>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rPr>
            </w:pPr>
            <w:r>
              <w:rPr>
                <w:bCs/>
                <w:lang w:val="en-GB"/>
              </w:rPr>
              <w:t>4</w:t>
            </w:r>
            <w:r>
              <w:rPr>
                <w:bCs/>
              </w:rPr>
              <w:t xml:space="preserve">, С. </w:t>
            </w:r>
            <w:r>
              <w:rPr>
                <w:bCs/>
                <w:szCs w:val="28"/>
                <w:lang w:val="ru-RU"/>
              </w:rPr>
              <w:t>1</w:t>
            </w:r>
            <w:r>
              <w:rPr>
                <w:bCs/>
                <w:szCs w:val="28"/>
              </w:rPr>
              <w:t>9-</w:t>
            </w:r>
            <w:r>
              <w:rPr>
                <w:bCs/>
                <w:szCs w:val="28"/>
                <w:lang w:val="en-GB"/>
              </w:rPr>
              <w:t>24</w:t>
            </w:r>
          </w:p>
        </w:tc>
      </w:tr>
      <w:tr>
        <w:trPr/>
        <w:tc>
          <w:tcPr>
            <w:tcW w:w="1194" w:type="dxa"/>
            <w:tcBorders>
              <w:top w:val="single" w:sz="4" w:space="0" w:color="000000"/>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w:t>
            </w:r>
          </w:p>
        </w:tc>
        <w:tc>
          <w:tcPr>
            <w:tcW w:w="4442" w:type="dxa"/>
            <w:tcBorders>
              <w:top w:val="single" w:sz="4" w:space="0" w:color="000000"/>
              <w:left w:val="single" w:sz="4" w:space="0" w:color="000000"/>
              <w:bottom w:val="single" w:sz="2" w:space="0" w:color="000000"/>
              <w:right w:val="single" w:sz="4" w:space="0" w:color="000000"/>
            </w:tcBorders>
            <w:shd w:color="auto" w:fill="auto" w:val="clear"/>
          </w:tcPr>
          <w:p>
            <w:pPr>
              <w:pStyle w:val="NormalWeb"/>
              <w:widowControl w:val="false"/>
              <w:shd w:val="clear" w:color="auto" w:fill="FFFFFF"/>
              <w:spacing w:beforeAutospacing="0" w:before="0" w:afterAutospacing="0" w:after="0"/>
              <w:ind w:hanging="0" w:left="89"/>
              <w:textAlignment w:val="baseline"/>
              <w:rPr/>
            </w:pPr>
            <w:r>
              <w:rPr>
                <w:rStyle w:val="Strong"/>
                <w:b w:val="false"/>
                <w:sz w:val="28"/>
              </w:rPr>
              <w:t>Особливості анатомічної будови і фізіології основних органів та систем.</w:t>
            </w:r>
          </w:p>
        </w:tc>
        <w:tc>
          <w:tcPr>
            <w:tcW w:w="2129" w:type="dxa"/>
            <w:tcBorders>
              <w:top w:val="single" w:sz="4" w:space="0" w:color="000000"/>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top w:val="single" w:sz="4" w:space="0" w:color="000000"/>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rPr>
            </w:pPr>
            <w:r>
              <w:rPr>
                <w:bCs/>
                <w:lang w:val="en-GB"/>
              </w:rPr>
              <w:t>4</w:t>
            </w:r>
            <w:r>
              <w:rPr>
                <w:bCs/>
              </w:rPr>
              <w:t xml:space="preserve">, С. </w:t>
            </w:r>
            <w:r>
              <w:rPr>
                <w:bCs/>
                <w:lang w:val="en-GB"/>
              </w:rPr>
              <w:t>25</w:t>
            </w:r>
            <w:r>
              <w:rPr>
                <w:bCs/>
              </w:rPr>
              <w:t>-</w:t>
            </w:r>
            <w:r>
              <w:rPr>
                <w:bCs/>
                <w:lang w:val="en-GB"/>
              </w:rPr>
              <w:t>32</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4442" w:type="dxa"/>
            <w:tcBorders>
              <w:left w:val="single" w:sz="4" w:space="0" w:color="000000"/>
              <w:bottom w:val="single" w:sz="2" w:space="0" w:color="000000"/>
              <w:right w:val="single" w:sz="4" w:space="0" w:color="000000"/>
            </w:tcBorders>
            <w:shd w:color="auto" w:fill="auto" w:val="clear"/>
          </w:tcPr>
          <w:p>
            <w:pPr>
              <w:pStyle w:val="NormalWeb"/>
              <w:widowControl w:val="false"/>
              <w:shd w:val="clear" w:color="auto" w:fill="FFFFFF"/>
              <w:spacing w:beforeAutospacing="0" w:before="0" w:afterAutospacing="0" w:after="0"/>
              <w:ind w:hanging="0" w:left="89"/>
              <w:textAlignment w:val="baseline"/>
              <w:rPr/>
            </w:pPr>
            <w:r>
              <w:rPr>
                <w:rStyle w:val="Strong"/>
                <w:b w:val="false"/>
                <w:sz w:val="28"/>
                <w:szCs w:val="28"/>
              </w:rPr>
              <w:t>Особливості анатомічної будови та життєвих показників новонароджених, дітей, підлітків та людей старшого віку.</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rPr>
            </w:pPr>
            <w:r>
              <w:rPr>
                <w:bCs/>
                <w:lang w:val="en-GB"/>
              </w:rPr>
              <w:t>4</w:t>
            </w:r>
            <w:r>
              <w:rPr>
                <w:bCs/>
              </w:rPr>
              <w:t xml:space="preserve">, С. </w:t>
            </w:r>
            <w:r>
              <w:rPr>
                <w:bCs/>
                <w:lang w:val="en-GB"/>
              </w:rPr>
              <w:t>33</w:t>
            </w:r>
            <w:r>
              <w:rPr>
                <w:bCs/>
              </w:rPr>
              <w:t>-</w:t>
            </w:r>
            <w:r>
              <w:rPr>
                <w:bCs/>
                <w:lang w:val="en-GB"/>
              </w:rPr>
              <w:t>41</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5.</w:t>
            </w:r>
          </w:p>
        </w:tc>
        <w:tc>
          <w:tcPr>
            <w:tcW w:w="4442" w:type="dxa"/>
            <w:tcBorders>
              <w:left w:val="single" w:sz="4" w:space="0" w:color="000000"/>
              <w:bottom w:val="single" w:sz="2" w:space="0" w:color="000000"/>
              <w:right w:val="single" w:sz="4" w:space="0" w:color="000000"/>
            </w:tcBorders>
            <w:shd w:color="auto" w:fill="auto" w:val="clear"/>
          </w:tcPr>
          <w:p>
            <w:pPr>
              <w:pStyle w:val="NormalWeb"/>
              <w:widowControl w:val="false"/>
              <w:shd w:val="clear" w:color="auto" w:fill="FFFFFF"/>
              <w:tabs>
                <w:tab w:val="clear" w:pos="720"/>
                <w:tab w:val="left" w:pos="1380" w:leader="none"/>
              </w:tabs>
              <w:spacing w:beforeAutospacing="0" w:before="0" w:afterAutospacing="0" w:after="0"/>
              <w:ind w:hanging="0" w:left="89"/>
              <w:textAlignment w:val="baseline"/>
              <w:rPr/>
            </w:pPr>
            <w:r>
              <w:rPr>
                <w:rStyle w:val="Strong"/>
                <w:b w:val="false"/>
                <w:bCs w:val="false"/>
                <w:sz w:val="28"/>
                <w:szCs w:val="28"/>
              </w:rPr>
              <w:t xml:space="preserve">Правила та принципи поведінки на місці події при наданні домедичної допомоги. </w:t>
            </w:r>
            <w:r>
              <w:rPr>
                <w:sz w:val="28"/>
                <w:szCs w:val="28"/>
              </w:rPr>
              <w:t xml:space="preserve">Засоби особистої безпеки.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13" w:right="-108"/>
              <w:rPr>
                <w:bCs/>
                <w:szCs w:val="28"/>
              </w:rPr>
            </w:pPr>
            <w:r>
              <w:rPr>
                <w:bCs/>
                <w:szCs w:val="28"/>
                <w:lang w:val="en-GB"/>
              </w:rPr>
              <w:t>4</w:t>
            </w:r>
            <w:r>
              <w:rPr>
                <w:bCs/>
                <w:szCs w:val="28"/>
              </w:rPr>
              <w:t>, С. 10-15</w:t>
            </w:r>
          </w:p>
          <w:p>
            <w:pPr>
              <w:pStyle w:val="Normal"/>
              <w:widowControl w:val="false"/>
              <w:spacing w:lineRule="auto" w:line="240" w:before="0" w:after="0"/>
              <w:ind w:hanging="0" w:left="-108" w:right="-108"/>
              <w:rPr>
                <w:bCs/>
                <w:szCs w:val="28"/>
                <w:highlight w:val="yellow"/>
              </w:rPr>
            </w:pPr>
            <w:r>
              <w:rPr>
                <w:bCs/>
                <w:lang w:val="en-GB"/>
              </w:rPr>
              <w:t>4</w:t>
            </w:r>
            <w:r>
              <w:rPr>
                <w:bCs/>
              </w:rPr>
              <w:t>, С. 55-60</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6.</w:t>
            </w:r>
          </w:p>
        </w:tc>
        <w:tc>
          <w:tcPr>
            <w:tcW w:w="4442" w:type="dxa"/>
            <w:tcBorders>
              <w:left w:val="single" w:sz="4" w:space="0" w:color="000000"/>
              <w:bottom w:val="single" w:sz="2" w:space="0" w:color="000000"/>
              <w:right w:val="single" w:sz="4" w:space="0" w:color="000000"/>
            </w:tcBorders>
            <w:shd w:color="auto" w:fill="auto" w:val="clear"/>
          </w:tcPr>
          <w:p>
            <w:pPr>
              <w:pStyle w:val="NormalWeb"/>
              <w:widowControl w:val="false"/>
              <w:shd w:val="clear" w:color="auto" w:fill="FFFFFF"/>
              <w:tabs>
                <w:tab w:val="clear" w:pos="720"/>
                <w:tab w:val="left" w:pos="1380" w:leader="none"/>
              </w:tabs>
              <w:spacing w:beforeAutospacing="0" w:before="0" w:afterAutospacing="0" w:after="0"/>
              <w:ind w:hanging="0" w:left="89"/>
              <w:textAlignment w:val="baseline"/>
              <w:rPr/>
            </w:pPr>
            <w:r>
              <w:rPr>
                <w:rStyle w:val="Strong"/>
                <w:b w:val="false"/>
                <w:bCs w:val="false"/>
                <w:sz w:val="28"/>
                <w:szCs w:val="28"/>
              </w:rPr>
              <w:t xml:space="preserve">Домедична допомога при закритих та відкритих ушкодженнях.  Рани та поранення.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135-1</w:t>
            </w:r>
            <w:r>
              <w:rPr>
                <w:bCs/>
                <w:lang w:val="en-GB"/>
              </w:rPr>
              <w:t>37</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7.</w:t>
            </w:r>
          </w:p>
        </w:tc>
        <w:tc>
          <w:tcPr>
            <w:tcW w:w="4442" w:type="dxa"/>
            <w:tcBorders>
              <w:left w:val="single" w:sz="4" w:space="0" w:color="000000"/>
              <w:bottom w:val="single" w:sz="2" w:space="0" w:color="000000"/>
              <w:right w:val="single" w:sz="4" w:space="0" w:color="000000"/>
            </w:tcBorders>
            <w:shd w:color="auto" w:fill="auto" w:val="clear"/>
          </w:tcPr>
          <w:p>
            <w:pPr>
              <w:pStyle w:val="NormalWeb"/>
              <w:widowControl w:val="false"/>
              <w:shd w:val="clear" w:color="auto" w:fill="FFFFFF"/>
              <w:tabs>
                <w:tab w:val="clear" w:pos="720"/>
                <w:tab w:val="left" w:pos="1380" w:leader="none"/>
              </w:tabs>
              <w:spacing w:beforeAutospacing="0" w:before="0" w:afterAutospacing="0" w:after="0"/>
              <w:ind w:hanging="0" w:left="89"/>
              <w:textAlignment w:val="baseline"/>
              <w:rPr/>
            </w:pPr>
            <w:r>
              <w:rPr>
                <w:rStyle w:val="Strong"/>
                <w:b w:val="false"/>
                <w:bCs w:val="false"/>
                <w:sz w:val="28"/>
                <w:szCs w:val="28"/>
              </w:rPr>
              <w:t xml:space="preserve">Домедична допомога при кровотечах. Види кровотеч. Основи десмургії.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13</w:t>
            </w:r>
            <w:r>
              <w:rPr>
                <w:bCs/>
                <w:lang w:val="en-GB"/>
              </w:rPr>
              <w:t>8</w:t>
            </w:r>
            <w:r>
              <w:rPr>
                <w:bCs/>
              </w:rPr>
              <w:t>-140</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4442" w:type="dxa"/>
            <w:tcBorders>
              <w:left w:val="single" w:sz="4" w:space="0" w:color="000000"/>
              <w:bottom w:val="single" w:sz="2" w:space="0" w:color="000000"/>
              <w:right w:val="single" w:sz="4" w:space="0" w:color="000000"/>
            </w:tcBorders>
            <w:shd w:color="auto" w:fill="auto" w:val="clear"/>
          </w:tcPr>
          <w:p>
            <w:pPr>
              <w:pStyle w:val="NormalWeb"/>
              <w:widowControl w:val="false"/>
              <w:shd w:val="clear" w:color="auto" w:fill="FFFFFF"/>
              <w:tabs>
                <w:tab w:val="clear" w:pos="720"/>
                <w:tab w:val="left" w:pos="1380" w:leader="none"/>
              </w:tabs>
              <w:spacing w:beforeAutospacing="0" w:before="0" w:afterAutospacing="0" w:after="0"/>
              <w:ind w:hanging="0" w:left="89"/>
              <w:textAlignment w:val="baseline"/>
              <w:rPr/>
            </w:pPr>
            <w:r>
              <w:rPr>
                <w:rStyle w:val="Strong"/>
                <w:b w:val="false"/>
                <w:bCs w:val="false"/>
                <w:sz w:val="28"/>
                <w:szCs w:val="28"/>
              </w:rPr>
              <w:t xml:space="preserve">Порушення прохідності дихальних шляхів. Зупинка дихання. Пневмоторакс.  Асфіксія. Основи надання домедичної допомоги.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79-88</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9.</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szCs w:val="28"/>
              </w:rPr>
              <w:t>Ушкодження опорно-рухового апарату. Основи домедичної допомоги та транспортної іммобілізації.</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126-143</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10.</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rStyle w:val="Strong"/>
                <w:b w:val="false"/>
                <w:bCs w:val="false"/>
              </w:rPr>
              <w:t>Отруєння засобами побутової хімії і лікарськими препаратами. Отруєння чадним газом.</w:t>
            </w:r>
            <w:r>
              <w:rPr>
                <w:rStyle w:val="Strong"/>
              </w:rPr>
              <w:t xml:space="preserve"> </w:t>
            </w:r>
            <w:r>
              <w:rPr>
                <w:rStyle w:val="Strong"/>
                <w:b w:val="false"/>
                <w:bCs w:val="false"/>
              </w:rPr>
              <w:t xml:space="preserve">Харчове отруєння. Отруєння алкоголем.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121-123</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11.</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rStyle w:val="Strong"/>
                <w:b w:val="false"/>
                <w:bCs w:val="false"/>
              </w:rPr>
              <w:t>Отруєння грибами, рослинами. Домедична допомога при укусах отруйних змій та комах.</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12</w:t>
            </w:r>
            <w:r>
              <w:rPr>
                <w:bCs/>
                <w:lang w:val="en-GB"/>
              </w:rPr>
              <w:t>4</w:t>
            </w:r>
            <w:r>
              <w:rPr>
                <w:bCs/>
              </w:rPr>
              <w:t>-12</w:t>
            </w:r>
            <w:r>
              <w:rPr>
                <w:bCs/>
                <w:lang w:val="en-GB"/>
              </w:rPr>
              <w:t>5</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12</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szCs w:val="28"/>
              </w:rPr>
              <w:t>Опіки. Термічні та хімічні ураження (дії кислот і лугів).</w:t>
            </w:r>
            <w:r>
              <w:rPr/>
              <w:t xml:space="preserve"> </w:t>
            </w:r>
            <w:r>
              <w:rPr>
                <w:szCs w:val="28"/>
              </w:rPr>
              <w:t>Відмороження. Температурний баланс (гіпо- та гіпертермія).</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144-151</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13</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szCs w:val="28"/>
              </w:rPr>
              <w:t>Послідовність дій із надання домедичної допомоги постраждалим внаслідок утоплення. Влив електричного струму на організм людини. Звільнення потерпілого від дії електричного струму.</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rPr>
              <w:t>1</w:t>
            </w:r>
            <w:r>
              <w:rPr>
                <w:bCs/>
                <w:lang w:val="en-GB"/>
              </w:rPr>
              <w:t>0</w:t>
            </w:r>
            <w:r>
              <w:rPr>
                <w:bCs/>
              </w:rPr>
              <w:t>, 1</w:t>
            </w:r>
            <w:r>
              <w:rPr>
                <w:bCs/>
                <w:lang w:val="en-GB"/>
              </w:rPr>
              <w:t>4</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14</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t xml:space="preserve">Домедична допомога при найпоширеніших невідкладних станах. Надання домедичної допомоги при інсульті, в разі судомних нападів (епілепсії), коматозних станів цукрового діабету.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rPr>
            </w:pPr>
            <w:r>
              <w:rPr>
                <w:bCs/>
                <w:lang w:val="en-GB"/>
              </w:rPr>
              <w:t>4</w:t>
            </w:r>
            <w:r>
              <w:rPr>
                <w:bCs/>
              </w:rPr>
              <w:t>, С. 111-112</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15</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rStyle w:val="Strong"/>
                <w:b w:val="false"/>
                <w:bCs w:val="false"/>
              </w:rPr>
              <w:t>Диференційна діагностика гострих патологічних станів ССС.</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92-</w:t>
            </w:r>
            <w:r>
              <w:rPr>
                <w:bCs/>
                <w:lang w:val="en-GB"/>
              </w:rPr>
              <w:t>96</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16</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t>Гострі серцево-судинні захворювання: стенокардія, інфаркт міокарду</w:t>
            </w:r>
            <w:r>
              <w:rPr>
                <w:b/>
              </w:rPr>
              <w:t>.</w:t>
            </w:r>
            <w:r>
              <w:rPr>
                <w:color w:val="auto"/>
                <w:szCs w:val="28"/>
                <w:lang w:eastAsia="en-US"/>
              </w:rPr>
              <w:t xml:space="preserve"> </w:t>
            </w:r>
            <w:r>
              <w:rPr/>
              <w:t>Основи домедичної допомоги при гіпертонічному кризі</w:t>
            </w:r>
            <w:r>
              <w:rPr>
                <w:b/>
              </w:rPr>
              <w:t>.</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en-GB"/>
              </w:rPr>
              <w:t>4</w:t>
            </w:r>
            <w:r>
              <w:rPr>
                <w:bCs/>
              </w:rPr>
              <w:t>, С. 9</w:t>
            </w:r>
            <w:r>
              <w:rPr>
                <w:bCs/>
                <w:lang w:val="en-GB"/>
              </w:rPr>
              <w:t>7</w:t>
            </w:r>
            <w:r>
              <w:rPr>
                <w:bCs/>
              </w:rPr>
              <w:t>-106</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17</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t xml:space="preserve">Диференційна діагностика патологічних станів ОЧП. Захворювання, означені поняттям «гострий живіт»: причини прояви, домедична діагностика. Ушкодження органів черевної порожнини. Основи домедичної допомоги.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szCs w:val="28"/>
              </w:rPr>
            </w:pPr>
            <w:r>
              <w:rPr/>
              <w:t>1</w:t>
            </w:r>
            <w:r>
              <w:rPr>
                <w:lang w:val="en-GB"/>
              </w:rPr>
              <w:t>5</w:t>
            </w:r>
            <w:r>
              <w:rPr/>
              <w:t>, 1</w:t>
            </w:r>
            <w:r>
              <w:rPr>
                <w:lang w:val="en-GB"/>
              </w:rPr>
              <w:t>6</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18</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t>Особливості домедичної допомоги в умовах бойових дій.</w:t>
            </w:r>
            <w:r>
              <w:rPr>
                <w:b/>
              </w:rPr>
              <w:t xml:space="preserve"> </w:t>
            </w:r>
            <w:r>
              <w:rPr/>
              <w:t xml:space="preserve">Особливості надання домедичної допомоги відповідно до сектору. Поведінка людей в надзвичайних ситуаціях і бойових умовах. Бойовий стрес. </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lang w:val="ru-RU"/>
              </w:rPr>
              <w:t>1</w:t>
            </w:r>
            <w:r>
              <w:rPr>
                <w:bCs/>
                <w:lang w:val="en-GB"/>
              </w:rPr>
              <w:t>7</w:t>
            </w:r>
          </w:p>
        </w:tc>
      </w:tr>
      <w:tr>
        <w:trPr/>
        <w:tc>
          <w:tcPr>
            <w:tcW w:w="1194"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19</w:t>
            </w:r>
          </w:p>
        </w:tc>
        <w:tc>
          <w:tcPr>
            <w:tcW w:w="4442" w:type="dxa"/>
            <w:tcBorders>
              <w:left w:val="single" w:sz="4" w:space="0" w:color="000000"/>
              <w:bottom w:val="single" w:sz="2" w:space="0" w:color="000000"/>
              <w:right w:val="single" w:sz="4" w:space="0" w:color="000000"/>
            </w:tcBorders>
            <w:shd w:color="auto" w:fill="auto" w:val="clear"/>
          </w:tcPr>
          <w:p>
            <w:pPr>
              <w:pStyle w:val="Normal"/>
              <w:widowControl w:val="false"/>
              <w:spacing w:lineRule="auto" w:line="240" w:before="0" w:after="0"/>
              <w:ind w:hanging="0" w:left="89"/>
              <w:rPr/>
            </w:pPr>
            <w:r>
              <w:rPr/>
              <w:t>Аварії на хімічно- та радіаційно-небезпечних об`єктах. Основи домедичної допомоги. Променева хвороба.</w:t>
            </w:r>
          </w:p>
        </w:tc>
        <w:tc>
          <w:tcPr>
            <w:tcW w:w="2129" w:type="dxa"/>
            <w:tcBorders>
              <w:left w:val="single" w:sz="4" w:space="0" w:color="000000"/>
              <w:bottom w:val="single" w:sz="2"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1" w:type="dxa"/>
            <w:tcBorders>
              <w:left w:val="single" w:sz="4" w:space="0" w:color="000000"/>
              <w:bottom w:val="single" w:sz="2"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rPr>
              <w:t xml:space="preserve"> </w:t>
            </w:r>
            <w:r>
              <w:rPr>
                <w:bCs/>
                <w:shd w:fill="FFFFFF" w:val="clear"/>
                <w:lang w:val="en-GB"/>
              </w:rPr>
              <w:t>6</w:t>
            </w:r>
            <w:r>
              <w:rPr>
                <w:bCs/>
                <w:shd w:fill="FFFFFF" w:val="clear"/>
              </w:rPr>
              <w:t>, С. 118-127</w:t>
            </w:r>
          </w:p>
        </w:tc>
      </w:tr>
      <w:tr>
        <w:trPr/>
        <w:tc>
          <w:tcPr>
            <w:tcW w:w="5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left"/>
              <w:rPr>
                <w:color w:val="auto"/>
                <w:szCs w:val="28"/>
                <w:lang w:eastAsia="en-US"/>
              </w:rPr>
            </w:pPr>
            <w:r>
              <w:rPr>
                <w:color w:val="auto"/>
                <w:szCs w:val="28"/>
                <w:lang w:eastAsia="en-US"/>
              </w:rPr>
              <w:t>Разом за V семестр</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38</w:t>
            </w:r>
          </w:p>
        </w:tc>
        <w:tc>
          <w:tcPr>
            <w:tcW w:w="1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r>
      <w:tr>
        <w:trPr/>
        <w:tc>
          <w:tcPr>
            <w:tcW w:w="5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left"/>
              <w:rPr>
                <w:b/>
                <w:color w:val="auto"/>
                <w:szCs w:val="28"/>
                <w:lang w:eastAsia="en-US"/>
              </w:rPr>
            </w:pPr>
            <w:r>
              <w:rPr>
                <w:b/>
                <w:color w:val="auto"/>
                <w:szCs w:val="28"/>
                <w:lang w:eastAsia="en-US"/>
              </w:rPr>
              <w:t>Разом</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38</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r>
    </w:tbl>
    <w:p>
      <w:pPr>
        <w:pStyle w:val="Normal"/>
        <w:tabs>
          <w:tab w:val="clear" w:pos="720"/>
          <w:tab w:val="left" w:pos="5648" w:leader="none"/>
          <w:tab w:val="center" w:pos="7639" w:leader="none"/>
        </w:tabs>
        <w:spacing w:lineRule="auto" w:line="240" w:before="0" w:after="0"/>
        <w:ind w:hanging="0" w:left="709"/>
        <w:jc w:val="center"/>
        <w:rPr>
          <w:b/>
          <w:color w:val="auto"/>
          <w:szCs w:val="28"/>
          <w:lang w:eastAsia="en-US"/>
        </w:rPr>
      </w:pPr>
      <w:r>
        <w:rPr>
          <w:b/>
          <w:color w:val="auto"/>
          <w:szCs w:val="28"/>
          <w:lang w:eastAsia="en-US"/>
        </w:rPr>
      </w:r>
    </w:p>
    <w:p>
      <w:pPr>
        <w:pStyle w:val="Normal"/>
        <w:tabs>
          <w:tab w:val="clear" w:pos="720"/>
          <w:tab w:val="left" w:pos="5648" w:leader="none"/>
          <w:tab w:val="center" w:pos="7639" w:leader="none"/>
        </w:tabs>
        <w:spacing w:lineRule="auto" w:line="240" w:before="0" w:after="0"/>
        <w:ind w:hanging="0" w:left="709"/>
        <w:jc w:val="center"/>
        <w:rPr>
          <w:b/>
          <w:color w:val="auto"/>
          <w:szCs w:val="28"/>
          <w:lang w:eastAsia="en-US"/>
        </w:rPr>
      </w:pPr>
      <w:r>
        <w:rPr>
          <w:b/>
          <w:color w:val="auto"/>
          <w:szCs w:val="28"/>
          <w:lang w:eastAsia="en-US"/>
        </w:rPr>
        <w:t>4.2 Теми практичних занять</w:t>
      </w:r>
    </w:p>
    <w:tbl>
      <w:tblPr>
        <w:tblW w:w="9639"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685"/>
        <w:gridCol w:w="3987"/>
        <w:gridCol w:w="1140"/>
        <w:gridCol w:w="1843"/>
        <w:gridCol w:w="1984"/>
      </w:tblGrid>
      <w:tr>
        <w:trPr>
          <w:trHeight w:val="621" w:hRule="atLeast"/>
        </w:trPr>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142" w:left="142"/>
              <w:jc w:val="center"/>
              <w:rPr>
                <w:b/>
                <w:color w:val="auto"/>
                <w:szCs w:val="28"/>
                <w:lang w:eastAsia="en-US"/>
              </w:rPr>
            </w:pPr>
            <w:r>
              <w:rPr>
                <w:b/>
                <w:color w:val="auto"/>
                <w:szCs w:val="28"/>
                <w:lang w:eastAsia="en-US"/>
              </w:rPr>
              <w:t>№</w:t>
            </w:r>
          </w:p>
          <w:p>
            <w:pPr>
              <w:pStyle w:val="Normal"/>
              <w:widowControl w:val="false"/>
              <w:spacing w:lineRule="auto" w:line="240" w:before="0" w:after="0"/>
              <w:ind w:hanging="142" w:left="142"/>
              <w:jc w:val="center"/>
              <w:rPr>
                <w:b/>
                <w:color w:val="auto"/>
                <w:szCs w:val="28"/>
                <w:lang w:eastAsia="en-US"/>
              </w:rPr>
            </w:pPr>
            <w:r>
              <w:rPr>
                <w:b/>
                <w:color w:val="auto"/>
                <w:szCs w:val="28"/>
                <w:lang w:eastAsia="en-US"/>
              </w:rPr>
              <w:t>з/п</w:t>
            </w:r>
          </w:p>
        </w:tc>
        <w:tc>
          <w:tcPr>
            <w:tcW w:w="3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Назва теми</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Кількість</w:t>
            </w:r>
          </w:p>
          <w:p>
            <w:pPr>
              <w:pStyle w:val="Normal"/>
              <w:widowControl w:val="false"/>
              <w:spacing w:lineRule="auto" w:line="240" w:before="0" w:after="0"/>
              <w:ind w:hanging="0" w:left="0"/>
              <w:jc w:val="center"/>
              <w:rPr>
                <w:b/>
                <w:color w:val="auto"/>
                <w:szCs w:val="28"/>
                <w:lang w:eastAsia="en-US"/>
              </w:rPr>
            </w:pPr>
            <w:r>
              <w:rPr>
                <w:b/>
                <w:color w:val="auto"/>
                <w:szCs w:val="28"/>
                <w:lang w:eastAsia="en-US"/>
              </w:rPr>
              <w:t>годин</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t>Форма та засоби контролю</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t>Рекомендована література</w:t>
            </w:r>
          </w:p>
        </w:tc>
      </w:tr>
      <w:tr>
        <w:trPr>
          <w:trHeight w:val="247"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V семестр</w:t>
            </w:r>
          </w:p>
        </w:tc>
      </w:tr>
      <w:tr>
        <w:trPr/>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w:t>
            </w:r>
          </w:p>
        </w:tc>
        <w:tc>
          <w:tcPr>
            <w:tcW w:w="3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Особливості анатомії і фізіології людини</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2</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w:t>
            </w:r>
          </w:p>
          <w:p>
            <w:pPr>
              <w:pStyle w:val="Normal"/>
              <w:widowControl w:val="false"/>
              <w:spacing w:lineRule="auto" w:line="240" w:before="0" w:after="0"/>
              <w:ind w:hanging="0" w:left="0"/>
              <w:jc w:val="center"/>
              <w:rPr>
                <w:color w:val="auto"/>
                <w:szCs w:val="28"/>
                <w:lang w:eastAsia="en-US"/>
              </w:rPr>
            </w:pPr>
            <w:r>
              <w:rPr>
                <w:color w:val="222222"/>
                <w:szCs w:val="28"/>
                <w:lang w:eastAsia="en-US"/>
              </w:rPr>
              <w:t>дуальний</w:t>
            </w:r>
          </w:p>
          <w:p>
            <w:pPr>
              <w:pStyle w:val="Normal"/>
              <w:widowControl w:val="false"/>
              <w:spacing w:lineRule="auto" w:line="240" w:before="0" w:after="0"/>
              <w:ind w:hanging="0" w:left="0"/>
              <w:jc w:val="center"/>
              <w:rPr>
                <w:color w:val="222222"/>
                <w:szCs w:val="28"/>
                <w:lang w:eastAsia="en-US"/>
              </w:rPr>
            </w:pPr>
            <w:r>
              <w:rPr>
                <w:color w:val="222222"/>
                <w:szCs w:val="28"/>
                <w:lang w:eastAsia="en-US"/>
              </w:rPr>
              <w:t xml:space="preserve"> </w:t>
            </w:r>
            <w:r>
              <w:rPr>
                <w:color w:val="222222"/>
                <w:szCs w:val="28"/>
                <w:lang w:val="ru-RU" w:eastAsia="en-US"/>
              </w:rPr>
              <w:t>(усна та письомова перевірка)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08" w:right="-108"/>
              <w:rPr>
                <w:bCs/>
                <w:shd w:fill="FFFFFF" w:val="clear"/>
                <w:lang w:val="ru-RU"/>
              </w:rPr>
            </w:pPr>
            <w:r>
              <w:rPr>
                <w:bCs/>
                <w:shd w:fill="FFFFFF" w:val="clear"/>
                <w:lang w:val="ru-RU"/>
              </w:rPr>
              <w:t>6</w:t>
            </w:r>
          </w:p>
        </w:tc>
      </w:tr>
      <w:tr>
        <w:trPr/>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3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Дослідження змін серцево-судинної та дихальної системи людини під час дозованого фізичного навантаження</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w:t>
            </w:r>
          </w:p>
          <w:p>
            <w:pPr>
              <w:pStyle w:val="Normal"/>
              <w:widowControl w:val="false"/>
              <w:spacing w:lineRule="auto" w:line="240" w:before="0" w:after="0"/>
              <w:ind w:hanging="0" w:left="0"/>
              <w:jc w:val="center"/>
              <w:rPr>
                <w:color w:val="auto"/>
                <w:szCs w:val="28"/>
                <w:lang w:eastAsia="en-US"/>
              </w:rPr>
            </w:pPr>
            <w:r>
              <w:rPr>
                <w:color w:val="222222"/>
                <w:szCs w:val="28"/>
                <w:lang w:eastAsia="en-US"/>
              </w:rPr>
              <w:t>дуальний</w:t>
            </w:r>
          </w:p>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val="ru-RU" w:eastAsia="en-US"/>
              </w:rPr>
              <w:t>(усна та письомова перевірка)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xml:space="preserve">, С. </w:t>
            </w:r>
            <w:r>
              <w:rPr>
                <w:bCs/>
                <w:shd w:fill="FFFFFF" w:val="clear"/>
                <w:lang w:val="en-GB"/>
              </w:rPr>
              <w:t>5</w:t>
            </w:r>
            <w:r>
              <w:rPr>
                <w:bCs/>
                <w:shd w:fill="FFFFFF" w:val="clear"/>
              </w:rPr>
              <w:t>-7</w:t>
            </w:r>
          </w:p>
        </w:tc>
      </w:tr>
      <w:tr>
        <w:trPr/>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3</w:t>
            </w:r>
            <w:r>
              <w:rPr>
                <w:color w:val="auto"/>
                <w:szCs w:val="28"/>
                <w:lang w:val="en-US" w:eastAsia="en-US"/>
              </w:rPr>
              <w:t>.</w:t>
            </w:r>
          </w:p>
        </w:tc>
        <w:tc>
          <w:tcPr>
            <w:tcW w:w="3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Дослідження реакції сенсорних систем організму людини на вплив факторів навколишнього середовища</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w:t>
            </w:r>
          </w:p>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val="ru-RU" w:eastAsia="en-US"/>
              </w:rPr>
              <w:t>(усна та письомова перевірка</w:t>
            </w:r>
            <w:r>
              <w:rPr>
                <w:color w:val="auto"/>
                <w:szCs w:val="28"/>
                <w:lang w:eastAsia="en-US"/>
              </w:rPr>
              <w:t>)</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С. 8-</w:t>
            </w:r>
            <w:r>
              <w:rPr>
                <w:bCs/>
                <w:shd w:fill="FFFFFF" w:val="clear"/>
                <w:lang w:val="en-GB"/>
              </w:rPr>
              <w:t>9</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4</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 xml:space="preserve">Оснащення, що використовується для надання домедичної допомоги </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груповий, фронтальний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С. 1</w:t>
            </w:r>
            <w:r>
              <w:rPr>
                <w:bCs/>
                <w:shd w:fill="FFFFFF" w:val="clear"/>
                <w:lang w:val="en-GB"/>
              </w:rPr>
              <w:t>0</w:t>
            </w:r>
            <w:r>
              <w:rPr>
                <w:bCs/>
                <w:shd w:fill="FFFFFF" w:val="clear"/>
              </w:rPr>
              <w:t>-1</w:t>
            </w:r>
            <w:r>
              <w:rPr>
                <w:bCs/>
                <w:shd w:fill="FFFFFF" w:val="clear"/>
                <w:lang w:val="en-GB"/>
              </w:rPr>
              <w:t>8</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5</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Відпрацювання дій у випадку виявлення потерпілого за допомогою алгоритму «КОЛЕСО»</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eastAsia="en-US"/>
              </w:rPr>
              <w:t>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С. 1</w:t>
            </w:r>
            <w:r>
              <w:rPr>
                <w:bCs/>
                <w:shd w:fill="FFFFFF" w:val="clear"/>
                <w:lang w:val="en-GB"/>
              </w:rPr>
              <w:t>9</w:t>
            </w:r>
            <w:r>
              <w:rPr>
                <w:bCs/>
                <w:shd w:fill="FFFFFF" w:val="clear"/>
              </w:rPr>
              <w:t>-</w:t>
            </w:r>
            <w:r>
              <w:rPr>
                <w:bCs/>
                <w:shd w:fill="FFFFFF" w:val="clear"/>
                <w:lang w:val="en-GB"/>
              </w:rPr>
              <w:t>23</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6</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Симуляція ситуації. Практичне відпрацювання огляду за повним алгоритмом САВСДЕ (КОЛЕСО) з визначенням рівня свідомості за шкалою APVU</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 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xml:space="preserve">, С. </w:t>
            </w:r>
            <w:r>
              <w:rPr>
                <w:bCs/>
                <w:shd w:fill="FFFFFF" w:val="clear"/>
                <w:lang w:val="en-GB"/>
              </w:rPr>
              <w:t>24</w:t>
            </w:r>
            <w:r>
              <w:rPr>
                <w:bCs/>
                <w:shd w:fill="FFFFFF" w:val="clear"/>
              </w:rPr>
              <w:t>-</w:t>
            </w:r>
            <w:r>
              <w:rPr>
                <w:bCs/>
                <w:shd w:fill="FFFFFF" w:val="clear"/>
                <w:lang w:val="en-GB"/>
              </w:rPr>
              <w:t>35</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7</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Основи десмургії: перев’язки на верхню та нижню кінцівки</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 груповий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85-97</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8</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Основи десмургії: перев’язки голови та шиї грудної клітки та живота</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eastAsia="en-US"/>
              </w:rPr>
              <w:t>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85-97</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9.</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Основи десмургії: перев’язки  грудної клітки та живота</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222222"/>
                <w:szCs w:val="28"/>
                <w:lang w:eastAsia="en-US"/>
              </w:rPr>
            </w:pPr>
            <w:r>
              <w:rPr>
                <w:color w:val="222222"/>
                <w:szCs w:val="28"/>
                <w:lang w:eastAsia="en-US"/>
              </w:rPr>
              <w:t>груповий, фронтальний,індивідуальний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85-97</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10.</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Відпрацювання основ домедичної допомоги при  порушені прохідності дихальних шляхів</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222222"/>
                <w:szCs w:val="28"/>
                <w:lang w:eastAsia="en-US"/>
              </w:rPr>
            </w:pPr>
            <w:r>
              <w:rPr>
                <w:color w:val="222222"/>
                <w:szCs w:val="28"/>
                <w:lang w:eastAsia="en-US"/>
              </w:rPr>
              <w:t>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1, С. 32-35</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11.</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Ситативні задачі на визначення та надання домедичної допомоги при утоплені та електричних ураженнях</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222222"/>
                <w:szCs w:val="28"/>
                <w:lang w:eastAsia="en-US"/>
              </w:rPr>
            </w:pPr>
            <w:r>
              <w:rPr>
                <w:color w:val="222222"/>
                <w:szCs w:val="28"/>
                <w:lang w:eastAsia="en-US"/>
              </w:rPr>
              <w:t>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12</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szCs w:val="28"/>
              </w:rPr>
              <w:t>Домедична допомога в разі укусів отруйних тварин</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w:t>
            </w:r>
          </w:p>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val="ru-RU" w:eastAsia="en-US"/>
              </w:rPr>
              <w:t>(усна та письомова перевірка</w:t>
            </w:r>
            <w:r>
              <w:rPr>
                <w:color w:val="auto"/>
                <w:szCs w:val="28"/>
                <w:lang w:eastAsia="en-US"/>
              </w:rPr>
              <w:t>)</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xml:space="preserve">, С. </w:t>
            </w:r>
            <w:r>
              <w:rPr>
                <w:bCs/>
                <w:shd w:fill="FFFFFF" w:val="clear"/>
                <w:lang w:val="en-GB"/>
              </w:rPr>
              <w:t>39</w:t>
            </w:r>
            <w:r>
              <w:rPr>
                <w:bCs/>
                <w:shd w:fill="FFFFFF" w:val="clear"/>
              </w:rPr>
              <w:t>-</w:t>
            </w:r>
            <w:r>
              <w:rPr>
                <w:bCs/>
                <w:shd w:fill="FFFFFF" w:val="clear"/>
                <w:lang w:val="en-GB"/>
              </w:rPr>
              <w:t>42</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eastAsia="en-US"/>
              </w:rPr>
              <w:t>13</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szCs w:val="28"/>
              </w:rPr>
              <w:t xml:space="preserve">Домедична допомога в разі термічних уражень </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w:t>
            </w:r>
          </w:p>
          <w:p>
            <w:pPr>
              <w:pStyle w:val="Normal"/>
              <w:widowControl w:val="false"/>
              <w:spacing w:lineRule="auto" w:line="240" w:before="0" w:after="0"/>
              <w:ind w:hanging="0" w:left="0"/>
              <w:jc w:val="center"/>
              <w:rPr>
                <w:color w:val="auto"/>
                <w:szCs w:val="28"/>
                <w:lang w:eastAsia="en-US"/>
              </w:rPr>
            </w:pPr>
            <w:r>
              <w:rPr>
                <w:color w:val="222222"/>
                <w:szCs w:val="28"/>
                <w:lang w:eastAsia="en-US"/>
              </w:rPr>
              <w:t xml:space="preserve"> </w:t>
            </w:r>
            <w:r>
              <w:rPr>
                <w:color w:val="222222"/>
                <w:szCs w:val="28"/>
                <w:lang w:val="ru-RU" w:eastAsia="en-US"/>
              </w:rPr>
              <w:t>(усна та письомова перевірка</w:t>
            </w:r>
            <w:r>
              <w:rPr>
                <w:color w:val="auto"/>
                <w:szCs w:val="28"/>
                <w:lang w:eastAsia="en-US"/>
              </w:rPr>
              <w:t>)</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08" w:right="-108"/>
              <w:rPr>
                <w:bCs/>
                <w:szCs w:val="28"/>
                <w:highlight w:val="yellow"/>
              </w:rPr>
            </w:pPr>
            <w:r>
              <w:rPr>
                <w:bCs/>
                <w:shd w:fill="FFFFFF" w:val="clear"/>
                <w:lang w:val="en-GB"/>
              </w:rPr>
              <w:t>1</w:t>
            </w:r>
            <w:r>
              <w:rPr>
                <w:bCs/>
                <w:shd w:fill="FFFFFF" w:val="clear"/>
              </w:rPr>
              <w:t xml:space="preserve">, С. </w:t>
            </w:r>
            <w:r>
              <w:rPr>
                <w:bCs/>
                <w:shd w:fill="FFFFFF" w:val="clear"/>
                <w:lang w:val="en-GB"/>
              </w:rPr>
              <w:t>36</w:t>
            </w:r>
            <w:r>
              <w:rPr>
                <w:bCs/>
                <w:shd w:fill="FFFFFF" w:val="clear"/>
              </w:rPr>
              <w:t>-</w:t>
            </w:r>
            <w:r>
              <w:rPr>
                <w:bCs/>
                <w:shd w:fill="FFFFFF" w:val="clear"/>
                <w:lang w:val="en-GB"/>
              </w:rPr>
              <w:t>38</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en-US" w:eastAsia="en-US"/>
              </w:rPr>
            </w:pPr>
            <w:r>
              <w:rPr>
                <w:color w:val="auto"/>
                <w:szCs w:val="28"/>
                <w:lang w:val="en-US" w:eastAsia="en-US"/>
              </w:rPr>
              <w:t>1</w:t>
            </w:r>
            <w:r>
              <w:rPr>
                <w:color w:val="auto"/>
                <w:szCs w:val="28"/>
                <w:lang w:eastAsia="en-US"/>
              </w:rPr>
              <w:t>4</w:t>
            </w:r>
            <w:r>
              <w:rPr>
                <w:color w:val="auto"/>
                <w:szCs w:val="28"/>
                <w:lang w:val="en-US" w:eastAsia="en-US"/>
              </w:rPr>
              <w:t>.</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szCs w:val="28"/>
              </w:rPr>
              <w:t>Ситуативні задачі на визначення та надання домедичної допомоги при патологічних станах ОЧП</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222222"/>
                <w:szCs w:val="28"/>
                <w:lang w:eastAsia="en-US"/>
              </w:rPr>
              <w:t>індиві-дуальний, 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778"/>
              <w:jc w:val="center"/>
              <w:rPr>
                <w:color w:val="auto"/>
                <w:szCs w:val="28"/>
                <w:lang w:eastAsia="en-US"/>
              </w:rPr>
            </w:pPr>
            <w:r>
              <w:rPr>
                <w:color w:val="auto"/>
                <w:szCs w:val="28"/>
                <w:lang w:eastAsia="en-US"/>
              </w:rPr>
              <w:t>4</w:t>
            </w:r>
          </w:p>
        </w:tc>
      </w:tr>
      <w:tr>
        <w:trPr/>
        <w:tc>
          <w:tcPr>
            <w:tcW w:w="68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eastAsia="en-US"/>
              </w:rPr>
            </w:pPr>
            <w:r>
              <w:rPr>
                <w:color w:val="auto"/>
                <w:szCs w:val="28"/>
                <w:lang w:eastAsia="en-US"/>
              </w:rPr>
              <w:t>15.</w:t>
            </w:r>
          </w:p>
        </w:tc>
        <w:tc>
          <w:tcPr>
            <w:tcW w:w="398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szCs w:val="28"/>
              </w:rPr>
              <w:t>Ситуативні задачі на визначення та надання домедичної допомоги при ССС.</w:t>
            </w:r>
          </w:p>
        </w:tc>
        <w:tc>
          <w:tcPr>
            <w:tcW w:w="114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843"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222222"/>
                <w:szCs w:val="28"/>
                <w:lang w:eastAsia="en-US"/>
              </w:rPr>
            </w:pPr>
            <w:r>
              <w:rPr>
                <w:color w:val="222222"/>
                <w:szCs w:val="28"/>
                <w:lang w:eastAsia="en-US"/>
              </w:rPr>
              <w:t>індиві-дуальний, груповий, фронтальний, взаємний</w:t>
            </w:r>
          </w:p>
        </w:tc>
        <w:tc>
          <w:tcPr>
            <w:tcW w:w="198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361"/>
              <w:jc w:val="center"/>
              <w:rPr>
                <w:color w:val="auto"/>
                <w:szCs w:val="28"/>
                <w:lang w:eastAsia="en-US"/>
              </w:rPr>
            </w:pPr>
            <w:r>
              <w:rPr>
                <w:color w:val="auto"/>
                <w:szCs w:val="28"/>
                <w:lang w:eastAsia="en-US"/>
              </w:rPr>
              <w:t>4, С. 150-151</w:t>
            </w:r>
          </w:p>
        </w:tc>
      </w:tr>
      <w:tr>
        <w:trPr>
          <w:trHeight w:val="249" w:hRule="atLeast"/>
        </w:trPr>
        <w:tc>
          <w:tcPr>
            <w:tcW w:w="46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rPr>
                <w:color w:val="auto"/>
                <w:szCs w:val="28"/>
                <w:lang w:eastAsia="en-US"/>
              </w:rPr>
            </w:pPr>
            <w:r>
              <w:rPr>
                <w:color w:val="auto"/>
                <w:szCs w:val="28"/>
                <w:lang w:eastAsia="en-US"/>
              </w:rPr>
              <w:t>Разом за V</w:t>
            </w:r>
            <w:r>
              <w:rPr>
                <w:color w:val="auto"/>
                <w:szCs w:val="28"/>
                <w:lang w:val="ru-RU" w:eastAsia="en-US"/>
              </w:rPr>
              <w:t xml:space="preserve"> </w:t>
            </w:r>
            <w:r>
              <w:rPr>
                <w:color w:val="auto"/>
                <w:szCs w:val="28"/>
                <w:lang w:eastAsia="en-US"/>
              </w:rPr>
              <w:t>семестр</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rHeight w:val="85" w:hRule="atLeast"/>
        </w:trPr>
        <w:tc>
          <w:tcPr>
            <w:tcW w:w="46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left"/>
              <w:rPr>
                <w:b/>
                <w:color w:val="auto"/>
                <w:szCs w:val="28"/>
                <w:lang w:eastAsia="en-US"/>
              </w:rPr>
            </w:pPr>
            <w:r>
              <w:rPr>
                <w:b/>
                <w:color w:val="auto"/>
                <w:szCs w:val="28"/>
                <w:lang w:eastAsia="en-US"/>
              </w:rPr>
              <w:t>Разом</w:t>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30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r>
          </w:p>
        </w:tc>
      </w:tr>
    </w:tbl>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r>
    </w:p>
    <w:p>
      <w:pPr>
        <w:pStyle w:val="Normal"/>
        <w:spacing w:lineRule="auto" w:line="240" w:before="0" w:after="0"/>
        <w:ind w:hanging="0" w:left="0"/>
        <w:jc w:val="center"/>
        <w:rPr>
          <w:b/>
          <w:color w:val="auto"/>
          <w:szCs w:val="28"/>
          <w:lang w:eastAsia="en-US"/>
        </w:rPr>
      </w:pPr>
      <w:r>
        <w:rPr>
          <w:b/>
          <w:color w:val="auto"/>
          <w:szCs w:val="28"/>
          <w:lang w:eastAsia="en-US"/>
        </w:rPr>
        <w:t>4.3 Самостійна робота</w:t>
      </w:r>
    </w:p>
    <w:tbl>
      <w:tblPr>
        <w:tblW w:w="9509" w:type="dxa"/>
        <w:jc w:val="left"/>
        <w:tblInd w:w="238" w:type="dxa"/>
        <w:tblLayout w:type="fixed"/>
        <w:tblCellMar>
          <w:top w:w="0" w:type="dxa"/>
          <w:left w:w="108" w:type="dxa"/>
          <w:bottom w:w="0" w:type="dxa"/>
          <w:right w:w="108" w:type="dxa"/>
        </w:tblCellMar>
        <w:tblLook w:firstRow="1" w:noVBand="0" w:lastRow="1" w:firstColumn="1" w:lastColumn="1" w:noHBand="0" w:val="01e0"/>
      </w:tblPr>
      <w:tblGrid>
        <w:gridCol w:w="716"/>
        <w:gridCol w:w="5278"/>
        <w:gridCol w:w="1532"/>
        <w:gridCol w:w="1982"/>
      </w:tblGrid>
      <w:tr>
        <w:trPr>
          <w:trHeight w:val="48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142" w:left="142"/>
              <w:jc w:val="center"/>
              <w:rPr>
                <w:b/>
                <w:color w:val="auto"/>
                <w:szCs w:val="28"/>
                <w:lang w:eastAsia="en-US"/>
              </w:rPr>
            </w:pPr>
            <w:r>
              <w:rPr>
                <w:b/>
                <w:color w:val="auto"/>
                <w:szCs w:val="28"/>
                <w:lang w:eastAsia="en-US"/>
              </w:rPr>
              <w:t>№</w:t>
            </w:r>
          </w:p>
          <w:p>
            <w:pPr>
              <w:pStyle w:val="Normal"/>
              <w:widowControl w:val="false"/>
              <w:spacing w:lineRule="auto" w:line="240" w:before="0" w:after="0"/>
              <w:ind w:hanging="142" w:left="142"/>
              <w:jc w:val="center"/>
              <w:rPr>
                <w:b/>
                <w:color w:val="auto"/>
                <w:szCs w:val="28"/>
                <w:lang w:eastAsia="en-US"/>
              </w:rPr>
            </w:pPr>
            <w:r>
              <w:rPr>
                <w:b/>
                <w:color w:val="auto"/>
                <w:szCs w:val="28"/>
                <w:lang w:eastAsia="en-US"/>
              </w:rPr>
              <w:t>з/п</w:t>
            </w:r>
          </w:p>
        </w:tc>
        <w:tc>
          <w:tcPr>
            <w:tcW w:w="5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Назва теми</w:t>
            </w:r>
          </w:p>
        </w:tc>
        <w:tc>
          <w:tcPr>
            <w:tcW w:w="1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Кількість годин</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olor w:val="auto"/>
                <w:szCs w:val="28"/>
                <w:lang w:eastAsia="en-US"/>
              </w:rPr>
            </w:pPr>
            <w:r>
              <w:rPr>
                <w:b/>
                <w:color w:val="auto"/>
                <w:szCs w:val="28"/>
                <w:lang w:eastAsia="en-US"/>
              </w:rPr>
              <w:t>Рекомендована література</w:t>
            </w:r>
          </w:p>
        </w:tc>
      </w:tr>
      <w:tr>
        <w:trPr>
          <w:trHeight w:val="247" w:hRule="atLeast"/>
        </w:trPr>
        <w:tc>
          <w:tcPr>
            <w:tcW w:w="950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b/>
                <w:color w:val="auto"/>
                <w:szCs w:val="28"/>
                <w:lang w:eastAsia="en-US"/>
              </w:rPr>
            </w:pPr>
            <w:r>
              <w:rPr>
                <w:b/>
                <w:color w:val="auto"/>
                <w:szCs w:val="28"/>
                <w:lang w:eastAsia="en-US"/>
              </w:rPr>
              <w:t>V семестр</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 xml:space="preserve">Організація санітарно-гігієнічного і протиепідемічного забезпечення постраждалого населення </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6, С. 155-165</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Порядок надання домедичної допомоги при укусах собак</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121-126</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3.</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bCs/>
              </w:rPr>
              <w:t>Надання домедичної допомоги постраждалим при синдромі довготривалого здавлення</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14</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pPr>
            <w:r>
              <w:rPr/>
              <w:t>Базова підтримка життя. Штучне дихання та непрямий масаж серця (основні показання)</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50-58</w:t>
            </w:r>
          </w:p>
          <w:p>
            <w:pPr>
              <w:pStyle w:val="Normal"/>
              <w:widowControl w:val="false"/>
              <w:spacing w:lineRule="auto" w:line="240" w:before="0" w:after="0"/>
              <w:ind w:hanging="0" w:left="-77"/>
              <w:rPr>
                <w:color w:val="auto"/>
                <w:szCs w:val="28"/>
                <w:lang w:eastAsia="en-US"/>
              </w:rPr>
            </w:pPr>
            <w:r>
              <w:rPr>
                <w:color w:val="auto"/>
                <w:szCs w:val="28"/>
                <w:lang w:eastAsia="en-US"/>
              </w:rPr>
              <w:t>4, С. 203-218</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5.</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Web"/>
              <w:widowControl w:val="false"/>
              <w:shd w:val="clear" w:color="auto" w:fill="FFFFFF"/>
              <w:tabs>
                <w:tab w:val="clear" w:pos="720"/>
                <w:tab w:val="left" w:pos="1380" w:leader="none"/>
              </w:tabs>
              <w:spacing w:beforeAutospacing="0" w:before="0" w:afterAutospacing="0" w:after="0"/>
              <w:ind w:hanging="0" w:left="89"/>
              <w:textAlignment w:val="baseline"/>
              <w:rPr>
                <w:rStyle w:val="Strong"/>
                <w:sz w:val="28"/>
                <w:szCs w:val="28"/>
              </w:rPr>
            </w:pPr>
            <w:r>
              <w:rPr>
                <w:rStyle w:val="Strong"/>
                <w:b w:val="false"/>
                <w:sz w:val="28"/>
                <w:szCs w:val="28"/>
              </w:rPr>
              <w:t>Способи та принципи переміщення постраждалого при наданні домедичної допомоги</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2</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83-84</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6.</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bCs/>
                <w:szCs w:val="28"/>
              </w:rPr>
            </w:pPr>
            <w:r>
              <w:rPr>
                <w:bCs/>
              </w:rPr>
              <w:t>Домедична допомога при порушенні свідомості. Діабетична та гіпоглікемічна коми. Причини, ознаки, невідкладна допомога</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4</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13</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7.</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Порядок надання домедичної допомоги постраждалим при підозрі на шок. Поняття про шок, причини їх виникнення, розпізнавання і надання домедичної допомоги. Гіповолемічний шок. Геморагічний шок. Травматичний (больовий шок). Опіковий шок. Холодовий шок. Кардіогенний шок. Дистрибутивний шок: анафілактичний шок, септичний шок, гемотрансфузний шок, нейрогенний шок.</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10</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108-111</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Домедична допомога в бойових умовах. Траншейна стопа. Особливості ураження бойовими вогнесумішами, домедична допомога. Особливості допомоги при опіках очей різного походження. Профілактика та рання корекція посттравматичних стресових розладів</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11</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9.</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b/>
                <w:szCs w:val="28"/>
              </w:rPr>
            </w:pPr>
            <w:r>
              <w:rPr/>
              <w:t>Класифікація та основні причини виникнення надзвичайних ситуацій різного походження.</w:t>
            </w:r>
            <w:r>
              <w:rPr>
                <w:b/>
              </w:rPr>
              <w:t xml:space="preserve"> </w:t>
            </w:r>
            <w:r>
              <w:rPr/>
              <w:t>Надзвичайні ситуації природного характеру. Техногенні надзвичайні ситуації. Медичний, біологічний та протирадіаційний захист населення в умовах надзвичайних ситуацій</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8</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val="ru-RU" w:eastAsia="en-US"/>
              </w:rPr>
            </w:pPr>
            <w:r>
              <w:rPr>
                <w:color w:val="auto"/>
                <w:szCs w:val="28"/>
                <w:lang w:val="ru-RU" w:eastAsia="en-US"/>
              </w:rPr>
              <w:t>6, С. 193-200</w:t>
            </w:r>
          </w:p>
        </w:tc>
      </w:tr>
      <w:tr>
        <w:trPr/>
        <w:tc>
          <w:tcPr>
            <w:tcW w:w="71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10.</w:t>
            </w:r>
          </w:p>
        </w:tc>
        <w:tc>
          <w:tcPr>
            <w:tcW w:w="527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89"/>
              <w:rPr>
                <w:szCs w:val="28"/>
              </w:rPr>
            </w:pPr>
            <w:r>
              <w:rPr/>
              <w:t xml:space="preserve">Домедична допомога при ураженні сильнодіючими отруйними речовинами. Класифікація та характеристика сильнодіючих отруйних речовин. Радіопротектори </w:t>
            </w:r>
          </w:p>
        </w:tc>
        <w:tc>
          <w:tcPr>
            <w:tcW w:w="15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6</w:t>
            </w:r>
          </w:p>
        </w:tc>
        <w:tc>
          <w:tcPr>
            <w:tcW w:w="198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77"/>
              <w:rPr>
                <w:color w:val="auto"/>
                <w:szCs w:val="28"/>
                <w:lang w:eastAsia="en-US"/>
              </w:rPr>
            </w:pPr>
            <w:r>
              <w:rPr>
                <w:color w:val="auto"/>
                <w:szCs w:val="28"/>
                <w:lang w:eastAsia="en-US"/>
              </w:rPr>
              <w:t>4, С. 152-154</w:t>
            </w:r>
          </w:p>
          <w:p>
            <w:pPr>
              <w:pStyle w:val="Normal"/>
              <w:widowControl w:val="false"/>
              <w:spacing w:lineRule="auto" w:line="240" w:before="0" w:after="0"/>
              <w:ind w:hanging="0" w:left="-77"/>
              <w:rPr>
                <w:color w:val="auto"/>
                <w:szCs w:val="28"/>
                <w:lang w:eastAsia="en-US"/>
              </w:rPr>
            </w:pPr>
            <w:r>
              <w:rPr>
                <w:color w:val="auto"/>
                <w:szCs w:val="28"/>
                <w:lang w:eastAsia="en-US"/>
              </w:rPr>
              <w:t>12</w:t>
            </w:r>
          </w:p>
        </w:tc>
      </w:tr>
      <w:tr>
        <w:trPr/>
        <w:tc>
          <w:tcPr>
            <w:tcW w:w="59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left"/>
              <w:rPr>
                <w:color w:val="auto"/>
                <w:szCs w:val="28"/>
                <w:lang w:eastAsia="en-US"/>
              </w:rPr>
            </w:pPr>
            <w:r>
              <w:rPr>
                <w:color w:val="auto"/>
                <w:szCs w:val="28"/>
                <w:lang w:eastAsia="en-US"/>
              </w:rPr>
              <w:t>Разом  за V семестр</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color w:val="auto"/>
                <w:szCs w:val="28"/>
                <w:lang w:val="ru-RU" w:eastAsia="en-US"/>
              </w:rPr>
            </w:pPr>
            <w:r>
              <w:rPr>
                <w:color w:val="auto"/>
                <w:szCs w:val="28"/>
                <w:lang w:val="ru-RU" w:eastAsia="en-US"/>
              </w:rPr>
              <w:t>52</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r>
        <w:trPr/>
        <w:tc>
          <w:tcPr>
            <w:tcW w:w="59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left"/>
              <w:rPr>
                <w:color w:val="auto"/>
                <w:szCs w:val="28"/>
                <w:lang w:eastAsia="en-US"/>
              </w:rPr>
            </w:pPr>
            <w:r>
              <w:rPr>
                <w:b/>
                <w:color w:val="auto"/>
                <w:szCs w:val="28"/>
                <w:lang w:eastAsia="en-US"/>
              </w:rPr>
              <w:t>Разом</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0" w:left="0"/>
              <w:jc w:val="center"/>
              <w:rPr>
                <w:b/>
                <w:color w:val="auto"/>
                <w:szCs w:val="28"/>
                <w:lang w:val="ru-RU" w:eastAsia="en-US"/>
              </w:rPr>
            </w:pPr>
            <w:r>
              <w:rPr>
                <w:b/>
                <w:color w:val="auto"/>
                <w:szCs w:val="28"/>
                <w:lang w:val="ru-RU" w:eastAsia="en-US"/>
              </w:rPr>
              <w:t>52</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r>
    </w:tbl>
    <w:p>
      <w:pPr>
        <w:pStyle w:val="Normal"/>
        <w:spacing w:lineRule="auto" w:line="240" w:before="0" w:after="0"/>
        <w:ind w:hanging="0" w:left="0"/>
        <w:jc w:val="center"/>
        <w:rPr>
          <w:b/>
          <w:caps/>
          <w:color w:val="auto"/>
          <w:szCs w:val="28"/>
          <w:lang w:eastAsia="en-US"/>
        </w:rPr>
      </w:pPr>
      <w:r>
        <w:rPr>
          <w:b/>
          <w:caps/>
          <w:color w:val="auto"/>
          <w:szCs w:val="28"/>
          <w:lang w:eastAsia="en-US"/>
        </w:rPr>
      </w:r>
    </w:p>
    <w:p>
      <w:pPr>
        <w:pStyle w:val="Normal"/>
        <w:spacing w:lineRule="auto" w:line="240" w:before="0" w:after="0"/>
        <w:ind w:hanging="0" w:left="0"/>
        <w:jc w:val="left"/>
        <w:rPr>
          <w:b/>
          <w:caps/>
          <w:color w:val="auto"/>
          <w:szCs w:val="28"/>
          <w:lang w:eastAsia="en-US"/>
        </w:rPr>
      </w:pPr>
      <w:r>
        <w:rPr>
          <w:b/>
          <w:caps/>
          <w:color w:val="auto"/>
          <w:szCs w:val="28"/>
          <w:lang w:eastAsia="en-US"/>
        </w:rPr>
      </w:r>
      <w:r>
        <w:br w:type="page"/>
      </w:r>
    </w:p>
    <w:p>
      <w:pPr>
        <w:pStyle w:val="Normal"/>
        <w:spacing w:lineRule="auto" w:line="240" w:before="0" w:after="0"/>
        <w:ind w:hanging="0" w:left="0"/>
        <w:jc w:val="center"/>
        <w:rPr>
          <w:b/>
          <w:caps/>
          <w:color w:val="auto"/>
          <w:szCs w:val="28"/>
          <w:lang w:eastAsia="en-US"/>
        </w:rPr>
      </w:pPr>
      <w:r>
        <w:rPr>
          <w:b/>
          <w:caps/>
          <w:color w:val="auto"/>
          <w:szCs w:val="28"/>
          <w:lang w:eastAsia="en-US"/>
        </w:rPr>
        <w:t xml:space="preserve">5. Засоби діагностики результатів навчання, інструменти, обладнання та програмне забезпечення, використання яких передбачає навчальна дисципліна </w:t>
      </w:r>
    </w:p>
    <w:p>
      <w:pPr>
        <w:pStyle w:val="Normal"/>
        <w:spacing w:lineRule="auto" w:line="240" w:before="0" w:after="0"/>
        <w:ind w:hanging="0" w:left="0"/>
        <w:rPr>
          <w:color w:val="auto"/>
          <w:szCs w:val="28"/>
          <w:lang w:eastAsia="en-US"/>
        </w:rPr>
      </w:pPr>
      <w:r>
        <w:rPr>
          <w:color w:val="auto"/>
          <w:szCs w:val="28"/>
          <w:lang w:eastAsia="en-US"/>
        </w:rPr>
      </w:r>
    </w:p>
    <w:tbl>
      <w:tblPr>
        <w:tblW w:w="1003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352"/>
        <w:gridCol w:w="526"/>
        <w:gridCol w:w="1454"/>
        <w:gridCol w:w="5699"/>
      </w:tblGrid>
      <w:tr>
        <w:trPr>
          <w:trHeight w:val="453" w:hRule="atLeast"/>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b/>
                <w:caps/>
                <w:color w:val="auto"/>
                <w:szCs w:val="28"/>
                <w:lang w:eastAsia="en-US"/>
              </w:rPr>
              <w:t>6. Порядок та критерії оцінювання результатів навчання</w:t>
            </w:r>
          </w:p>
        </w:tc>
      </w:tr>
      <w:tr>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b/>
                <w:color w:val="auto"/>
                <w:szCs w:val="28"/>
                <w:lang w:eastAsia="en-US"/>
              </w:rPr>
              <w:t>6.1. Порядок оцінювання результатів навчання</w:t>
            </w:r>
          </w:p>
        </w:tc>
      </w:tr>
      <w:tr>
        <w:trPr/>
        <w:tc>
          <w:tcPr>
            <w:tcW w:w="2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Форма контролю</w:t>
            </w:r>
          </w:p>
        </w:tc>
        <w:tc>
          <w:tcPr>
            <w:tcW w:w="7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Порядок проведення контролю</w:t>
            </w:r>
          </w:p>
        </w:tc>
      </w:tr>
      <w:tr>
        <w:trPr/>
        <w:tc>
          <w:tcPr>
            <w:tcW w:w="2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Поточний контроль</w:t>
            </w:r>
          </w:p>
        </w:tc>
        <w:tc>
          <w:tcPr>
            <w:tcW w:w="7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89" w:right="89"/>
              <w:rPr>
                <w:szCs w:val="28"/>
              </w:rPr>
            </w:pPr>
            <w:r>
              <w:rPr/>
              <w:t>Опитування, тестування, домашні завдання, перевірка та оцінювання практичних завдань, практичні та письмові роботи оцінюються за 4-бальною шкалою</w:t>
            </w:r>
          </w:p>
        </w:tc>
      </w:tr>
      <w:tr>
        <w:trPr/>
        <w:tc>
          <w:tcPr>
            <w:tcW w:w="2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Підсумковий контроль</w:t>
            </w:r>
          </w:p>
        </w:tc>
        <w:tc>
          <w:tcPr>
            <w:tcW w:w="7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961"/>
              <w:rPr>
                <w:szCs w:val="28"/>
              </w:rPr>
            </w:pPr>
            <w:r>
              <w:rPr>
                <w:szCs w:val="28"/>
              </w:rPr>
              <w:t>Диференційований залік</w:t>
            </w:r>
          </w:p>
        </w:tc>
      </w:tr>
      <w:tr>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b/>
                <w:color w:val="auto"/>
                <w:szCs w:val="28"/>
                <w:lang w:eastAsia="en-US"/>
              </w:rPr>
              <w:t>6.2. Критерії оцінювання результатів навчання</w:t>
            </w:r>
          </w:p>
        </w:tc>
      </w:tr>
      <w:tr>
        <w:trPr/>
        <w:tc>
          <w:tcPr>
            <w:tcW w:w="43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Оцінювання за національною шкалою:</w:t>
            </w:r>
          </w:p>
        </w:tc>
        <w:tc>
          <w:tcPr>
            <w:tcW w:w="5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Критерії та визначення оцінювання</w:t>
            </w:r>
          </w:p>
        </w:tc>
      </w:tr>
      <w:tr>
        <w:trPr/>
        <w:tc>
          <w:tcPr>
            <w:tcW w:w="23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10" w:right="-32"/>
              <w:jc w:val="center"/>
              <w:rPr>
                <w:color w:val="auto"/>
                <w:szCs w:val="28"/>
                <w:lang w:eastAsia="en-US"/>
              </w:rPr>
            </w:pPr>
            <w:r>
              <w:rPr>
                <w:color w:val="auto"/>
                <w:szCs w:val="28"/>
                <w:lang w:eastAsia="en-US"/>
              </w:rPr>
              <w:t>Рівень компетентності</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оцінка:</w:t>
            </w:r>
          </w:p>
        </w:tc>
        <w:tc>
          <w:tcPr>
            <w:tcW w:w="5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r>
      <w:tr>
        <w:trPr/>
        <w:tc>
          <w:tcPr>
            <w:tcW w:w="23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961" w:right="-108"/>
              <w:jc w:val="center"/>
              <w:rPr/>
            </w:pPr>
            <w:r>
              <w:rPr/>
            </w:r>
          </w:p>
          <w:p>
            <w:pPr>
              <w:pStyle w:val="Normal"/>
              <w:widowControl w:val="false"/>
              <w:spacing w:lineRule="auto" w:line="240" w:before="0" w:after="0"/>
              <w:ind w:hanging="0" w:left="-74" w:right="-108"/>
              <w:jc w:val="center"/>
              <w:rPr>
                <w:color w:val="auto"/>
                <w:szCs w:val="28"/>
                <w:lang w:eastAsia="en-US"/>
              </w:rPr>
            </w:pPr>
            <w:r>
              <w:rPr>
                <w:color w:val="auto"/>
                <w:szCs w:val="28"/>
                <w:lang w:eastAsia="en-US"/>
              </w:rPr>
              <w:t>4-бальна</w:t>
            </w:r>
          </w:p>
        </w:tc>
        <w:tc>
          <w:tcPr>
            <w:tcW w:w="5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color w:val="auto"/>
                <w:szCs w:val="28"/>
                <w:lang w:eastAsia="en-US"/>
              </w:rPr>
            </w:pPr>
            <w:r>
              <w:rPr>
                <w:color w:val="auto"/>
                <w:szCs w:val="28"/>
                <w:lang w:eastAsia="en-US"/>
              </w:rPr>
            </w:r>
          </w:p>
        </w:tc>
      </w:tr>
      <w:tr>
        <w:trPr>
          <w:trHeight w:val="271" w:hRule="atLeast"/>
        </w:trPr>
        <w:tc>
          <w:tcPr>
            <w:tcW w:w="2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10" w:right="-32"/>
              <w:jc w:val="center"/>
              <w:rPr>
                <w:color w:val="auto"/>
                <w:szCs w:val="28"/>
                <w:lang w:eastAsia="en-US"/>
              </w:rPr>
            </w:pPr>
            <w:r>
              <w:rPr>
                <w:color w:val="auto"/>
                <w:szCs w:val="28"/>
                <w:lang w:eastAsia="en-US"/>
              </w:rPr>
              <w:t>Високий</w:t>
            </w:r>
          </w:p>
          <w:p>
            <w:pPr>
              <w:pStyle w:val="Normal"/>
              <w:widowControl w:val="false"/>
              <w:spacing w:lineRule="auto" w:line="240" w:before="0" w:after="0"/>
              <w:ind w:hanging="0" w:left="-110" w:right="-32"/>
              <w:jc w:val="center"/>
              <w:rPr>
                <w:color w:val="auto"/>
                <w:szCs w:val="28"/>
                <w:lang w:eastAsia="en-US"/>
              </w:rPr>
            </w:pPr>
            <w:r>
              <w:rPr>
                <w:color w:val="auto"/>
                <w:szCs w:val="28"/>
                <w:lang w:eastAsia="en-US"/>
              </w:rPr>
              <w:t>(творчий)</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p>
            <w:pPr>
              <w:pStyle w:val="Normal"/>
              <w:widowControl w:val="false"/>
              <w:spacing w:lineRule="auto" w:line="240" w:before="0" w:after="0"/>
              <w:ind w:hanging="0" w:left="0"/>
              <w:jc w:val="center"/>
              <w:rPr>
                <w:color w:val="auto"/>
                <w:szCs w:val="28"/>
                <w:lang w:eastAsia="en-US"/>
              </w:rPr>
            </w:pPr>
            <w:r>
              <w:rPr>
                <w:color w:val="auto"/>
                <w:szCs w:val="28"/>
                <w:lang w:eastAsia="en-US"/>
              </w:rPr>
              <w:t>5</w:t>
            </w:r>
          </w:p>
          <w:p>
            <w:pPr>
              <w:pStyle w:val="Normal"/>
              <w:widowControl w:val="false"/>
              <w:spacing w:lineRule="auto" w:line="240" w:before="0" w:after="0"/>
              <w:ind w:hanging="0" w:left="0"/>
              <w:jc w:val="center"/>
              <w:rPr>
                <w:color w:val="auto"/>
                <w:szCs w:val="28"/>
                <w:lang w:eastAsia="en-US"/>
              </w:rPr>
            </w:pPr>
            <w:r>
              <w:rPr>
                <w:color w:val="auto"/>
                <w:szCs w:val="28"/>
                <w:lang w:eastAsia="en-US"/>
              </w:rPr>
              <w:t>(відмінно)</w:t>
            </w:r>
          </w:p>
        </w:tc>
        <w:tc>
          <w:tcPr>
            <w:tcW w:w="569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both"/>
              <w:rPr>
                <w:sz w:val="28"/>
                <w:szCs w:val="28"/>
              </w:rPr>
            </w:pPr>
            <w:r>
              <w:rPr>
                <w:sz w:val="28"/>
              </w:rPr>
              <w:t>Здобувач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trPr>
          <w:trHeight w:val="275" w:hRule="atLeast"/>
        </w:trPr>
        <w:tc>
          <w:tcPr>
            <w:tcW w:w="2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10" w:right="-32"/>
              <w:jc w:val="center"/>
              <w:rPr>
                <w:color w:val="auto"/>
                <w:szCs w:val="28"/>
                <w:lang w:eastAsia="en-US"/>
              </w:rPr>
            </w:pPr>
            <w:r>
              <w:rPr>
                <w:color w:val="auto"/>
                <w:szCs w:val="28"/>
                <w:lang w:eastAsia="en-US"/>
              </w:rPr>
              <w:t>Достатній</w:t>
            </w:r>
          </w:p>
          <w:p>
            <w:pPr>
              <w:pStyle w:val="Normal"/>
              <w:widowControl w:val="false"/>
              <w:spacing w:lineRule="auto" w:line="240" w:before="0" w:after="0"/>
              <w:ind w:hanging="0" w:left="-110" w:right="-32"/>
              <w:jc w:val="center"/>
              <w:rPr>
                <w:color w:val="auto"/>
                <w:szCs w:val="28"/>
                <w:lang w:eastAsia="en-US"/>
              </w:rPr>
            </w:pPr>
            <w:r>
              <w:rPr>
                <w:color w:val="auto"/>
                <w:szCs w:val="28"/>
                <w:lang w:eastAsia="en-US"/>
              </w:rPr>
              <w:t>(конструктивно-варіативний)</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p>
            <w:pPr>
              <w:pStyle w:val="Normal"/>
              <w:widowControl w:val="false"/>
              <w:spacing w:lineRule="auto" w:line="240" w:before="0" w:after="0"/>
              <w:ind w:hanging="0" w:left="0"/>
              <w:jc w:val="center"/>
              <w:rPr>
                <w:color w:val="auto"/>
                <w:szCs w:val="28"/>
                <w:lang w:eastAsia="en-US"/>
              </w:rPr>
            </w:pPr>
            <w:r>
              <w:rPr>
                <w:color w:val="auto"/>
                <w:szCs w:val="28"/>
                <w:lang w:eastAsia="en-US"/>
              </w:rPr>
              <w:t>4</w:t>
            </w:r>
          </w:p>
          <w:p>
            <w:pPr>
              <w:pStyle w:val="Normal"/>
              <w:widowControl w:val="false"/>
              <w:spacing w:lineRule="auto" w:line="240" w:before="0" w:after="0"/>
              <w:ind w:hanging="0" w:left="0"/>
              <w:jc w:val="center"/>
              <w:rPr>
                <w:color w:val="auto"/>
                <w:szCs w:val="28"/>
                <w:lang w:eastAsia="en-US"/>
              </w:rPr>
            </w:pPr>
            <w:r>
              <w:rPr>
                <w:color w:val="auto"/>
                <w:szCs w:val="28"/>
                <w:lang w:eastAsia="en-US"/>
              </w:rPr>
              <w:t>(добре)</w:t>
            </w:r>
          </w:p>
        </w:tc>
        <w:tc>
          <w:tcPr>
            <w:tcW w:w="5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180"/>
              <w:rPr>
                <w:szCs w:val="28"/>
              </w:rPr>
            </w:pPr>
            <w:r>
              <w:rPr>
                <w:szCs w:val="28"/>
              </w:rPr>
              <w:t xml:space="preserve">Здобувач освіти, який достатньо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w:t>
            </w:r>
            <w:r>
              <w:rPr/>
              <w:t>задачі стандартним способом,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trPr>
          <w:trHeight w:val="275" w:hRule="atLeast"/>
        </w:trPr>
        <w:tc>
          <w:tcPr>
            <w:tcW w:w="2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10" w:right="-32"/>
              <w:jc w:val="center"/>
              <w:rPr>
                <w:color w:val="auto"/>
                <w:szCs w:val="28"/>
                <w:lang w:eastAsia="en-US"/>
              </w:rPr>
            </w:pPr>
            <w:r>
              <w:rPr>
                <w:color w:val="auto"/>
                <w:szCs w:val="28"/>
                <w:lang w:eastAsia="en-US"/>
              </w:rPr>
              <w:t>Середній</w:t>
            </w:r>
          </w:p>
          <w:p>
            <w:pPr>
              <w:pStyle w:val="Normal"/>
              <w:widowControl w:val="false"/>
              <w:spacing w:lineRule="auto" w:line="240" w:before="0" w:after="0"/>
              <w:ind w:hanging="0" w:left="-110" w:right="-32"/>
              <w:jc w:val="center"/>
              <w:rPr>
                <w:color w:val="auto"/>
                <w:szCs w:val="28"/>
                <w:lang w:eastAsia="en-US"/>
              </w:rPr>
            </w:pPr>
            <w:r>
              <w:rPr>
                <w:color w:val="auto"/>
                <w:szCs w:val="28"/>
                <w:lang w:eastAsia="en-US"/>
              </w:rPr>
              <w:t>(репродуктивний)</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p>
            <w:pPr>
              <w:pStyle w:val="Normal"/>
              <w:widowControl w:val="false"/>
              <w:spacing w:lineRule="auto" w:line="240" w:before="0" w:after="0"/>
              <w:ind w:hanging="0" w:left="0"/>
              <w:jc w:val="center"/>
              <w:rPr>
                <w:color w:val="auto"/>
                <w:szCs w:val="28"/>
                <w:lang w:eastAsia="en-US"/>
              </w:rPr>
            </w:pPr>
            <w:r>
              <w:rPr>
                <w:color w:val="auto"/>
                <w:szCs w:val="28"/>
                <w:lang w:eastAsia="en-US"/>
              </w:rPr>
              <w:t>3</w:t>
            </w:r>
          </w:p>
          <w:p>
            <w:pPr>
              <w:pStyle w:val="Normal"/>
              <w:widowControl w:val="false"/>
              <w:spacing w:lineRule="auto" w:line="240" w:before="0" w:after="0"/>
              <w:ind w:hanging="0" w:left="0"/>
              <w:jc w:val="center"/>
              <w:rPr>
                <w:color w:val="auto"/>
                <w:szCs w:val="28"/>
                <w:lang w:eastAsia="en-US"/>
              </w:rPr>
            </w:pPr>
            <w:r>
              <w:rPr>
                <w:color w:val="auto"/>
                <w:szCs w:val="28"/>
                <w:lang w:eastAsia="en-US"/>
              </w:rPr>
              <w:t>(задовільно)</w:t>
            </w:r>
          </w:p>
        </w:tc>
        <w:tc>
          <w:tcPr>
            <w:tcW w:w="5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269"/>
              <w:rPr>
                <w:szCs w:val="28"/>
              </w:rPr>
            </w:pPr>
            <w:r>
              <w:rPr/>
              <w:t>Оцінюється робота здобувача освіти, який відтворює значну частину навчального матеріалу, висвітлює його основний зміст, виявляє елементарні знання окремих елементів навчального матеріалу.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trPr/>
        <w:tc>
          <w:tcPr>
            <w:tcW w:w="2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110" w:right="-32"/>
              <w:jc w:val="center"/>
              <w:rPr>
                <w:color w:val="auto"/>
                <w:szCs w:val="28"/>
                <w:lang w:eastAsia="en-US"/>
              </w:rPr>
            </w:pPr>
            <w:r>
              <w:rPr>
                <w:color w:val="auto"/>
                <w:szCs w:val="28"/>
                <w:lang w:eastAsia="en-US"/>
              </w:rPr>
              <w:t>Початковий</w:t>
            </w:r>
          </w:p>
          <w:p>
            <w:pPr>
              <w:pStyle w:val="Normal"/>
              <w:widowControl w:val="false"/>
              <w:spacing w:lineRule="auto" w:line="240" w:before="0" w:after="0"/>
              <w:ind w:hanging="0" w:left="-110" w:right="-32"/>
              <w:jc w:val="center"/>
              <w:rPr>
                <w:color w:val="auto"/>
                <w:szCs w:val="28"/>
                <w:lang w:eastAsia="en-US"/>
              </w:rPr>
            </w:pPr>
            <w:r>
              <w:rPr>
                <w:color w:val="auto"/>
                <w:szCs w:val="28"/>
                <w:lang w:eastAsia="en-US"/>
              </w:rPr>
              <w:t>(рецептивно-продуктивний)</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r>
          </w:p>
          <w:p>
            <w:pPr>
              <w:pStyle w:val="Normal"/>
              <w:widowControl w:val="false"/>
              <w:spacing w:lineRule="auto" w:line="240" w:before="0" w:after="0"/>
              <w:ind w:hanging="0" w:left="0"/>
              <w:jc w:val="center"/>
              <w:rPr>
                <w:color w:val="auto"/>
                <w:szCs w:val="28"/>
                <w:lang w:eastAsia="en-US"/>
              </w:rPr>
            </w:pPr>
            <w:r>
              <w:rPr>
                <w:color w:val="auto"/>
                <w:szCs w:val="28"/>
                <w:lang w:eastAsia="en-US"/>
              </w:rPr>
              <w:t>2</w:t>
            </w:r>
          </w:p>
          <w:p>
            <w:pPr>
              <w:pStyle w:val="Normal"/>
              <w:widowControl w:val="false"/>
              <w:spacing w:lineRule="auto" w:line="240" w:before="0" w:after="0"/>
              <w:ind w:hanging="0" w:left="0"/>
              <w:jc w:val="center"/>
              <w:rPr>
                <w:color w:val="auto"/>
                <w:szCs w:val="28"/>
                <w:lang w:eastAsia="en-US"/>
              </w:rPr>
            </w:pPr>
            <w:r>
              <w:rPr>
                <w:color w:val="auto"/>
                <w:szCs w:val="28"/>
                <w:lang w:eastAsia="en-US"/>
              </w:rPr>
              <w:t>(незадовільно)</w:t>
            </w:r>
          </w:p>
        </w:tc>
        <w:tc>
          <w:tcPr>
            <w:tcW w:w="5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180"/>
              <w:rPr>
                <w:szCs w:val="28"/>
              </w:rPr>
            </w:pPr>
            <w:r>
              <w:rPr/>
              <w:t>Оцінюється робота здобувача освіти, який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w:t>
            </w:r>
          </w:p>
        </w:tc>
      </w:tr>
    </w:tbl>
    <w:p>
      <w:pPr>
        <w:pStyle w:val="Normal"/>
        <w:tabs>
          <w:tab w:val="clear" w:pos="720"/>
          <w:tab w:val="left" w:pos="5218" w:leader="none"/>
        </w:tabs>
        <w:spacing w:lineRule="auto" w:line="240" w:before="0" w:after="0"/>
        <w:ind w:hanging="0" w:left="0"/>
        <w:jc w:val="left"/>
        <w:rPr>
          <w:color w:val="auto"/>
          <w:szCs w:val="28"/>
          <w:lang w:eastAsia="en-US"/>
        </w:rPr>
      </w:pPr>
      <w:r>
        <w:rPr>
          <w:color w:val="auto"/>
          <w:szCs w:val="28"/>
          <w:lang w:eastAsia="en-US"/>
        </w:rPr>
      </w:r>
      <w:r>
        <w:br w:type="page"/>
      </w:r>
    </w:p>
    <w:tbl>
      <w:tblPr>
        <w:tblpPr w:vertAnchor="text" w:horzAnchor="page" w:leftFromText="180" w:rightFromText="180" w:tblpX="1454" w:tblpY="-84"/>
        <w:tblW w:w="9889"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551"/>
        <w:gridCol w:w="9337"/>
      </w:tblGrid>
      <w:tr>
        <w:trPr/>
        <w:tc>
          <w:tcPr>
            <w:tcW w:w="9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b/>
                <w:caps/>
                <w:color w:val="auto"/>
                <w:szCs w:val="28"/>
                <w:lang w:eastAsia="en-US"/>
              </w:rPr>
            </w:pPr>
            <w:r>
              <w:rPr>
                <w:b/>
                <w:caps/>
                <w:color w:val="auto"/>
                <w:szCs w:val="28"/>
                <w:lang w:eastAsia="en-US"/>
              </w:rPr>
              <w:t>7. Рекомендована література</w:t>
            </w:r>
          </w:p>
        </w:tc>
      </w:tr>
      <w:tr>
        <w:trPr>
          <w:trHeight w:val="70" w:hRule="atLeast"/>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aps/>
                <w:color w:val="auto"/>
                <w:szCs w:val="28"/>
                <w:lang w:eastAsia="en-US"/>
              </w:rPr>
            </w:pPr>
            <w:r>
              <w:rPr>
                <w:caps/>
                <w:color w:val="auto"/>
                <w:szCs w:val="28"/>
                <w:lang w:eastAsia="en-US"/>
              </w:rPr>
              <w:t xml:space="preserve">№ </w:t>
            </w:r>
            <w:r>
              <w:rPr>
                <w:color w:val="auto"/>
                <w:szCs w:val="28"/>
                <w:lang w:eastAsia="en-US"/>
              </w:rPr>
              <w:t>з/п</w:t>
            </w:r>
          </w:p>
        </w:tc>
        <w:tc>
          <w:tcPr>
            <w:tcW w:w="9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center"/>
              <w:rPr>
                <w:color w:val="auto"/>
                <w:szCs w:val="28"/>
                <w:lang w:eastAsia="en-US"/>
              </w:rPr>
            </w:pPr>
            <w:r>
              <w:rPr>
                <w:color w:val="auto"/>
                <w:szCs w:val="28"/>
                <w:lang w:eastAsia="en-US"/>
              </w:rPr>
              <w:t>Автор та назва літературного джерела (інформаційного ресурсу в Інтернет)</w:t>
            </w:r>
          </w:p>
        </w:tc>
      </w:tr>
      <w:tr>
        <w:trPr>
          <w:trHeight w:val="398" w:hRule="atLeast"/>
        </w:trPr>
        <w:tc>
          <w:tcPr>
            <w:tcW w:w="9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aps/>
                <w:color w:val="auto"/>
                <w:szCs w:val="28"/>
                <w:lang w:eastAsia="en-US"/>
              </w:rPr>
            </w:pPr>
            <w:r>
              <w:rPr>
                <w:color w:val="auto"/>
                <w:szCs w:val="28"/>
                <w:lang w:eastAsia="en-US"/>
              </w:rPr>
              <w:t>7.1. Основна література:</w:t>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val="en-GB" w:eastAsia="en-US"/>
              </w:rPr>
            </w:pPr>
            <w:r>
              <w:rPr>
                <w:color w:val="auto"/>
                <w:szCs w:val="28"/>
                <w:lang w:val="en-GB" w:eastAsia="en-US"/>
              </w:rPr>
              <w:t>1.</w:t>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lineRule="auto" w:line="240" w:before="0" w:after="0"/>
              <w:ind w:hanging="0" w:left="0"/>
              <w:rPr>
                <w:szCs w:val="28"/>
              </w:rPr>
            </w:pPr>
            <w:r>
              <w:rPr/>
              <w:t xml:space="preserve">Домедична домедична : Методичні вказівки до виконання практичних робіт для здобувачів освітньо-професійного ступеня «фаховий молодший бакалавр» освітньо-професійної програми «Дизайн» галузь знань 02 Культура і мистецтво спеціальності 022 Дизайн, освітньо-професійної програми «Менеджмент» галузь знань 07 Управління та адміністрування спеціальності 073 Менеджмент, освітньо-професійної програми «Інформаційні системи та технології» галузь знань 12 Інформаційні технології спеціальності 126 Інформаційні системи та технології, освітньо-професійної програми «Автомобільний транспорт» галузь знань 27 Транспорт спеціальності 274 Автомобільний транспорт, освітньо-професійної програми «Електроенергетика, електротехніка, електромеханіка» галузь знань 14 Електрична інженерія спеціальності 141 Електроенергетика, електротехніка, електромеханіка денної форми навчання  / уклад. Пантєлєєв Владислав Олександрович. Луцьк: ТФК ЛНТУ, 2023. 44 с.  </w:t>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val="en-GB" w:eastAsia="en-US"/>
              </w:rPr>
            </w:pPr>
            <w:r>
              <w:rPr>
                <w:color w:val="auto"/>
                <w:szCs w:val="28"/>
                <w:lang w:val="en-GB" w:eastAsia="en-US"/>
              </w:rPr>
              <w:t>2.</w:t>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 w:val="left" w:pos="1884" w:leader="none"/>
              </w:tabs>
              <w:spacing w:lineRule="auto" w:line="240" w:before="0" w:after="0"/>
              <w:ind w:hanging="0" w:left="0"/>
              <w:rPr>
                <w:szCs w:val="28"/>
              </w:rPr>
            </w:pPr>
            <w:r>
              <w:rPr/>
              <w:t>Волянський П. Б., Гринзовський А. М., Гур’єв С. О. Домедична допомога на місці події: практичний посібник. Херсон : Видавничий дім «Гельветика», 2020. 224 с.</w:t>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val="en-GB" w:eastAsia="en-US"/>
              </w:rPr>
            </w:pPr>
            <w:r>
              <w:rPr>
                <w:color w:val="auto"/>
                <w:szCs w:val="28"/>
                <w:lang w:val="en-GB" w:eastAsia="en-US"/>
              </w:rPr>
              <w:t>3.</w:t>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lineRule="auto" w:line="240" w:before="0" w:after="0"/>
              <w:ind w:hanging="0" w:left="0"/>
              <w:rPr>
                <w:szCs w:val="28"/>
              </w:rPr>
            </w:pPr>
            <w:r>
              <w:rPr/>
              <w:t>Приходько І.І. Перша медична допомога: Навч. Посіб. / МВС України. Акад. Внутр. Військ МВС України. – Харків: Акад. Внутр. Військ МВС України, 2006. – 55 с.</w:t>
            </w:r>
          </w:p>
        </w:tc>
      </w:tr>
      <w:tr>
        <w:trPr/>
        <w:tc>
          <w:tcPr>
            <w:tcW w:w="551"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Pr>
                <w:color w:val="auto"/>
                <w:szCs w:val="28"/>
                <w:lang w:val="en-GB" w:eastAsia="en-US"/>
              </w:rPr>
            </w:pPr>
            <w:r>
              <w:rPr>
                <w:color w:val="auto"/>
                <w:szCs w:val="28"/>
                <w:lang w:val="en-GB" w:eastAsia="en-US"/>
              </w:rPr>
              <w:t>4.</w:t>
            </w:r>
          </w:p>
        </w:tc>
        <w:tc>
          <w:tcPr>
            <w:tcW w:w="9337" w:type="dxa"/>
            <w:tcBorders>
              <w:left w:val="single" w:sz="4" w:space="0" w:color="000000"/>
              <w:bottom w:val="single" w:sz="4" w:space="0" w:color="000000"/>
              <w:right w:val="single" w:sz="4" w:space="0" w:color="000000"/>
            </w:tcBorders>
          </w:tcPr>
          <w:p>
            <w:pPr>
              <w:pStyle w:val="Normal"/>
              <w:widowControl w:val="false"/>
              <w:tabs>
                <w:tab w:val="clear" w:pos="720"/>
                <w:tab w:val="left" w:pos="366" w:leader="none"/>
                <w:tab w:val="left" w:pos="576" w:leader="none"/>
                <w:tab w:val="left" w:pos="3119" w:leader="none"/>
              </w:tabs>
              <w:spacing w:lineRule="auto" w:line="240" w:before="0" w:after="0"/>
              <w:ind w:hanging="0" w:left="0"/>
              <w:rPr>
                <w:szCs w:val="28"/>
              </w:rPr>
            </w:pPr>
            <w:r>
              <w:rPr/>
              <w:t>Домедична підготовка : навч. Посіб. / кол. Авт.: В. В. Кікінчук, С. О. Книженко, Т. І. Савчук та ін. ; МВС України, Харків. Нац. Ун-т внутр. Справ. – Харків : ХНУВС, 2021. – 176 с.</w:t>
            </w:r>
          </w:p>
        </w:tc>
      </w:tr>
      <w:tr>
        <w:trPr>
          <w:trHeight w:val="315" w:hRule="atLeast"/>
        </w:trPr>
        <w:tc>
          <w:tcPr>
            <w:tcW w:w="9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7.2. Допоміжна література:</w:t>
            </w:r>
          </w:p>
        </w:tc>
      </w:tr>
      <w:tr>
        <w:trPr>
          <w:trHeight w:val="85" w:hRule="atLeast"/>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rFonts w:eastAsia="Calibri"/>
                <w:color w:val="auto"/>
                <w:szCs w:val="28"/>
                <w:lang w:eastAsia="en-US"/>
              </w:rPr>
            </w:pPr>
            <w:r>
              <w:rPr>
                <w:rFonts w:eastAsia="Calibri"/>
                <w:color w:val="auto"/>
                <w:szCs w:val="28"/>
                <w:lang w:eastAsia="en-US"/>
              </w:rPr>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val="en-GB" w:eastAsia="en-US"/>
              </w:rPr>
            </w:pPr>
            <w:r>
              <w:rPr>
                <w:color w:val="auto"/>
                <w:szCs w:val="28"/>
                <w:lang w:val="en-GB" w:eastAsia="en-US"/>
              </w:rPr>
              <w:t>5.</w:t>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Pr>
                <w:szCs w:val="28"/>
              </w:rPr>
            </w:pPr>
            <w:r>
              <w:rPr/>
              <w:t>Перша долікарська допомога / О.М. Кіт, О.Л. Ковальчук, І.С. Вардинець, А.О. Боб. – Т. : ТДМУ: Укрмедкн., 2008. – 335 c</w:t>
            </w:r>
          </w:p>
        </w:tc>
      </w:tr>
      <w:tr>
        <w:trPr/>
        <w:tc>
          <w:tcPr>
            <w:tcW w:w="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val="en-GB" w:eastAsia="en-US"/>
              </w:rPr>
            </w:pPr>
            <w:r>
              <w:rPr>
                <w:color w:val="auto"/>
                <w:szCs w:val="28"/>
                <w:lang w:val="en-GB" w:eastAsia="en-US"/>
              </w:rPr>
              <w:t>6.</w:t>
            </w:r>
          </w:p>
        </w:tc>
        <w:tc>
          <w:tcPr>
            <w:tcW w:w="9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6" w:leader="none"/>
                <w:tab w:val="left" w:pos="576" w:leader="none"/>
                <w:tab w:val="left" w:pos="1260" w:leader="none"/>
                <w:tab w:val="left" w:pos="3119" w:leader="none"/>
              </w:tabs>
              <w:spacing w:lineRule="auto" w:line="240" w:before="0" w:after="0"/>
              <w:ind w:hanging="0" w:left="0"/>
              <w:rPr>
                <w:szCs w:val="28"/>
              </w:rPr>
            </w:pPr>
            <w:r>
              <w:rPr>
                <w:szCs w:val="28"/>
              </w:rPr>
              <w:t>Домедична допомога в екстремальних ситуаціях та медичний захист населення в надзвичайних ситуаціях: Навчальний посібник для підготовки фахівців першого (освітньо-професійного) рівня, галузь знань 22 «Охорона здоров’я», спеціальність 227 «Фізична терапія, ерготерапія» (1 курс) (за загальною редакцією Волянського П.Б. та Гринзовського А.М.) / Гринзовський А.М., Волянський П.Б., Калашченко С.І. та ін.]. – Київ : ІДУЦЗ, 2018. – 216 с.</w:t>
            </w:r>
          </w:p>
        </w:tc>
      </w:tr>
      <w:tr>
        <w:trPr>
          <w:trHeight w:val="327" w:hRule="atLeast"/>
        </w:trPr>
        <w:tc>
          <w:tcPr>
            <w:tcW w:w="98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jc w:val="center"/>
              <w:rPr>
                <w:color w:val="auto"/>
                <w:szCs w:val="28"/>
                <w:lang w:eastAsia="en-US"/>
              </w:rPr>
            </w:pPr>
            <w:r>
              <w:rPr>
                <w:color w:val="auto"/>
                <w:szCs w:val="28"/>
                <w:lang w:eastAsia="en-US"/>
              </w:rPr>
              <w:t>7.3. Інформаційні ресурси в Інтернеті:</w:t>
            </w:r>
          </w:p>
        </w:tc>
      </w:tr>
    </w:tbl>
    <w:p>
      <w:pPr>
        <w:pStyle w:val="Normal"/>
        <w:spacing w:lineRule="auto" w:line="240" w:before="0" w:after="0"/>
        <w:ind w:hanging="0" w:left="0"/>
        <w:jc w:val="left"/>
        <w:rPr>
          <w:szCs w:val="28"/>
          <w:lang w:eastAsia="en-US"/>
        </w:rPr>
      </w:pPr>
      <w:r>
        <w:rPr>
          <w:szCs w:val="28"/>
          <w:lang w:eastAsia="en-US"/>
        </w:rPr>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547"/>
        <w:gridCol w:w="8807"/>
      </w:tblGrid>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jc w:val="left"/>
              <w:rPr>
                <w:lang w:val="ru-RU"/>
              </w:rPr>
            </w:pPr>
            <w:r>
              <w:rPr/>
              <w:t>1</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20"/>
                <w:tab w:val="left" w:pos="366" w:leader="none"/>
                <w:tab w:val="left" w:pos="576" w:leader="none"/>
              </w:tabs>
              <w:spacing w:lineRule="auto" w:line="240" w:before="0" w:after="0"/>
              <w:ind w:hanging="0" w:left="-113"/>
              <w:outlineLvl w:val="0"/>
              <w:rPr>
                <w:szCs w:val="28"/>
              </w:rPr>
            </w:pPr>
            <w:r>
              <w:rPr>
                <w:szCs w:val="28"/>
                <w:shd w:fill="FFFFFF" w:val="clear"/>
              </w:rPr>
              <w:t xml:space="preserve">Про затвердження порядків надання домедичної допомоги особам при невідкладних станах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"https://zakon.rada.gov.ua/laws/show/z0750-14" \l "Text"</w:instrText>
            </w:r>
            <w:r>
              <w:rPr>
                <w:rStyle w:val="Hyperlink"/>
                <w:shd w:fill="FFFFFF" w:val="clear"/>
                <w:szCs w:val="28"/>
              </w:rPr>
              <w:fldChar w:fldCharType="separate"/>
            </w:r>
            <w:r>
              <w:rPr>
                <w:rStyle w:val="Hyperlink"/>
                <w:szCs w:val="28"/>
                <w:shd w:fill="FFFFFF" w:val="clear"/>
              </w:rPr>
              <w:t>https://zakon.rada.gov.ua/laws/show/z0750-14#Text</w:t>
            </w:r>
            <w:r>
              <w:rPr>
                <w:rStyle w:val="Hyperlink"/>
                <w:shd w:fill="FFFFFF" w:val="clear"/>
                <w:szCs w:val="28"/>
              </w:rPr>
              <w:fldChar w:fldCharType="end"/>
            </w:r>
            <w:r>
              <w:rPr>
                <w:szCs w:val="28"/>
                <w:shd w:fill="FFFFFF" w:val="clear"/>
              </w:rPr>
              <w:t xml:space="preserve">. </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pPr>
            <w:r>
              <w:rPr/>
              <w:t>2</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rPr>
            </w:pPr>
            <w:r>
              <w:rPr>
                <w:szCs w:val="28"/>
                <w:shd w:fill="FFFFFF" w:val="clear"/>
              </w:rPr>
              <w:t xml:space="preserve">Порядок надання домедичної допомоги постраждалим при травматичній ампутації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"https://zakon.rada.gov.ua/laws/show/z0760-14" \l "n2"</w:instrText>
            </w:r>
            <w:r>
              <w:rPr>
                <w:rStyle w:val="Hyperlink"/>
                <w:shd w:fill="FFFFFF" w:val="clear"/>
                <w:szCs w:val="28"/>
              </w:rPr>
              <w:fldChar w:fldCharType="separate"/>
            </w:r>
            <w:r>
              <w:rPr>
                <w:rStyle w:val="Hyperlink"/>
                <w:szCs w:val="28"/>
                <w:shd w:fill="FFFFFF" w:val="clear"/>
              </w:rPr>
              <w:t>https://zakon.rada.gov.ua/laws/show/z0760-14#n2</w:t>
            </w:r>
            <w:r>
              <w:rPr>
                <w:rStyle w:val="Hyperlink"/>
                <w:shd w:fill="FFFFFF" w:val="clear"/>
                <w:szCs w:val="28"/>
              </w:rPr>
              <w:fldChar w:fldCharType="end"/>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3</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clear" w:pos="720"/>
                <w:tab w:val="left" w:pos="366" w:leader="none"/>
                <w:tab w:val="left" w:pos="576" w:leader="none"/>
              </w:tabs>
              <w:spacing w:lineRule="auto" w:line="240" w:before="0" w:after="0"/>
              <w:ind w:hanging="0" w:left="-113"/>
              <w:outlineLvl w:val="0"/>
              <w:rPr>
                <w:szCs w:val="28"/>
              </w:rPr>
            </w:pPr>
            <w:r>
              <w:rPr>
                <w:szCs w:val="28"/>
                <w:shd w:fill="FFFFFF" w:val="clear"/>
              </w:rPr>
              <w:t xml:space="preserve">Порядок надання домедичної допомоги постраждалим при укусах тварин та комах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"https://zakon.rada.gov.ua/laws/show/z0772-14" \l "n2"</w:instrText>
            </w:r>
            <w:r>
              <w:rPr>
                <w:rStyle w:val="Hyperlink"/>
                <w:shd w:fill="FFFFFF" w:val="clear"/>
                <w:szCs w:val="28"/>
              </w:rPr>
              <w:fldChar w:fldCharType="separate"/>
            </w:r>
            <w:r>
              <w:rPr>
                <w:rStyle w:val="Hyperlink"/>
                <w:szCs w:val="28"/>
                <w:shd w:fill="FFFFFF" w:val="clear"/>
              </w:rPr>
              <w:t>https://zakon.rada.gov.ua/laws/show/z0772-14#n2</w:t>
            </w:r>
            <w:r>
              <w:rPr>
                <w:rStyle w:val="Hyperlink"/>
                <w:shd w:fill="FFFFFF" w:val="clear"/>
                <w:szCs w:val="28"/>
              </w:rPr>
              <w:fldChar w:fldCharType="end"/>
            </w:r>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4</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rPr>
            </w:pPr>
            <w:r>
              <w:rPr>
                <w:szCs w:val="28"/>
                <w:shd w:fill="FFFFFF" w:val="clear"/>
              </w:rPr>
              <w:t xml:space="preserve">Порядок надання домедичної допомоги постраждалим при ураженні електричним струмом та блискавкою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"https://zakon.rada.gov.ua/laws/show/z0775-14" \l "n2"</w:instrText>
            </w:r>
            <w:r>
              <w:rPr>
                <w:rStyle w:val="Hyperlink"/>
                <w:shd w:fill="FFFFFF" w:val="clear"/>
                <w:szCs w:val="28"/>
              </w:rPr>
              <w:fldChar w:fldCharType="separate"/>
            </w:r>
            <w:r>
              <w:rPr>
                <w:rStyle w:val="Hyperlink"/>
                <w:szCs w:val="28"/>
                <w:shd w:fill="FFFFFF" w:val="clear"/>
              </w:rPr>
              <w:t>https://zakon.rada.gov.ua/laws/show/z0775-14#n2</w:t>
            </w:r>
            <w:r>
              <w:rPr>
                <w:rStyle w:val="Hyperlink"/>
                <w:shd w:fill="FFFFFF" w:val="clear"/>
                <w:szCs w:val="28"/>
              </w:rPr>
              <w:fldChar w:fldCharType="end"/>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5</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rPr>
            </w:pPr>
            <w:r>
              <w:rPr>
                <w:szCs w:val="28"/>
                <w:shd w:fill="FFFFFF" w:val="clear"/>
              </w:rPr>
              <w:t xml:space="preserve">Порядок надання домедичної допомоги постраждалим при рані кінцівки, в тому числі ускладненій кровотечею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"https://zakon.rada.gov.ua/laws/show/z0759-14" \l "n2"</w:instrText>
            </w:r>
            <w:r>
              <w:rPr>
                <w:rStyle w:val="Hyperlink"/>
                <w:shd w:fill="FFFFFF" w:val="clear"/>
                <w:szCs w:val="28"/>
              </w:rPr>
              <w:fldChar w:fldCharType="separate"/>
            </w:r>
            <w:r>
              <w:rPr>
                <w:rStyle w:val="Hyperlink"/>
                <w:szCs w:val="28"/>
                <w:shd w:fill="FFFFFF" w:val="clear"/>
              </w:rPr>
              <w:t>https://zakon.rada.gov.ua/laws/show/z0759-14#n2</w:t>
            </w:r>
            <w:r>
              <w:rPr>
                <w:rStyle w:val="Hyperlink"/>
                <w:shd w:fill="FFFFFF" w:val="clear"/>
                <w:szCs w:val="28"/>
              </w:rPr>
              <w:fldChar w:fldCharType="end"/>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6</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підозрі на пошкодження живота [Електронний ресурс] // Наказ. Міністерство охорони здоров’я України. – 2014. – Режим доступу до ресурсу: </w:t>
            </w:r>
            <w:r>
              <w:fldChar w:fldCharType="begin"/>
            </w:r>
            <w:r>
              <w:rPr>
                <w:rStyle w:val="Hyperlink"/>
                <w:shd w:fill="FFFFFF" w:val="clear"/>
                <w:szCs w:val="28"/>
              </w:rPr>
              <w:instrText xml:space="preserve"> HYPERLINK "https://zakon.rada.gov.ua/laws/show/z0755-14" \l "n2"</w:instrText>
            </w:r>
            <w:r>
              <w:rPr>
                <w:rStyle w:val="Hyperlink"/>
                <w:shd w:fill="FFFFFF" w:val="clear"/>
                <w:szCs w:val="28"/>
              </w:rPr>
              <w:fldChar w:fldCharType="separate"/>
            </w:r>
            <w:r>
              <w:rPr>
                <w:rStyle w:val="Hyperlink"/>
                <w:szCs w:val="28"/>
                <w:shd w:fill="FFFFFF" w:val="clear"/>
              </w:rPr>
              <w:t>https://zakon.rada.gov.ua/laws/show/z0755-14#n2</w:t>
            </w:r>
            <w:r>
              <w:rPr>
                <w:rStyle w:val="Hyperlink"/>
                <w:shd w:fill="FFFFFF" w:val="clear"/>
                <w:szCs w:val="28"/>
              </w:rPr>
              <w:fldChar w:fldCharType="end"/>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7</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підозрі на шок. [Електронний ресурс] // Наказ. Міністерство охорони здоров’я України.– 2014. – Режим доступу до ресурсу: </w:t>
            </w:r>
            <w:r>
              <w:fldChar w:fldCharType="begin"/>
            </w:r>
            <w:r>
              <w:rPr>
                <w:rStyle w:val="Hyperlink"/>
                <w:shd w:fill="FFFFFF" w:val="clear"/>
                <w:szCs w:val="28"/>
              </w:rPr>
              <w:instrText xml:space="preserve"> HYPERLINK "https://zakon.rada.gov.ua/laws/show/z0762-14" \l "n2"</w:instrText>
            </w:r>
            <w:r>
              <w:rPr>
                <w:rStyle w:val="Hyperlink"/>
                <w:shd w:fill="FFFFFF" w:val="clear"/>
                <w:szCs w:val="28"/>
              </w:rPr>
              <w:fldChar w:fldCharType="separate"/>
            </w:r>
            <w:r>
              <w:rPr>
                <w:rStyle w:val="Hyperlink"/>
                <w:szCs w:val="28"/>
                <w:shd w:fill="FFFFFF" w:val="clear"/>
              </w:rPr>
              <w:t>https://zakon.rada.gov.ua/laws/show/z0762-14#n2</w:t>
            </w:r>
            <w:r>
              <w:rPr>
                <w:rStyle w:val="Hyperlink"/>
                <w:shd w:fill="FFFFFF" w:val="clear"/>
                <w:szCs w:val="28"/>
              </w:rPr>
              <w:fldChar w:fldCharType="end"/>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8</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при утопленні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"n821"</w:instrText>
            </w:r>
            <w:r>
              <w:rPr>
                <w:rStyle w:val="Hyperlink"/>
                <w:shd w:fill="FFFFFF" w:val="clear"/>
                <w:szCs w:val="28"/>
              </w:rPr>
              <w:fldChar w:fldCharType="separate"/>
            </w:r>
            <w:r>
              <w:rPr>
                <w:rStyle w:val="Hyperlink"/>
                <w:szCs w:val="28"/>
                <w:shd w:fill="FFFFFF" w:val="clear"/>
              </w:rPr>
              <w:t>https://zakon.rada.gov.ua/laws/show/z0356-22#n821</w:t>
            </w:r>
            <w:r>
              <w:rPr>
                <w:rStyle w:val="Hyperlink"/>
                <w:shd w:fill="FFFFFF" w:val="clear"/>
                <w:szCs w:val="28"/>
              </w:rPr>
              <w:fldChar w:fldCharType="end"/>
            </w:r>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9</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проникній травмі черевної порожнини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"n316"</w:instrText>
            </w:r>
            <w:r>
              <w:rPr>
                <w:rStyle w:val="Hyperlink"/>
                <w:shd w:fill="FFFFFF" w:val="clear"/>
                <w:szCs w:val="28"/>
              </w:rPr>
              <w:fldChar w:fldCharType="separate"/>
            </w:r>
            <w:r>
              <w:rPr>
                <w:rStyle w:val="Hyperlink"/>
                <w:szCs w:val="28"/>
                <w:shd w:fill="FFFFFF" w:val="clear"/>
              </w:rPr>
              <w:t>https://zakon.rada.gov.ua/laws/show/z0356-22#n316</w:t>
            </w:r>
            <w:r>
              <w:rPr>
                <w:rStyle w:val="Hyperlink"/>
                <w:shd w:fill="FFFFFF" w:val="clear"/>
                <w:szCs w:val="28"/>
              </w:rPr>
              <w:fldChar w:fldCharType="end"/>
            </w:r>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10</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тупій травмі органів черевної порожнини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"n341"</w:instrText>
            </w:r>
            <w:r>
              <w:rPr>
                <w:rStyle w:val="Hyperlink"/>
                <w:shd w:fill="FFFFFF" w:val="clear"/>
                <w:szCs w:val="28"/>
              </w:rPr>
              <w:fldChar w:fldCharType="separate"/>
            </w:r>
            <w:r>
              <w:rPr>
                <w:rStyle w:val="Hyperlink"/>
                <w:szCs w:val="28"/>
                <w:shd w:fill="FFFFFF" w:val="clear"/>
              </w:rPr>
              <w:t>https://zakon.rada.gov.ua/laws/show/z0356-22#n341</w:t>
            </w:r>
            <w:r>
              <w:rPr>
                <w:rStyle w:val="Hyperlink"/>
                <w:shd w:fill="FFFFFF" w:val="clear"/>
                <w:szCs w:val="28"/>
              </w:rPr>
              <w:fldChar w:fldCharType="end"/>
            </w:r>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11</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в умовах бойових дій / воєнного стану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"n941"</w:instrText>
            </w:r>
            <w:r>
              <w:rPr>
                <w:rStyle w:val="Hyperlink"/>
                <w:shd w:fill="FFFFFF" w:val="clear"/>
                <w:szCs w:val="28"/>
              </w:rPr>
              <w:fldChar w:fldCharType="separate"/>
            </w:r>
            <w:r>
              <w:rPr>
                <w:rStyle w:val="Hyperlink"/>
                <w:szCs w:val="28"/>
                <w:shd w:fill="FFFFFF" w:val="clear"/>
              </w:rPr>
              <w:t>https://zakon.rada.gov.ua/laws/show/z0356-22#n941</w:t>
            </w:r>
            <w:r>
              <w:rPr>
                <w:rStyle w:val="Hyperlink"/>
                <w:shd w:fill="FFFFFF" w:val="clear"/>
                <w:szCs w:val="28"/>
              </w:rPr>
              <w:fldChar w:fldCharType="end"/>
            </w:r>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pPr>
            <w:r>
              <w:rPr/>
              <w:t>12</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підозрі на гостре отруєння невідомою речовиною [Електронний ресурс] // Наказ МОЗ. – 2022. – Режим доступу до ресурсу: </w:t>
            </w:r>
            <w:hyperlink r:id="rId2">
              <w:r>
                <w:rPr>
                  <w:rStyle w:val="Hyperlink"/>
                  <w:szCs w:val="28"/>
                  <w:shd w:fill="FFFFFF" w:val="clear"/>
                </w:rPr>
                <w:t>https://zakon.rada.gov.ua/laws/show/z0356-22</w:t>
              </w:r>
            </w:hyperlink>
            <w:r>
              <w:rPr>
                <w:szCs w:val="28"/>
                <w:shd w:fill="FFFFFF" w:val="clear"/>
              </w:rPr>
              <w:t>.</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pPr>
            <w:r>
              <w:rPr/>
              <w:t>13</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гіпоглікемії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"n874"</w:instrText>
            </w:r>
            <w:r>
              <w:rPr>
                <w:rStyle w:val="Hyperlink"/>
                <w:shd w:fill="FFFFFF" w:val="clear"/>
                <w:szCs w:val="28"/>
              </w:rPr>
              <w:fldChar w:fldCharType="separate"/>
            </w:r>
            <w:r>
              <w:rPr>
                <w:rStyle w:val="Hyperlink"/>
                <w:szCs w:val="28"/>
                <w:shd w:fill="FFFFFF" w:val="clear"/>
              </w:rPr>
              <w:t>https://zakon.rada.gov.ua/laws/show/z0356-22#n874</w:t>
            </w:r>
            <w:r>
              <w:rPr>
                <w:rStyle w:val="Hyperlink"/>
                <w:shd w:fill="FFFFFF" w:val="clear"/>
                <w:szCs w:val="28"/>
              </w:rPr>
              <w:fldChar w:fldCharType="end"/>
            </w:r>
            <w:r>
              <w:rPr>
                <w:szCs w:val="28"/>
                <w:shd w:fill="FFFFFF" w:val="clear"/>
              </w:rPr>
              <w:t xml:space="preserve">. </w:t>
            </w:r>
          </w:p>
        </w:tc>
      </w:tr>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Pr>
                <w:szCs w:val="28"/>
              </w:rPr>
            </w:pPr>
            <w:r>
              <w:rPr>
                <w:szCs w:val="28"/>
              </w:rPr>
              <w:t>14</w:t>
            </w:r>
          </w:p>
        </w:tc>
        <w:tc>
          <w:tcPr>
            <w:tcW w:w="8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113"/>
              <w:rPr>
                <w:szCs w:val="28"/>
                <w:shd w:fill="FFFFFF" w:val="clear"/>
              </w:rPr>
            </w:pPr>
            <w:r>
              <w:rPr>
                <w:szCs w:val="28"/>
                <w:shd w:fill="FFFFFF" w:val="clear"/>
              </w:rPr>
              <w:t xml:space="preserve">Порядок надання домедичної допомоги постраждалим при синдромі довготривалого здавлення; [Електронний ресурс] // Наказ МОЗ. – 2022. – Режим доступу до ресурсу: </w:t>
            </w:r>
            <w:r>
              <w:fldChar w:fldCharType="begin"/>
            </w:r>
            <w:r>
              <w:rPr>
                <w:rStyle w:val="Hyperlink"/>
                <w:shd w:fill="FFFFFF" w:val="clear"/>
                <w:szCs w:val="28"/>
              </w:rPr>
              <w:instrText xml:space="preserve"> HYPERLINK "https://zakon.rada.gov.ua/laws/show/z0356-22" \l "n521"</w:instrText>
            </w:r>
            <w:r>
              <w:rPr>
                <w:rStyle w:val="Hyperlink"/>
                <w:shd w:fill="FFFFFF" w:val="clear"/>
                <w:szCs w:val="28"/>
              </w:rPr>
              <w:fldChar w:fldCharType="separate"/>
            </w:r>
            <w:r>
              <w:rPr>
                <w:rStyle w:val="Hyperlink"/>
                <w:szCs w:val="28"/>
                <w:shd w:fill="FFFFFF" w:val="clear"/>
              </w:rPr>
              <w:t>https://zakon.rada.gov.ua/laws/show/z0356-22#n521</w:t>
            </w:r>
            <w:r>
              <w:rPr>
                <w:rStyle w:val="Hyperlink"/>
                <w:shd w:fill="FFFFFF" w:val="clear"/>
                <w:szCs w:val="28"/>
              </w:rPr>
              <w:fldChar w:fldCharType="end"/>
            </w:r>
            <w:r>
              <w:rPr>
                <w:szCs w:val="28"/>
                <w:shd w:fill="FFFFFF" w:val="clear"/>
              </w:rPr>
              <w:t xml:space="preserve">. </w:t>
            </w:r>
          </w:p>
        </w:tc>
      </w:tr>
    </w:tbl>
    <w:p>
      <w:pPr>
        <w:pStyle w:val="Normal"/>
        <w:spacing w:lineRule="auto" w:line="259" w:before="0" w:after="160"/>
        <w:ind w:hanging="0" w:left="0"/>
        <w:jc w:val="left"/>
        <w:rPr>
          <w:szCs w:val="28"/>
        </w:rPr>
      </w:pPr>
      <w:r>
        <w:rPr>
          <w:szCs w:val="28"/>
        </w:rPr>
      </w:r>
    </w:p>
    <w:p>
      <w:pPr>
        <w:pStyle w:val="Normal"/>
        <w:widowControl/>
        <w:suppressAutoHyphens w:val="true"/>
        <w:bidi w:val="0"/>
        <w:spacing w:lineRule="auto" w:line="312" w:before="0" w:after="15"/>
        <w:ind w:firstLine="556" w:left="1961"/>
        <w:jc w:val="both"/>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850" w:gutter="0" w:header="708" w:top="1134" w:footer="708"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1507907"/>
    </w:sdtPr>
    <w:sdtContent>
      <w:p>
        <w:pPr>
          <w:pStyle w:val="Footer"/>
          <w:jc w:val="right"/>
          <w:rPr/>
        </w:pPr>
        <w:bookmarkStart w:id="0" w:name="_GoBack"/>
        <w:bookmarkEnd w:id="0"/>
        <w:r>
          <w:rPr/>
          <w:fldChar w:fldCharType="begin"/>
        </w:r>
        <w:r>
          <w:rPr/>
          <w:instrText xml:space="preserve"> PAGE </w:instrText>
        </w:r>
        <w:r>
          <w:rPr/>
          <w:fldChar w:fldCharType="separate"/>
        </w:r>
        <w:r>
          <w:rPr/>
          <w:t>17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31822"/>
    <w:pPr>
      <w:widowControl/>
      <w:suppressAutoHyphens w:val="true"/>
      <w:bidi w:val="0"/>
      <w:spacing w:lineRule="auto" w:line="312" w:before="0" w:after="15"/>
      <w:ind w:firstLine="556" w:left="1961"/>
      <w:jc w:val="both"/>
    </w:pPr>
    <w:rPr>
      <w:rFonts w:ascii="Times New Roman" w:hAnsi="Times New Roman" w:eastAsia="Times New Roman" w:cs="Times New Roman"/>
      <w:color w:val="000000"/>
      <w:kern w:val="0"/>
      <w:sz w:val="28"/>
      <w:szCs w:val="22"/>
      <w:lang w:val="uk-UA" w:eastAsia="uk-UA" w:bidi="ar-SA"/>
    </w:rPr>
  </w:style>
  <w:style w:type="character" w:styleId="DefaultParagraphFont" w:default="1">
    <w:name w:val="Default Paragraph Font"/>
    <w:uiPriority w:val="1"/>
    <w:semiHidden/>
    <w:unhideWhenUsed/>
    <w:qFormat/>
    <w:rPr/>
  </w:style>
  <w:style w:type="character" w:styleId="Strong">
    <w:name w:val="Strong"/>
    <w:qFormat/>
    <w:rsid w:val="00831822"/>
    <w:rPr>
      <w:b/>
      <w:bCs/>
    </w:rPr>
  </w:style>
  <w:style w:type="character" w:styleId="Hyperlink">
    <w:name w:val="Hyperlink"/>
    <w:uiPriority w:val="99"/>
    <w:rsid w:val="00831822"/>
    <w:rPr>
      <w:rFonts w:cs="Times New Roman"/>
      <w:color w:val="0000FF"/>
      <w:u w:val="single"/>
    </w:rPr>
  </w:style>
  <w:style w:type="character" w:styleId="Style14" w:customStyle="1">
    <w:name w:val="Основний текст Знак"/>
    <w:basedOn w:val="DefaultParagraphFont"/>
    <w:qFormat/>
    <w:rsid w:val="00831822"/>
    <w:rPr>
      <w:rFonts w:ascii="Times New Roman" w:hAnsi="Times New Roman" w:eastAsia="Times New Roman" w:cs="Times New Roman"/>
      <w:color w:val="000000"/>
      <w:sz w:val="28"/>
      <w:lang w:val="uk-UA" w:eastAsia="uk-UA"/>
    </w:rPr>
  </w:style>
  <w:style w:type="character" w:styleId="Style15" w:customStyle="1">
    <w:name w:val="Верхній колонтитул Знак"/>
    <w:basedOn w:val="DefaultParagraphFont"/>
    <w:uiPriority w:val="99"/>
    <w:qFormat/>
    <w:rsid w:val="002401ae"/>
    <w:rPr>
      <w:rFonts w:ascii="Times New Roman" w:hAnsi="Times New Roman" w:eastAsia="Times New Roman" w:cs="Times New Roman"/>
      <w:color w:val="000000"/>
      <w:sz w:val="28"/>
      <w:lang w:val="uk-UA" w:eastAsia="uk-UA"/>
    </w:rPr>
  </w:style>
  <w:style w:type="character" w:styleId="Style16" w:customStyle="1">
    <w:name w:val="Нижній колонтитул Знак"/>
    <w:basedOn w:val="DefaultParagraphFont"/>
    <w:uiPriority w:val="99"/>
    <w:qFormat/>
    <w:rsid w:val="002401ae"/>
    <w:rPr>
      <w:rFonts w:ascii="Times New Roman" w:hAnsi="Times New Roman" w:eastAsia="Times New Roman" w:cs="Times New Roman"/>
      <w:color w:val="000000"/>
      <w:sz w:val="28"/>
      <w:lang w:val="uk-UA" w:eastAsia="uk-UA"/>
    </w:rPr>
  </w:style>
  <w:style w:type="paragraph" w:styleId="Style17" w:customStyle="1">
    <w:name w:val="Заголовок"/>
    <w:basedOn w:val="Normal"/>
    <w:next w:val="BodyText"/>
    <w:qFormat/>
    <w:rsid w:val="00831822"/>
    <w:pPr>
      <w:keepNext w:val="true"/>
      <w:spacing w:before="240" w:after="120"/>
    </w:pPr>
    <w:rPr>
      <w:rFonts w:ascii="Liberation Sans" w:hAnsi="Liberation Sans" w:eastAsia="Microsoft YaHei" w:cs="Arial"/>
      <w:szCs w:val="28"/>
    </w:rPr>
  </w:style>
  <w:style w:type="paragraph" w:styleId="BodyText">
    <w:name w:val="Body Text"/>
    <w:basedOn w:val="Normal"/>
    <w:link w:val="Style14"/>
    <w:rsid w:val="00831822"/>
    <w:pPr>
      <w:spacing w:lineRule="auto" w:line="276" w:before="0" w:after="140"/>
    </w:pPr>
    <w:rPr/>
  </w:style>
  <w:style w:type="paragraph" w:styleId="List">
    <w:name w:val="List"/>
    <w:basedOn w:val="BodyText"/>
    <w:rsid w:val="00831822"/>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aption1">
    <w:name w:val="caption1"/>
    <w:basedOn w:val="Normal"/>
    <w:qFormat/>
    <w:rsid w:val="00831822"/>
    <w:pPr>
      <w:suppressLineNumbers/>
      <w:spacing w:before="120" w:after="120"/>
    </w:pPr>
    <w:rPr>
      <w:rFonts w:cs="Arial"/>
      <w:i/>
      <w:iCs/>
      <w:sz w:val="24"/>
      <w:szCs w:val="24"/>
    </w:rPr>
  </w:style>
  <w:style w:type="paragraph" w:styleId="Style19" w:customStyle="1">
    <w:name w:val="Покажчик"/>
    <w:basedOn w:val="Normal"/>
    <w:qFormat/>
    <w:rsid w:val="00831822"/>
    <w:pPr>
      <w:suppressLineNumbers/>
    </w:pPr>
    <w:rPr>
      <w:rFonts w:cs="Arial"/>
    </w:rPr>
  </w:style>
  <w:style w:type="paragraph" w:styleId="ListParagraph">
    <w:name w:val="List Paragraph"/>
    <w:basedOn w:val="Normal"/>
    <w:uiPriority w:val="34"/>
    <w:qFormat/>
    <w:rsid w:val="00831822"/>
    <w:pPr>
      <w:spacing w:before="0" w:after="15"/>
      <w:ind w:left="720"/>
      <w:contextualSpacing/>
    </w:pPr>
    <w:rPr/>
  </w:style>
  <w:style w:type="paragraph" w:styleId="Style20" w:customStyle="1">
    <w:name w:val="Вміст рамки"/>
    <w:basedOn w:val="Normal"/>
    <w:qFormat/>
    <w:rsid w:val="00831822"/>
    <w:pPr/>
    <w:rPr/>
  </w:style>
  <w:style w:type="paragraph" w:styleId="NormalWeb">
    <w:name w:val="Normal (Web)"/>
    <w:basedOn w:val="Normal"/>
    <w:qFormat/>
    <w:rsid w:val="00831822"/>
    <w:pPr>
      <w:spacing w:lineRule="auto" w:line="240" w:beforeAutospacing="1" w:afterAutospacing="1"/>
    </w:pPr>
    <w:rPr>
      <w:sz w:val="24"/>
      <w:szCs w:val="24"/>
      <w:lang w:eastAsia="ru-RU"/>
    </w:rPr>
  </w:style>
  <w:style w:type="paragraph" w:styleId="Style21" w:customStyle="1">
    <w:name w:val="Вміст таблиці"/>
    <w:basedOn w:val="Normal"/>
    <w:qFormat/>
    <w:rsid w:val="00831822"/>
    <w:pPr>
      <w:widowControl w:val="false"/>
      <w:suppressLineNumbers/>
    </w:pPr>
    <w:rPr/>
  </w:style>
  <w:style w:type="paragraph" w:styleId="Style22" w:customStyle="1">
    <w:name w:val="Заголовок таблиці"/>
    <w:basedOn w:val="Style21"/>
    <w:qFormat/>
    <w:rsid w:val="00831822"/>
    <w:pPr>
      <w:jc w:val="center"/>
    </w:pPr>
    <w:rPr>
      <w:b/>
      <w:bCs/>
    </w:rPr>
  </w:style>
  <w:style w:type="paragraph" w:styleId="Default" w:customStyle="1">
    <w:name w:val="Default"/>
    <w:qFormat/>
    <w:rsid w:val="00831822"/>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uk-UA" w:eastAsia="uk-UA" w:bidi="ar-SA"/>
    </w:rPr>
  </w:style>
  <w:style w:type="paragraph" w:styleId="TableParagraph" w:customStyle="1">
    <w:name w:val="Table Paragraph"/>
    <w:basedOn w:val="Normal"/>
    <w:qFormat/>
    <w:rsid w:val="00831822"/>
    <w:pPr>
      <w:widowControl w:val="false"/>
      <w:spacing w:lineRule="auto" w:line="240" w:before="0" w:after="0"/>
      <w:ind w:hanging="0" w:left="98"/>
    </w:pPr>
    <w:rPr>
      <w:lang w:val="en-US"/>
    </w:rPr>
  </w:style>
  <w:style w:type="paragraph" w:styleId="Style23">
    <w:name w:val="Колонтитул"/>
    <w:basedOn w:val="Normal"/>
    <w:qFormat/>
    <w:pPr/>
    <w:rPr/>
  </w:style>
  <w:style w:type="paragraph" w:styleId="Header">
    <w:name w:val="Header"/>
    <w:basedOn w:val="Normal"/>
    <w:link w:val="Style15"/>
    <w:uiPriority w:val="99"/>
    <w:unhideWhenUsed/>
    <w:rsid w:val="002401ae"/>
    <w:pPr>
      <w:tabs>
        <w:tab w:val="clear" w:pos="720"/>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2401ae"/>
    <w:pPr>
      <w:tabs>
        <w:tab w:val="clear" w:pos="720"/>
        <w:tab w:val="center" w:pos="4677" w:leader="none"/>
        <w:tab w:val="right" w:pos="9355" w:leader="none"/>
      </w:tabs>
      <w:spacing w:lineRule="auto" w:line="240" w:before="0" w:after="0"/>
    </w:pPr>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z0356-22"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F332-4310-4039-BF65-2FC898E4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LibreOffice/7.6.2.1$Windows_X86_64 LibreOffice_project/56f7684011345957bbf33a7ee678afaf4d2ba333</Application>
  <AppVersion>15.0000</AppVersion>
  <Pages>17</Pages>
  <Words>2522</Words>
  <Characters>17929</Characters>
  <CharactersWithSpaces>20224</CharactersWithSpaces>
  <Paragraphs>487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2023-10-04T06:15:00Z</dcterms:created>
  <dc:creator>Міша Клименко</dc:creator>
  <dc:description/>
  <dc:language>uk-UA</dc:language>
  <cp:lastModifiedBy/>
  <dcterms:modified xsi:type="dcterms:W3CDTF">2023-10-09T16:04:47Z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