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BB45" w14:textId="28BC8B31" w:rsidR="00D44549" w:rsidRPr="00A54DAA" w:rsidRDefault="00410BE5" w:rsidP="00410BE5">
      <w:pPr>
        <w:ind w:firstLine="567"/>
        <w:jc w:val="both"/>
        <w:rPr>
          <w:rFonts w:ascii="Times New Roman" w:hAnsi="Times New Roman" w:cs="Times New Roman"/>
          <w:b/>
          <w:bCs/>
          <w:sz w:val="24"/>
          <w:szCs w:val="24"/>
        </w:rPr>
      </w:pPr>
      <w:r w:rsidRPr="00A54DAA">
        <w:rPr>
          <w:rFonts w:ascii="Times New Roman" w:hAnsi="Times New Roman" w:cs="Times New Roman"/>
          <w:b/>
          <w:bCs/>
          <w:sz w:val="24"/>
          <w:szCs w:val="24"/>
        </w:rPr>
        <w:t>Практичне заняття 10. Податкова оптимізація</w:t>
      </w:r>
    </w:p>
    <w:p w14:paraId="6434A4F3" w14:textId="52A8E96D" w:rsidR="00410BE5" w:rsidRPr="00410BE5" w:rsidRDefault="00410BE5" w:rsidP="00410BE5">
      <w:pPr>
        <w:ind w:firstLine="567"/>
        <w:jc w:val="both"/>
        <w:rPr>
          <w:rFonts w:ascii="Times New Roman" w:hAnsi="Times New Roman" w:cs="Times New Roman"/>
          <w:sz w:val="24"/>
          <w:szCs w:val="24"/>
        </w:rPr>
      </w:pPr>
    </w:p>
    <w:p w14:paraId="1FFD9FB7"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Питання допустимості законом податкової оптимізації часто виникає у взаємовідносинах між платником податків і державою, оскільки платники податків можуть здійснювати свої права до тих меж, поки їх поведінка не завдає шкоди державі. Наприклад, використання недоліків законодавства про податки і збори для мінімізації оподаткування не завдає шкоди державі, а навпаки, здатне надавати позитивний ефект, оскільки сприяє усуненню прогалин в законодавстві про податки і збори, а як наслідок, і його вдосконаленню. Найбільш ефективний спосіб боротьби держави з ухиленням від сплати податків полягає у вдосконаленні законодавства про податки і збори. Під час розгляду питання про ухилення від оподаткування здебільшого розглядаються негативні наслідки ухилення від оподаткування, такі як матеріальна шкода державі – держава </w:t>
      </w:r>
      <w:proofErr w:type="spellStart"/>
      <w:r w:rsidRPr="00410BE5">
        <w:rPr>
          <w:rFonts w:ascii="Times New Roman" w:hAnsi="Times New Roman" w:cs="Times New Roman"/>
          <w:sz w:val="24"/>
          <w:szCs w:val="24"/>
        </w:rPr>
        <w:t>недоотримує</w:t>
      </w:r>
      <w:proofErr w:type="spellEnd"/>
      <w:r w:rsidRPr="00410BE5">
        <w:rPr>
          <w:rFonts w:ascii="Times New Roman" w:hAnsi="Times New Roman" w:cs="Times New Roman"/>
          <w:sz w:val="24"/>
          <w:szCs w:val="24"/>
        </w:rPr>
        <w:t xml:space="preserve"> належні їй доходи [1, c. 256], порушення чинного порядку оподаткування громадян [2, c. 437] тощо. Масштаби ухилення від оподаткування в українській економіці є досить значними, сьогодні воно належить до одного із видів корупційної поведінки. Державний бюджет та державні цільові фонди через ухилення від податків недотримують значні суми. Слід шукати баланс між зручним оподаткуванням для податківців та наповненням бюджету необхідними ресурсами. Але, окрім негативних моментів податкової оптимізації, існує і позитивний ефект оптимізації оподаткування, який зазвичай не обговорюється. Річ у тім, що оптимізація оподаткування, що використовує недоліки законодавства про податки і збори, акцентує увагу на його недоліках, які раніше, можливо, не були відомі, і тим самим сприяє вдосконаленню законодавства про податки і збори. Тому актуальність дослідження шляхів податкової оптимізації та пошуку шляхів усунення та протидії податковим правопорушенням є одним із найважливіших завдань податкової політики. Прагненням платників податків понизити свої витрати, пов’язані з підприємницькою діяльністю, включаючи податкові витрати, є випадок захисту платниками податків своєї приватної власності, що виправдано основними правовими принципами (такими як недоторканість приватної власності) і підтримується загалом більшістю держав [3, c. 743]. У національному законодавстві не закріплено право платника податків на податкову оптимізацію, а лише умовно, як зазначає А.А. Малиновський</w:t>
      </w:r>
      <w:r>
        <w:rPr>
          <w:rFonts w:ascii="Times New Roman" w:hAnsi="Times New Roman" w:cs="Times New Roman"/>
          <w:sz w:val="24"/>
          <w:szCs w:val="24"/>
        </w:rPr>
        <w:t xml:space="preserve"> </w:t>
      </w:r>
      <w:r w:rsidRPr="00410BE5">
        <w:rPr>
          <w:rFonts w:ascii="Times New Roman" w:hAnsi="Times New Roman" w:cs="Times New Roman"/>
          <w:sz w:val="24"/>
          <w:szCs w:val="24"/>
        </w:rPr>
        <w:t xml:space="preserve">здебільшого межі суб’єктивного права встановлюються законодавцем відповідно до принципу «дозволено все, що не заборонено буквою закону» [4, c. 97]. </w:t>
      </w:r>
    </w:p>
    <w:p w14:paraId="5F139935"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Слід також зазначити, що в літературі з податкової тематики до теперішнього часу не існує єдиної думки щодо співвідношення понять «податкове планування», «податкове маневрування», «податковий менеджмент», «оптимізація оподаткування» і «мінімізація оподаткування», «ухилення від податків», «зменшення податків» тощо. У країнах же з розвинутою ринковою економікою податкова оптимізація служить об’єктом ретельного дослідження, в тому числі і наукового [5, c. 216]. Так, наприклад, відповідно до канадської декларації прав платників податків платники податків мають право організувати свої справи так, щоб це приводило до сплати мінімальних сум податків без порушення закону. Податкові органи зобов’язані застосовувати податкове законодавство одноманітно і справедливо, бути твердими до винних в ухиленні від сплати податків [6, c. 38]. Виклад основного матеріалу дослідження. Таким чином, почнемо дослідження цього питання з поняття податкового планування платником податків своєї фінансово-господарської діяльності з метою мінімізації податкових платежів. Як стверджує А. </w:t>
      </w:r>
      <w:proofErr w:type="spellStart"/>
      <w:r w:rsidRPr="00410BE5">
        <w:rPr>
          <w:rFonts w:ascii="Times New Roman" w:hAnsi="Times New Roman" w:cs="Times New Roman"/>
          <w:sz w:val="24"/>
          <w:szCs w:val="24"/>
        </w:rPr>
        <w:t>Трубніков</w:t>
      </w:r>
      <w:proofErr w:type="spellEnd"/>
      <w:r w:rsidRPr="00410BE5">
        <w:rPr>
          <w:rFonts w:ascii="Times New Roman" w:hAnsi="Times New Roman" w:cs="Times New Roman"/>
          <w:sz w:val="24"/>
          <w:szCs w:val="24"/>
        </w:rPr>
        <w:t xml:space="preserve">, «сутність податкового планування полягає в тому, що кожен платник податків має право використовувати допустимі законом засоби, прийоми і способи для максимального скорочення своїх податкових зобов’язань» [7, c. 5]. З погляду Т. </w:t>
      </w:r>
      <w:proofErr w:type="spellStart"/>
      <w:r w:rsidRPr="00410BE5">
        <w:rPr>
          <w:rFonts w:ascii="Times New Roman" w:hAnsi="Times New Roman" w:cs="Times New Roman"/>
          <w:sz w:val="24"/>
          <w:szCs w:val="24"/>
        </w:rPr>
        <w:t>Козенкова</w:t>
      </w:r>
      <w:proofErr w:type="spellEnd"/>
      <w:r w:rsidRPr="00410BE5">
        <w:rPr>
          <w:rFonts w:ascii="Times New Roman" w:hAnsi="Times New Roman" w:cs="Times New Roman"/>
          <w:sz w:val="24"/>
          <w:szCs w:val="24"/>
        </w:rPr>
        <w:t xml:space="preserve">, податкове планування – це сукупність планових дій, спрямованих на збільшення фінансових ресурсів організації, що регулюють величину і структуру податкової бази, що впливають на ефективність управлінських рішень і забезпечують своєчасні </w:t>
      </w:r>
      <w:r w:rsidRPr="00410BE5">
        <w:rPr>
          <w:rFonts w:ascii="Times New Roman" w:hAnsi="Times New Roman" w:cs="Times New Roman"/>
          <w:sz w:val="24"/>
          <w:szCs w:val="24"/>
        </w:rPr>
        <w:lastRenderedPageBreak/>
        <w:t xml:space="preserve">розрахунки з бюджетом за чинним законодавством [8, c. 73]. Сутність податкового планування полягає у використанні платником податків допустимих законом засобів, прийомів і способів для зменшення своїх податкових зобов’язань [9, c. 45]. </w:t>
      </w:r>
    </w:p>
    <w:p w14:paraId="1AF6BC5F" w14:textId="06A54DAD"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Іншими словами, платник податків має право вибрати такий спосіб ведення підприємницької діяльності (включаючи вибір організаційної структури, моделі бізнесу, договірного механізму, порядку визначення доходів і витрат тощо), який дозволяє домогтися мінімальних податкових зобов’язань [10, c. 90]. В основі податкового планування лежить максимально повне і правильне використання всіх встановлених законом пільг, а також оцінка поточної позиції податкових органів і судової практики, дослідження і оцінка основних напрямів податкової, бюджетної та інвестиційної полі</w:t>
      </w:r>
      <w:r w:rsidRPr="00410BE5">
        <w:rPr>
          <w:rFonts w:ascii="Times New Roman" w:hAnsi="Times New Roman" w:cs="Times New Roman"/>
          <w:sz w:val="24"/>
          <w:szCs w:val="24"/>
        </w:rPr>
        <w:t xml:space="preserve">тики держави [11, c. 743]. На думку Т.А. </w:t>
      </w:r>
      <w:proofErr w:type="spellStart"/>
      <w:r w:rsidRPr="00410BE5">
        <w:rPr>
          <w:rFonts w:ascii="Times New Roman" w:hAnsi="Times New Roman" w:cs="Times New Roman"/>
          <w:sz w:val="24"/>
          <w:szCs w:val="24"/>
        </w:rPr>
        <w:t>Гусєвої</w:t>
      </w:r>
      <w:proofErr w:type="spellEnd"/>
      <w:r w:rsidRPr="00410BE5">
        <w:rPr>
          <w:rFonts w:ascii="Times New Roman" w:hAnsi="Times New Roman" w:cs="Times New Roman"/>
          <w:sz w:val="24"/>
          <w:szCs w:val="24"/>
        </w:rPr>
        <w:t xml:space="preserve">, податкове планування включає в себе право вибору виду підприємницької діяльності, організаційно-правової форми її здійснення, режиму оподаткування у встановлених законом випадках, амортизаційної і облікової політики тощо [12, c. 19]. Таким чином, під податковим плануванням зазвичай розуміється розробка і застосування спеціальних прийомів зменшення податкових зобов’язань платника податків правомірними способами. Відмінність від обходу податків полягає в тому, що податкове планування – це не пасивна, а активна поведінка платника податків. Воно не передбачає, наприклад, відмови від ведення певних видів бізнесу, а спрямоване на їх раціоналізацію з податкової точки зору. Щодо питання податкової оптимізації, то, на думку Р.С. </w:t>
      </w:r>
      <w:proofErr w:type="spellStart"/>
      <w:r w:rsidRPr="00410BE5">
        <w:rPr>
          <w:rFonts w:ascii="Times New Roman" w:hAnsi="Times New Roman" w:cs="Times New Roman"/>
          <w:sz w:val="24"/>
          <w:szCs w:val="24"/>
        </w:rPr>
        <w:t>Юмашева</w:t>
      </w:r>
      <w:proofErr w:type="spellEnd"/>
      <w:r w:rsidRPr="00410BE5">
        <w:rPr>
          <w:rFonts w:ascii="Times New Roman" w:hAnsi="Times New Roman" w:cs="Times New Roman"/>
          <w:sz w:val="24"/>
          <w:szCs w:val="24"/>
        </w:rPr>
        <w:t xml:space="preserve">, податкова оптимізація – це явище, не тотожне явищам податкової мінімізації і податкового планування. З такою думкою автора слід погодитися. На думку С.Є. Сумарних, податкову оптимізацію слід розглядати як різновид правомірної поведінки платників податків. Критерієм же правомірності поведінки платників податків під час здійснення податкової оптимізації доцільно вважати дотримання закону. І як наслідок, вдосконалення законодавства про податки і збори. Результатом здійснення суб’єктивних прав платників податків є задоволення інтересів. При цьому під гарантіями можна розуміти умови, а також засоби і механізми, які забезпечують здійснення суб’єктивних прав платників податків. </w:t>
      </w:r>
    </w:p>
    <w:p w14:paraId="00DDD98B"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Загальні гарантії – це сукупність принципів, що забезпечують реалізацію суб’єктивних прав платників податків. Спеціальні (юридичні) гарантії здійснення суб’єктивних прав платників податків – це система правових норм, що закріплюють умови і порядок реалізації суб’єктивних прав платників податків, заходів охорони і захисту в разі їх порушення [13, c. 147]. На думку Б.В. </w:t>
      </w:r>
      <w:proofErr w:type="spellStart"/>
      <w:r w:rsidRPr="00410BE5">
        <w:rPr>
          <w:rFonts w:ascii="Times New Roman" w:hAnsi="Times New Roman" w:cs="Times New Roman"/>
          <w:sz w:val="24"/>
          <w:szCs w:val="24"/>
        </w:rPr>
        <w:t>Церенова</w:t>
      </w:r>
      <w:proofErr w:type="spellEnd"/>
      <w:r w:rsidRPr="00410BE5">
        <w:rPr>
          <w:rFonts w:ascii="Times New Roman" w:hAnsi="Times New Roman" w:cs="Times New Roman"/>
          <w:sz w:val="24"/>
          <w:szCs w:val="24"/>
        </w:rPr>
        <w:t xml:space="preserve">, межами податкової оптимізації є кордони дозволених (не заборонених) законодавством дій платника податків щодо зменшення податкових виплат. Застосування заходів, спрямованих на припинення податкових порушень, дозволяє визначити ту грань, за якою діяльність щодо зменшення податкових зобов’язань перестає бути правомірною, тобто діяльність платника податків під час оптимізації оподаткування повинна завжди відповідати вимогам законності [14, c. 127]. Часто існує тонка грань між дозволеними законодавством (не забороненим) і неправомірними діями платника податку щодо зменшення податкових виплат. Так, виникає поняття в податковому праві як «обхід податків». Обхід податків – це створення ситуації, в якій особа не є платником податку через різні причини. Так само зустрічається таке визначення обходу податків. Обхід податків – це ситуація, в якій юридична і фізична особа не є платником податків. Розрізняються два способи обходу податків. Перший – отримання доходів у формах, з якими законодавець не пов’язує обов’язок сплати податків, не суперечить закону і може використовуватися практично без обмежень. Другий спосіб обходу податків передбачає використання заборонених законом прийомів, наприклад, ухилення від реєстрації підприємства, неправильний бухгалтерський облік тощо [15, c.145]. Ухилення від сплати податків зазвичай відбувається у вигляді приховування доходів, неподання або невчасного подання документів, необхідних для обчислення і сплати податків, завідомо незаконного використання податкових пільг, ухилення від перерахування </w:t>
      </w:r>
      <w:r w:rsidRPr="00410BE5">
        <w:rPr>
          <w:rFonts w:ascii="Times New Roman" w:hAnsi="Times New Roman" w:cs="Times New Roman"/>
          <w:sz w:val="24"/>
          <w:szCs w:val="24"/>
        </w:rPr>
        <w:lastRenderedPageBreak/>
        <w:t>податків у бюджет. Іншими словами, платники податків занижують свої податкові зобов’язання способами, прямо або побічно забороненими законом, або взагалі не сплачують податки або сплачують їх не належним чином. Саме елемент незаконного зменшення податкових зобов’язань дозволяє розмежовувати ухилення від сплати податків і податкове планування. Поняття «ухилення від сплати податків» зафіксовано у Податковому та Кримінальному кодексах. Так, у Податковому кодексі України у ст. 109 «Відповідальність» зазначається, що податковими правопорушеннями є протиправні діяння (дія чи бездіяльність) платників податків, податкових агентів та / або їх посадових осіб, а також посадових осіб контролюючих органів, що призвели до невиконання або неналежного виконання вимог, установлених цим Кодексом та іншим законодавством, контроль за дотриманням якого покладено на контролюючі органи. І також у Податковому кодексі говориться про те, що кожен платник податків вважається невинуватою особою у вчиненні податкового правопорушення, поки його винність не буде доведена в передбаченому законом порядку і встановлено набрав законної сили рішенням суду.</w:t>
      </w:r>
    </w:p>
    <w:p w14:paraId="27BCC74A" w14:textId="6C877916"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 Встановлено, що обов’язок доказування обставин, що свідчать про факт податкового правопорушення і винності платника податків у його вчиненні, покладається на податкові органи. Кримінальні правопорушення, що визначені ст. 212, ст. 212-1 КК України, є специфічними видами кримінальних правопорушень та полягають в умисному ухиленні від сплати податків, зборів (обов’язкових платежів) та інших внесків, що входять до системи </w:t>
      </w:r>
      <w:proofErr w:type="spellStart"/>
      <w:r w:rsidRPr="00410BE5">
        <w:rPr>
          <w:rFonts w:ascii="Times New Roman" w:hAnsi="Times New Roman" w:cs="Times New Roman"/>
          <w:sz w:val="24"/>
          <w:szCs w:val="24"/>
        </w:rPr>
        <w:t>оподаткуван</w:t>
      </w:r>
      <w:r w:rsidRPr="00410BE5">
        <w:rPr>
          <w:rFonts w:ascii="Times New Roman" w:hAnsi="Times New Roman" w:cs="Times New Roman"/>
          <w:sz w:val="24"/>
          <w:szCs w:val="24"/>
        </w:rPr>
        <w:t>я</w:t>
      </w:r>
      <w:proofErr w:type="spellEnd"/>
      <w:r w:rsidRPr="00410BE5">
        <w:rPr>
          <w:rFonts w:ascii="Times New Roman" w:hAnsi="Times New Roman" w:cs="Times New Roman"/>
          <w:sz w:val="24"/>
          <w:szCs w:val="24"/>
        </w:rPr>
        <w:t xml:space="preserve"> </w:t>
      </w:r>
      <w:r w:rsidRPr="00410BE5">
        <w:rPr>
          <w:rFonts w:ascii="Times New Roman" w:hAnsi="Times New Roman" w:cs="Times New Roman"/>
          <w:sz w:val="24"/>
          <w:szCs w:val="24"/>
        </w:rPr>
        <w:t xml:space="preserve">бюджетів чи державних цільових фондів у визначених розмірах. Таке ухилення може здійснюватися різними способами, приклад яких наведено у п. 13 чинної постанови Пленуму Верховного Суду України від 8.10.2004 р. «Про деякі питання застосування законодавства про відповідальність за ухилення від сплати податків, зборів, інших обов’язкових платежів». Зокрема, шляхом неподання документів, пов’язаних з обчисленням і сплатою податків, зборів та інших обов’язкових платежів, приховування об’єктів оподаткування тощо. Таким чином, виникає необхідність розмежовувати поняття «податкове планування», «податкова оптимізація» і «обхід податків». І тут необхідно відзначити, що податкове планування відрізняється від обходу податків тим, що воно розраховане на більш тривалий термін (кілька звітних періодів). Зазвичай під час визначення поняття «податкова оптимізація» використовується підхід, згідно з яким податкова оптимізація визначається з огляду на інтереси платників податків. На думку А.В. </w:t>
      </w:r>
      <w:proofErr w:type="spellStart"/>
      <w:r w:rsidRPr="00410BE5">
        <w:rPr>
          <w:rFonts w:ascii="Times New Roman" w:hAnsi="Times New Roman" w:cs="Times New Roman"/>
          <w:sz w:val="24"/>
          <w:szCs w:val="24"/>
        </w:rPr>
        <w:t>Бризгаліна</w:t>
      </w:r>
      <w:proofErr w:type="spellEnd"/>
      <w:r w:rsidRPr="00410BE5">
        <w:rPr>
          <w:rFonts w:ascii="Times New Roman" w:hAnsi="Times New Roman" w:cs="Times New Roman"/>
          <w:sz w:val="24"/>
          <w:szCs w:val="24"/>
        </w:rPr>
        <w:t xml:space="preserve">, зменшення податків (податкова мінімізація) у загальному розумінні слова – це ті чи інші цілеспрямовані дії платників податків, які дозволяють уникнути або певною мірою зменшити його обов’язкові виплати до бюджету, вироблені ними у вигляді податків, зборів, мит та інших платежів [16, c. 346]. На думку С.Р. </w:t>
      </w:r>
      <w:proofErr w:type="spellStart"/>
      <w:r w:rsidRPr="00410BE5">
        <w:rPr>
          <w:rFonts w:ascii="Times New Roman" w:hAnsi="Times New Roman" w:cs="Times New Roman"/>
          <w:sz w:val="24"/>
          <w:szCs w:val="24"/>
        </w:rPr>
        <w:t>Пепеляева</w:t>
      </w:r>
      <w:proofErr w:type="spellEnd"/>
      <w:r w:rsidRPr="00410BE5">
        <w:rPr>
          <w:rFonts w:ascii="Times New Roman" w:hAnsi="Times New Roman" w:cs="Times New Roman"/>
          <w:sz w:val="24"/>
          <w:szCs w:val="24"/>
        </w:rPr>
        <w:t xml:space="preserve">, можливість мінімізації податку на довготривалій основі зумовлена низкою факторів. По-перше, специфікою об’єкта оподаткування. Наприклад, законодавство більшості країн не обкладає податками доходи, вкладені в державні цінні папери, що створює можливість економити на сплаті податків. По-друге, специфікою суб’єкта податку. Прикладом може служити принцип сімейного оподаткування, що існує у ряді країн, в основі якого лежить поділ доходу на рівні частини між подружжям. По-третє, певні можливості для мінімізації податку має метод оподаткування. Прогресивне оподаткування дає платнику податків значні переваги порівняно з пропорційним, а кадастрове оподаткування особливо вигідно у разі високого рівня інфляції [17, c. 750]. З цією позицією автора не можна не погодитися. І для підтвердження висловленої позиції хотілося б звернути увагу і на позицію молодого вченого О.Р. </w:t>
      </w:r>
      <w:proofErr w:type="spellStart"/>
      <w:r w:rsidRPr="00410BE5">
        <w:rPr>
          <w:rFonts w:ascii="Times New Roman" w:hAnsi="Times New Roman" w:cs="Times New Roman"/>
          <w:sz w:val="24"/>
          <w:szCs w:val="24"/>
        </w:rPr>
        <w:t>Баріна</w:t>
      </w:r>
      <w:proofErr w:type="spellEnd"/>
      <w:r w:rsidRPr="00410BE5">
        <w:rPr>
          <w:rFonts w:ascii="Times New Roman" w:hAnsi="Times New Roman" w:cs="Times New Roman"/>
          <w:sz w:val="24"/>
          <w:szCs w:val="24"/>
        </w:rPr>
        <w:t xml:space="preserve"> [18, c. 73], який у своїй кандидатській дисертації висловлює думку про поновлення пропорційної системи оподаткування в Україні. Слід також зазначити, що доходи, одержувані їх різних джерел, часто оподатковуються за різними ставками.</w:t>
      </w:r>
    </w:p>
    <w:p w14:paraId="15144A47"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Наприклад, у Швеції податки на банківські депозити і доходи за облігаціями дуже високі, дивіденди оподатковуються за більш низькими ставками, а доходи від приросту ринкової </w:t>
      </w:r>
      <w:r w:rsidRPr="00410BE5">
        <w:rPr>
          <w:rFonts w:ascii="Times New Roman" w:hAnsi="Times New Roman" w:cs="Times New Roman"/>
          <w:sz w:val="24"/>
          <w:szCs w:val="24"/>
        </w:rPr>
        <w:lastRenderedPageBreak/>
        <w:t xml:space="preserve">вартості акцій – за ще нижчими ставками [19, c. 98–99]. За умови вдалого розміщення коштів і правильного вибору форми доходів податки можна значно зменшити, причому цілком законно. У ряді країн (наприклад, у Великобританії) є вимога до податкових консультантів публікувати розроблені ними схеми податкової оптимізації. Це також допомагає платникам податків заздалегідь виявити і уточнити позицію податкових органів щодо передбачуваної методики податкового планування і підготувати необхідне економічне та документальне обґрунтування на випадок можливих спорів з податковими органами. Висновки. Слід зазначити, що однією з основних перешкод закріплення в Податковому кодексі України обов’язків платників податків реєструвати податкові схеми в податкових органах є нестабільність чинного податкового законодавства про податки і збори, що визначає необхідність перереєстрації постійно мінливих податкових схем. У чинному Податковому законодавстві у ст. 14 «Визначення понять» відсутнє поняття «податкової оптимізації», а лише визначається п. 14.1.170 «податкова знижка для фізичних осіб, які не є суб’єктами господарювання». Також слід зазначити, що для мінімізації податків часто використовують прогалини податкового законодавства, які виникають через недосконалість юридичної техніки. Усуваються такі недоліки законодавства подальшим внесенням необхідних поправок в текст закону або офіційним тлумаченням неточних або двозначних формулювань, або судовою практикою. І таке податкове планування з використанням прогалин не може бути довготривалим. Це найменш кваліфікований спосіб мінімізації податків. Для довготривалого планування слід використовувати досвід зарубіжних країн, які в цьому питанні мають більше досвіду. А саме для довгострокового (стратегічного) планування слід застосовувати: врахування специфіки об’єкта оподаткування; врахування специфіки суб’єкта оподаткування; врахування особливостей методу оподаткування; використання податкових притулків; використання податкових режимів окремих країн; застосування міжнародних угод тощо. </w:t>
      </w:r>
    </w:p>
    <w:p w14:paraId="28DD88CA"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ЛІТЕРАТУРА</w:t>
      </w:r>
    </w:p>
    <w:p w14:paraId="0D881CD0"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 </w:t>
      </w:r>
      <w:proofErr w:type="spellStart"/>
      <w:r w:rsidRPr="00410BE5">
        <w:rPr>
          <w:rFonts w:ascii="Times New Roman" w:hAnsi="Times New Roman" w:cs="Times New Roman"/>
          <w:sz w:val="24"/>
          <w:szCs w:val="24"/>
        </w:rPr>
        <w:t>Налоговое</w:t>
      </w:r>
      <w:proofErr w:type="spellEnd"/>
      <w:r w:rsidRPr="00410BE5">
        <w:rPr>
          <w:rFonts w:ascii="Times New Roman" w:hAnsi="Times New Roman" w:cs="Times New Roman"/>
          <w:sz w:val="24"/>
          <w:szCs w:val="24"/>
        </w:rPr>
        <w:t xml:space="preserve"> право : </w:t>
      </w:r>
      <w:proofErr w:type="spellStart"/>
      <w:r w:rsidRPr="00410BE5">
        <w:rPr>
          <w:rFonts w:ascii="Times New Roman" w:hAnsi="Times New Roman" w:cs="Times New Roman"/>
          <w:sz w:val="24"/>
          <w:szCs w:val="24"/>
        </w:rPr>
        <w:t>учебник</w:t>
      </w:r>
      <w:proofErr w:type="spellEnd"/>
      <w:r w:rsidRPr="00410BE5">
        <w:rPr>
          <w:rFonts w:ascii="Times New Roman" w:hAnsi="Times New Roman" w:cs="Times New Roman"/>
          <w:sz w:val="24"/>
          <w:szCs w:val="24"/>
        </w:rPr>
        <w:t xml:space="preserve"> / </w:t>
      </w:r>
      <w:proofErr w:type="spellStart"/>
      <w:r w:rsidRPr="00410BE5">
        <w:rPr>
          <w:rFonts w:ascii="Times New Roman" w:hAnsi="Times New Roman" w:cs="Times New Roman"/>
          <w:sz w:val="24"/>
          <w:szCs w:val="24"/>
        </w:rPr>
        <w:t>под</w:t>
      </w:r>
      <w:proofErr w:type="spellEnd"/>
      <w:r w:rsidRPr="00410BE5">
        <w:rPr>
          <w:rFonts w:ascii="Times New Roman" w:hAnsi="Times New Roman" w:cs="Times New Roman"/>
          <w:sz w:val="24"/>
          <w:szCs w:val="24"/>
        </w:rPr>
        <w:t xml:space="preserve"> ред. С.Г. </w:t>
      </w:r>
      <w:proofErr w:type="spellStart"/>
      <w:r w:rsidRPr="00410BE5">
        <w:rPr>
          <w:rFonts w:ascii="Times New Roman" w:hAnsi="Times New Roman" w:cs="Times New Roman"/>
          <w:sz w:val="24"/>
          <w:szCs w:val="24"/>
        </w:rPr>
        <w:t>Пепеляева</w:t>
      </w:r>
      <w:proofErr w:type="spellEnd"/>
      <w:r w:rsidRPr="00410BE5">
        <w:rPr>
          <w:rFonts w:ascii="Times New Roman" w:hAnsi="Times New Roman" w:cs="Times New Roman"/>
          <w:sz w:val="24"/>
          <w:szCs w:val="24"/>
        </w:rPr>
        <w:t xml:space="preserve">. Москва, 2003. 591 с. </w:t>
      </w:r>
    </w:p>
    <w:p w14:paraId="7B8028E0"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2. </w:t>
      </w:r>
      <w:proofErr w:type="spellStart"/>
      <w:r w:rsidRPr="00410BE5">
        <w:rPr>
          <w:rFonts w:ascii="Times New Roman" w:hAnsi="Times New Roman" w:cs="Times New Roman"/>
          <w:sz w:val="24"/>
          <w:szCs w:val="24"/>
        </w:rPr>
        <w:t>Коментарий</w:t>
      </w:r>
      <w:proofErr w:type="spellEnd"/>
      <w:r w:rsidRPr="00410BE5">
        <w:rPr>
          <w:rFonts w:ascii="Times New Roman" w:hAnsi="Times New Roman" w:cs="Times New Roman"/>
          <w:sz w:val="24"/>
          <w:szCs w:val="24"/>
        </w:rPr>
        <w:t xml:space="preserve"> к </w:t>
      </w:r>
      <w:proofErr w:type="spellStart"/>
      <w:r w:rsidRPr="00410BE5">
        <w:rPr>
          <w:rFonts w:ascii="Times New Roman" w:hAnsi="Times New Roman" w:cs="Times New Roman"/>
          <w:sz w:val="24"/>
          <w:szCs w:val="24"/>
        </w:rPr>
        <w:t>уголовному</w:t>
      </w:r>
      <w:proofErr w:type="spellEnd"/>
      <w:r w:rsidRPr="00410BE5">
        <w:rPr>
          <w:rFonts w:ascii="Times New Roman" w:hAnsi="Times New Roman" w:cs="Times New Roman"/>
          <w:sz w:val="24"/>
          <w:szCs w:val="24"/>
        </w:rPr>
        <w:t xml:space="preserve"> кодексу РФ </w:t>
      </w:r>
      <w:proofErr w:type="spellStart"/>
      <w:r w:rsidRPr="00410BE5">
        <w:rPr>
          <w:rFonts w:ascii="Times New Roman" w:hAnsi="Times New Roman" w:cs="Times New Roman"/>
          <w:sz w:val="24"/>
          <w:szCs w:val="24"/>
        </w:rPr>
        <w:t>Под</w:t>
      </w:r>
      <w:proofErr w:type="spellEnd"/>
      <w:r w:rsidRPr="00410BE5">
        <w:rPr>
          <w:rFonts w:ascii="Times New Roman" w:hAnsi="Times New Roman" w:cs="Times New Roman"/>
          <w:sz w:val="24"/>
          <w:szCs w:val="24"/>
        </w:rPr>
        <w:t xml:space="preserve"> ред. Ю.И. Скуратов, В.М. </w:t>
      </w:r>
      <w:proofErr w:type="spellStart"/>
      <w:r w:rsidRPr="00410BE5">
        <w:rPr>
          <w:rFonts w:ascii="Times New Roman" w:hAnsi="Times New Roman" w:cs="Times New Roman"/>
          <w:sz w:val="24"/>
          <w:szCs w:val="24"/>
        </w:rPr>
        <w:t>Лебедева</w:t>
      </w:r>
      <w:proofErr w:type="spellEnd"/>
      <w:r w:rsidRPr="00410BE5">
        <w:rPr>
          <w:rFonts w:ascii="Times New Roman" w:hAnsi="Times New Roman" w:cs="Times New Roman"/>
          <w:sz w:val="24"/>
          <w:szCs w:val="24"/>
        </w:rPr>
        <w:t xml:space="preserve">. Москва, 2000. 639 с. </w:t>
      </w:r>
    </w:p>
    <w:p w14:paraId="4E45BC58"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3. </w:t>
      </w:r>
      <w:proofErr w:type="spellStart"/>
      <w:r w:rsidRPr="00410BE5">
        <w:rPr>
          <w:rFonts w:ascii="Times New Roman" w:hAnsi="Times New Roman" w:cs="Times New Roman"/>
          <w:sz w:val="24"/>
          <w:szCs w:val="24"/>
        </w:rPr>
        <w:t>Налоговое</w:t>
      </w:r>
      <w:proofErr w:type="spellEnd"/>
      <w:r w:rsidRPr="00410BE5">
        <w:rPr>
          <w:rFonts w:ascii="Times New Roman" w:hAnsi="Times New Roman" w:cs="Times New Roman"/>
          <w:sz w:val="24"/>
          <w:szCs w:val="24"/>
        </w:rPr>
        <w:t xml:space="preserve"> право : </w:t>
      </w:r>
      <w:proofErr w:type="spellStart"/>
      <w:r w:rsidRPr="00410BE5">
        <w:rPr>
          <w:rFonts w:ascii="Times New Roman" w:hAnsi="Times New Roman" w:cs="Times New Roman"/>
          <w:sz w:val="24"/>
          <w:szCs w:val="24"/>
        </w:rPr>
        <w:t>учебник</w:t>
      </w:r>
      <w:proofErr w:type="spellEnd"/>
      <w:r w:rsidRPr="00410BE5">
        <w:rPr>
          <w:rFonts w:ascii="Times New Roman" w:hAnsi="Times New Roman" w:cs="Times New Roman"/>
          <w:sz w:val="24"/>
          <w:szCs w:val="24"/>
        </w:rPr>
        <w:t xml:space="preserve"> для </w:t>
      </w:r>
      <w:proofErr w:type="spellStart"/>
      <w:r w:rsidRPr="00410BE5">
        <w:rPr>
          <w:rFonts w:ascii="Times New Roman" w:hAnsi="Times New Roman" w:cs="Times New Roman"/>
          <w:sz w:val="24"/>
          <w:szCs w:val="24"/>
        </w:rPr>
        <w:t>вузов</w:t>
      </w:r>
      <w:proofErr w:type="spellEnd"/>
      <w:r w:rsidRPr="00410BE5">
        <w:rPr>
          <w:rFonts w:ascii="Times New Roman" w:hAnsi="Times New Roman" w:cs="Times New Roman"/>
          <w:sz w:val="24"/>
          <w:szCs w:val="24"/>
        </w:rPr>
        <w:t xml:space="preserve"> / </w:t>
      </w:r>
      <w:proofErr w:type="spellStart"/>
      <w:r w:rsidRPr="00410BE5">
        <w:rPr>
          <w:rFonts w:ascii="Times New Roman" w:hAnsi="Times New Roman" w:cs="Times New Roman"/>
          <w:sz w:val="24"/>
          <w:szCs w:val="24"/>
        </w:rPr>
        <w:t>Под</w:t>
      </w:r>
      <w:proofErr w:type="spellEnd"/>
      <w:r w:rsidRPr="00410BE5">
        <w:rPr>
          <w:rFonts w:ascii="Times New Roman" w:hAnsi="Times New Roman" w:cs="Times New Roman"/>
          <w:sz w:val="24"/>
          <w:szCs w:val="24"/>
        </w:rPr>
        <w:t xml:space="preserve"> ред. С.Г. </w:t>
      </w:r>
      <w:proofErr w:type="spellStart"/>
      <w:r w:rsidRPr="00410BE5">
        <w:rPr>
          <w:rFonts w:ascii="Times New Roman" w:hAnsi="Times New Roman" w:cs="Times New Roman"/>
          <w:sz w:val="24"/>
          <w:szCs w:val="24"/>
        </w:rPr>
        <w:t>Пепеляева</w:t>
      </w:r>
      <w:proofErr w:type="spellEnd"/>
      <w:r w:rsidRPr="00410BE5">
        <w:rPr>
          <w:rFonts w:ascii="Times New Roman" w:hAnsi="Times New Roman" w:cs="Times New Roman"/>
          <w:sz w:val="24"/>
          <w:szCs w:val="24"/>
        </w:rPr>
        <w:t xml:space="preserve">. Москва : </w:t>
      </w:r>
      <w:proofErr w:type="spellStart"/>
      <w:r w:rsidRPr="00410BE5">
        <w:rPr>
          <w:rFonts w:ascii="Times New Roman" w:hAnsi="Times New Roman" w:cs="Times New Roman"/>
          <w:sz w:val="24"/>
          <w:szCs w:val="24"/>
        </w:rPr>
        <w:t>Альпина</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Паблишер</w:t>
      </w:r>
      <w:proofErr w:type="spellEnd"/>
      <w:r w:rsidRPr="00410BE5">
        <w:rPr>
          <w:rFonts w:ascii="Times New Roman" w:hAnsi="Times New Roman" w:cs="Times New Roman"/>
          <w:sz w:val="24"/>
          <w:szCs w:val="24"/>
        </w:rPr>
        <w:t xml:space="preserve">, 2015. 796 с. </w:t>
      </w:r>
    </w:p>
    <w:p w14:paraId="06FF26CE"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4. </w:t>
      </w:r>
      <w:proofErr w:type="spellStart"/>
      <w:r w:rsidRPr="00410BE5">
        <w:rPr>
          <w:rFonts w:ascii="Times New Roman" w:hAnsi="Times New Roman" w:cs="Times New Roman"/>
          <w:sz w:val="24"/>
          <w:szCs w:val="24"/>
        </w:rPr>
        <w:t>Малиновский</w:t>
      </w:r>
      <w:proofErr w:type="spellEnd"/>
      <w:r w:rsidRPr="00410BE5">
        <w:rPr>
          <w:rFonts w:ascii="Times New Roman" w:hAnsi="Times New Roman" w:cs="Times New Roman"/>
          <w:sz w:val="24"/>
          <w:szCs w:val="24"/>
        </w:rPr>
        <w:t xml:space="preserve"> А.А. </w:t>
      </w:r>
      <w:proofErr w:type="spellStart"/>
      <w:r w:rsidRPr="00410BE5">
        <w:rPr>
          <w:rFonts w:ascii="Times New Roman" w:hAnsi="Times New Roman" w:cs="Times New Roman"/>
          <w:sz w:val="24"/>
          <w:szCs w:val="24"/>
        </w:rPr>
        <w:t>Пределы</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субъективного</w:t>
      </w:r>
      <w:proofErr w:type="spellEnd"/>
      <w:r w:rsidRPr="00410BE5">
        <w:rPr>
          <w:rFonts w:ascii="Times New Roman" w:hAnsi="Times New Roman" w:cs="Times New Roman"/>
          <w:sz w:val="24"/>
          <w:szCs w:val="24"/>
        </w:rPr>
        <w:t xml:space="preserve"> права. Журнал </w:t>
      </w:r>
      <w:proofErr w:type="spellStart"/>
      <w:r w:rsidRPr="00410BE5">
        <w:rPr>
          <w:rFonts w:ascii="Times New Roman" w:hAnsi="Times New Roman" w:cs="Times New Roman"/>
          <w:sz w:val="24"/>
          <w:szCs w:val="24"/>
        </w:rPr>
        <w:t>российского</w:t>
      </w:r>
      <w:proofErr w:type="spellEnd"/>
      <w:r w:rsidRPr="00410BE5">
        <w:rPr>
          <w:rFonts w:ascii="Times New Roman" w:hAnsi="Times New Roman" w:cs="Times New Roman"/>
          <w:sz w:val="24"/>
          <w:szCs w:val="24"/>
        </w:rPr>
        <w:t xml:space="preserve"> права. 2005. № 11. С. 95–100. </w:t>
      </w:r>
    </w:p>
    <w:p w14:paraId="27E1FB69"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5. </w:t>
      </w:r>
      <w:proofErr w:type="spellStart"/>
      <w:r w:rsidRPr="00410BE5">
        <w:rPr>
          <w:rFonts w:ascii="Times New Roman" w:hAnsi="Times New Roman" w:cs="Times New Roman"/>
          <w:sz w:val="24"/>
          <w:szCs w:val="24"/>
        </w:rPr>
        <w:t>Черник</w:t>
      </w:r>
      <w:proofErr w:type="spellEnd"/>
      <w:r w:rsidRPr="00410BE5">
        <w:rPr>
          <w:rFonts w:ascii="Times New Roman" w:hAnsi="Times New Roman" w:cs="Times New Roman"/>
          <w:sz w:val="24"/>
          <w:szCs w:val="24"/>
        </w:rPr>
        <w:t xml:space="preserve"> Д.Г., Морозов В.П. </w:t>
      </w:r>
      <w:proofErr w:type="spellStart"/>
      <w:r w:rsidRPr="00410BE5">
        <w:rPr>
          <w:rFonts w:ascii="Times New Roman" w:hAnsi="Times New Roman" w:cs="Times New Roman"/>
          <w:sz w:val="24"/>
          <w:szCs w:val="24"/>
        </w:rPr>
        <w:t>Оптимизация</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налогообложения</w:t>
      </w:r>
      <w:proofErr w:type="spellEnd"/>
      <w:r w:rsidRPr="00410BE5">
        <w:rPr>
          <w:rFonts w:ascii="Times New Roman" w:hAnsi="Times New Roman" w:cs="Times New Roman"/>
          <w:sz w:val="24"/>
          <w:szCs w:val="24"/>
        </w:rPr>
        <w:t xml:space="preserve"> : </w:t>
      </w:r>
      <w:proofErr w:type="spellStart"/>
      <w:r w:rsidRPr="00410BE5">
        <w:rPr>
          <w:rFonts w:ascii="Times New Roman" w:hAnsi="Times New Roman" w:cs="Times New Roman"/>
          <w:sz w:val="24"/>
          <w:szCs w:val="24"/>
        </w:rPr>
        <w:t>Учебно-практическое</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пособие</w:t>
      </w:r>
      <w:proofErr w:type="spellEnd"/>
      <w:r w:rsidRPr="00410BE5">
        <w:rPr>
          <w:rFonts w:ascii="Times New Roman" w:hAnsi="Times New Roman" w:cs="Times New Roman"/>
          <w:sz w:val="24"/>
          <w:szCs w:val="24"/>
        </w:rPr>
        <w:t xml:space="preserve">. Москва, 2002. 336 с. </w:t>
      </w:r>
    </w:p>
    <w:p w14:paraId="1BA6E94B"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6. </w:t>
      </w:r>
      <w:proofErr w:type="spellStart"/>
      <w:r w:rsidRPr="00410BE5">
        <w:rPr>
          <w:rFonts w:ascii="Times New Roman" w:hAnsi="Times New Roman" w:cs="Times New Roman"/>
          <w:sz w:val="24"/>
          <w:szCs w:val="24"/>
        </w:rPr>
        <w:t>Налоговед</w:t>
      </w:r>
      <w:proofErr w:type="spellEnd"/>
      <w:r w:rsidRPr="00410BE5">
        <w:rPr>
          <w:rFonts w:ascii="Times New Roman" w:hAnsi="Times New Roman" w:cs="Times New Roman"/>
          <w:sz w:val="24"/>
          <w:szCs w:val="24"/>
        </w:rPr>
        <w:t xml:space="preserve">. 2005. № 4. С. 37–39. </w:t>
      </w:r>
    </w:p>
    <w:p w14:paraId="4B2A423C"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7. </w:t>
      </w:r>
      <w:proofErr w:type="spellStart"/>
      <w:r w:rsidRPr="00410BE5">
        <w:rPr>
          <w:rFonts w:ascii="Times New Roman" w:hAnsi="Times New Roman" w:cs="Times New Roman"/>
          <w:sz w:val="24"/>
          <w:szCs w:val="24"/>
        </w:rPr>
        <w:t>Финансовая</w:t>
      </w:r>
      <w:proofErr w:type="spellEnd"/>
      <w:r w:rsidRPr="00410BE5">
        <w:rPr>
          <w:rFonts w:ascii="Times New Roman" w:hAnsi="Times New Roman" w:cs="Times New Roman"/>
          <w:sz w:val="24"/>
          <w:szCs w:val="24"/>
        </w:rPr>
        <w:t xml:space="preserve"> газета. 2002. № 15. С. 5–6. </w:t>
      </w:r>
    </w:p>
    <w:p w14:paraId="27309182"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8. АКДИ </w:t>
      </w:r>
      <w:proofErr w:type="spellStart"/>
      <w:r w:rsidRPr="00410BE5">
        <w:rPr>
          <w:rFonts w:ascii="Times New Roman" w:hAnsi="Times New Roman" w:cs="Times New Roman"/>
          <w:sz w:val="24"/>
          <w:szCs w:val="24"/>
        </w:rPr>
        <w:t>Экономика</w:t>
      </w:r>
      <w:proofErr w:type="spellEnd"/>
      <w:r w:rsidRPr="00410BE5">
        <w:rPr>
          <w:rFonts w:ascii="Times New Roman" w:hAnsi="Times New Roman" w:cs="Times New Roman"/>
          <w:sz w:val="24"/>
          <w:szCs w:val="24"/>
        </w:rPr>
        <w:t xml:space="preserve"> и </w:t>
      </w:r>
      <w:proofErr w:type="spellStart"/>
      <w:r w:rsidRPr="00410BE5">
        <w:rPr>
          <w:rFonts w:ascii="Times New Roman" w:hAnsi="Times New Roman" w:cs="Times New Roman"/>
          <w:sz w:val="24"/>
          <w:szCs w:val="24"/>
        </w:rPr>
        <w:t>жизнь</w:t>
      </w:r>
      <w:proofErr w:type="spellEnd"/>
      <w:r w:rsidRPr="00410BE5">
        <w:rPr>
          <w:rFonts w:ascii="Times New Roman" w:hAnsi="Times New Roman" w:cs="Times New Roman"/>
          <w:sz w:val="24"/>
          <w:szCs w:val="24"/>
        </w:rPr>
        <w:t xml:space="preserve">. 2001. № 11. С. 71–76. </w:t>
      </w:r>
    </w:p>
    <w:p w14:paraId="0C489527"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9. </w:t>
      </w:r>
      <w:proofErr w:type="spellStart"/>
      <w:r w:rsidRPr="00410BE5">
        <w:rPr>
          <w:rFonts w:ascii="Times New Roman" w:hAnsi="Times New Roman" w:cs="Times New Roman"/>
          <w:sz w:val="24"/>
          <w:szCs w:val="24"/>
        </w:rPr>
        <w:t>Raymond</w:t>
      </w:r>
      <w:proofErr w:type="spellEnd"/>
      <w:r w:rsidRPr="00410BE5">
        <w:rPr>
          <w:rFonts w:ascii="Times New Roman" w:hAnsi="Times New Roman" w:cs="Times New Roman"/>
          <w:sz w:val="24"/>
          <w:szCs w:val="24"/>
        </w:rPr>
        <w:t xml:space="preserve"> R.N., </w:t>
      </w:r>
      <w:proofErr w:type="spellStart"/>
      <w:r w:rsidRPr="00410BE5">
        <w:rPr>
          <w:rFonts w:ascii="Times New Roman" w:hAnsi="Times New Roman" w:cs="Times New Roman"/>
          <w:sz w:val="24"/>
          <w:szCs w:val="24"/>
        </w:rPr>
        <w:t>Clifford</w:t>
      </w:r>
      <w:proofErr w:type="spellEnd"/>
      <w:r w:rsidRPr="00410BE5">
        <w:rPr>
          <w:rFonts w:ascii="Times New Roman" w:hAnsi="Times New Roman" w:cs="Times New Roman"/>
          <w:sz w:val="24"/>
          <w:szCs w:val="24"/>
        </w:rPr>
        <w:t xml:space="preserve"> M. </w:t>
      </w:r>
      <w:proofErr w:type="spellStart"/>
      <w:r w:rsidRPr="00410BE5">
        <w:rPr>
          <w:rFonts w:ascii="Times New Roman" w:hAnsi="Times New Roman" w:cs="Times New Roman"/>
          <w:sz w:val="24"/>
          <w:szCs w:val="24"/>
        </w:rPr>
        <w:t>Hicks</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Income</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Tax</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influences</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on</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Legal</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Forms</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on</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Organizations</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for</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Small</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Business</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London</w:t>
      </w:r>
      <w:proofErr w:type="spellEnd"/>
      <w:r w:rsidRPr="00410BE5">
        <w:rPr>
          <w:rFonts w:ascii="Times New Roman" w:hAnsi="Times New Roman" w:cs="Times New Roman"/>
          <w:sz w:val="24"/>
          <w:szCs w:val="24"/>
        </w:rPr>
        <w:t xml:space="preserve">, 1990. P. 45. </w:t>
      </w:r>
    </w:p>
    <w:p w14:paraId="16F80DD3"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10. Кашин В.А. Рубль + </w:t>
      </w:r>
      <w:proofErr w:type="spellStart"/>
      <w:r w:rsidRPr="00410BE5">
        <w:rPr>
          <w:rFonts w:ascii="Times New Roman" w:hAnsi="Times New Roman" w:cs="Times New Roman"/>
          <w:sz w:val="24"/>
          <w:szCs w:val="24"/>
        </w:rPr>
        <w:t>Доллар</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как</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создать</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совместное</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предприятие</w:t>
      </w:r>
      <w:proofErr w:type="spellEnd"/>
      <w:r w:rsidRPr="00410BE5">
        <w:rPr>
          <w:rFonts w:ascii="Times New Roman" w:hAnsi="Times New Roman" w:cs="Times New Roman"/>
          <w:sz w:val="24"/>
          <w:szCs w:val="24"/>
        </w:rPr>
        <w:t xml:space="preserve">). Москва, 1989. 336 c. </w:t>
      </w:r>
    </w:p>
    <w:p w14:paraId="5D346A53"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11. </w:t>
      </w:r>
      <w:proofErr w:type="spellStart"/>
      <w:r w:rsidRPr="00410BE5">
        <w:rPr>
          <w:rFonts w:ascii="Times New Roman" w:hAnsi="Times New Roman" w:cs="Times New Roman"/>
          <w:sz w:val="24"/>
          <w:szCs w:val="24"/>
        </w:rPr>
        <w:t>Налоговое</w:t>
      </w:r>
      <w:proofErr w:type="spellEnd"/>
      <w:r w:rsidRPr="00410BE5">
        <w:rPr>
          <w:rFonts w:ascii="Times New Roman" w:hAnsi="Times New Roman" w:cs="Times New Roman"/>
          <w:sz w:val="24"/>
          <w:szCs w:val="24"/>
        </w:rPr>
        <w:t xml:space="preserve"> право : </w:t>
      </w:r>
      <w:proofErr w:type="spellStart"/>
      <w:r w:rsidRPr="00410BE5">
        <w:rPr>
          <w:rFonts w:ascii="Times New Roman" w:hAnsi="Times New Roman" w:cs="Times New Roman"/>
          <w:sz w:val="24"/>
          <w:szCs w:val="24"/>
        </w:rPr>
        <w:t>учебник</w:t>
      </w:r>
      <w:proofErr w:type="spellEnd"/>
      <w:r w:rsidRPr="00410BE5">
        <w:rPr>
          <w:rFonts w:ascii="Times New Roman" w:hAnsi="Times New Roman" w:cs="Times New Roman"/>
          <w:sz w:val="24"/>
          <w:szCs w:val="24"/>
        </w:rPr>
        <w:t xml:space="preserve"> для </w:t>
      </w:r>
      <w:proofErr w:type="spellStart"/>
      <w:r w:rsidRPr="00410BE5">
        <w:rPr>
          <w:rFonts w:ascii="Times New Roman" w:hAnsi="Times New Roman" w:cs="Times New Roman"/>
          <w:sz w:val="24"/>
          <w:szCs w:val="24"/>
        </w:rPr>
        <w:t>вузов</w:t>
      </w:r>
      <w:proofErr w:type="spellEnd"/>
      <w:r w:rsidRPr="00410BE5">
        <w:rPr>
          <w:rFonts w:ascii="Times New Roman" w:hAnsi="Times New Roman" w:cs="Times New Roman"/>
          <w:sz w:val="24"/>
          <w:szCs w:val="24"/>
        </w:rPr>
        <w:t xml:space="preserve"> / </w:t>
      </w:r>
      <w:proofErr w:type="spellStart"/>
      <w:r w:rsidRPr="00410BE5">
        <w:rPr>
          <w:rFonts w:ascii="Times New Roman" w:hAnsi="Times New Roman" w:cs="Times New Roman"/>
          <w:sz w:val="24"/>
          <w:szCs w:val="24"/>
        </w:rPr>
        <w:t>Под</w:t>
      </w:r>
      <w:proofErr w:type="spellEnd"/>
      <w:r w:rsidRPr="00410BE5">
        <w:rPr>
          <w:rFonts w:ascii="Times New Roman" w:hAnsi="Times New Roman" w:cs="Times New Roman"/>
          <w:sz w:val="24"/>
          <w:szCs w:val="24"/>
        </w:rPr>
        <w:t xml:space="preserve"> ред. С.Г. </w:t>
      </w:r>
      <w:proofErr w:type="spellStart"/>
      <w:r w:rsidRPr="00410BE5">
        <w:rPr>
          <w:rFonts w:ascii="Times New Roman" w:hAnsi="Times New Roman" w:cs="Times New Roman"/>
          <w:sz w:val="24"/>
          <w:szCs w:val="24"/>
        </w:rPr>
        <w:t>Пепеляева</w:t>
      </w:r>
      <w:proofErr w:type="spellEnd"/>
      <w:r w:rsidRPr="00410BE5">
        <w:rPr>
          <w:rFonts w:ascii="Times New Roman" w:hAnsi="Times New Roman" w:cs="Times New Roman"/>
          <w:sz w:val="24"/>
          <w:szCs w:val="24"/>
        </w:rPr>
        <w:t xml:space="preserve">. Москва : </w:t>
      </w:r>
      <w:proofErr w:type="spellStart"/>
      <w:r w:rsidRPr="00410BE5">
        <w:rPr>
          <w:rFonts w:ascii="Times New Roman" w:hAnsi="Times New Roman" w:cs="Times New Roman"/>
          <w:sz w:val="24"/>
          <w:szCs w:val="24"/>
        </w:rPr>
        <w:t>Альпина</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Паблишер</w:t>
      </w:r>
      <w:proofErr w:type="spellEnd"/>
      <w:r w:rsidRPr="00410BE5">
        <w:rPr>
          <w:rFonts w:ascii="Times New Roman" w:hAnsi="Times New Roman" w:cs="Times New Roman"/>
          <w:sz w:val="24"/>
          <w:szCs w:val="24"/>
        </w:rPr>
        <w:t xml:space="preserve">, 2015. 796 с. </w:t>
      </w:r>
    </w:p>
    <w:p w14:paraId="2AC13F86"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lastRenderedPageBreak/>
        <w:t xml:space="preserve">12. </w:t>
      </w:r>
      <w:proofErr w:type="spellStart"/>
      <w:r w:rsidRPr="00410BE5">
        <w:rPr>
          <w:rFonts w:ascii="Times New Roman" w:hAnsi="Times New Roman" w:cs="Times New Roman"/>
          <w:sz w:val="24"/>
          <w:szCs w:val="24"/>
        </w:rPr>
        <w:t>Гусева</w:t>
      </w:r>
      <w:proofErr w:type="spellEnd"/>
      <w:r w:rsidRPr="00410BE5">
        <w:rPr>
          <w:rFonts w:ascii="Times New Roman" w:hAnsi="Times New Roman" w:cs="Times New Roman"/>
          <w:sz w:val="24"/>
          <w:szCs w:val="24"/>
        </w:rPr>
        <w:t xml:space="preserve"> Т.А. </w:t>
      </w:r>
      <w:proofErr w:type="spellStart"/>
      <w:r w:rsidRPr="00410BE5">
        <w:rPr>
          <w:rFonts w:ascii="Times New Roman" w:hAnsi="Times New Roman" w:cs="Times New Roman"/>
          <w:sz w:val="24"/>
          <w:szCs w:val="24"/>
        </w:rPr>
        <w:t>Правовые</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основы</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налогового</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планирования</w:t>
      </w:r>
      <w:proofErr w:type="spellEnd"/>
      <w:r w:rsidRPr="00410BE5">
        <w:rPr>
          <w:rFonts w:ascii="Times New Roman" w:hAnsi="Times New Roman" w:cs="Times New Roman"/>
          <w:sz w:val="24"/>
          <w:szCs w:val="24"/>
        </w:rPr>
        <w:t xml:space="preserve">. Ваш </w:t>
      </w:r>
      <w:proofErr w:type="spellStart"/>
      <w:r w:rsidRPr="00410BE5">
        <w:rPr>
          <w:rFonts w:ascii="Times New Roman" w:hAnsi="Times New Roman" w:cs="Times New Roman"/>
          <w:sz w:val="24"/>
          <w:szCs w:val="24"/>
        </w:rPr>
        <w:t>налоговый</w:t>
      </w:r>
      <w:proofErr w:type="spellEnd"/>
      <w:r w:rsidRPr="00410BE5">
        <w:rPr>
          <w:rFonts w:ascii="Times New Roman" w:hAnsi="Times New Roman" w:cs="Times New Roman"/>
          <w:sz w:val="24"/>
          <w:szCs w:val="24"/>
        </w:rPr>
        <w:t xml:space="preserve"> адвокат. 2005. № 5(35). С. 17–30. </w:t>
      </w:r>
    </w:p>
    <w:p w14:paraId="168C19CB"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13. </w:t>
      </w:r>
      <w:proofErr w:type="spellStart"/>
      <w:r w:rsidRPr="00410BE5">
        <w:rPr>
          <w:rFonts w:ascii="Times New Roman" w:hAnsi="Times New Roman" w:cs="Times New Roman"/>
          <w:sz w:val="24"/>
          <w:szCs w:val="24"/>
        </w:rPr>
        <w:t>Смирных</w:t>
      </w:r>
      <w:proofErr w:type="spellEnd"/>
      <w:r w:rsidRPr="00410BE5">
        <w:rPr>
          <w:rFonts w:ascii="Times New Roman" w:hAnsi="Times New Roman" w:cs="Times New Roman"/>
          <w:sz w:val="24"/>
          <w:szCs w:val="24"/>
        </w:rPr>
        <w:t xml:space="preserve"> С.Е. </w:t>
      </w:r>
      <w:proofErr w:type="spellStart"/>
      <w:r w:rsidRPr="00410BE5">
        <w:rPr>
          <w:rFonts w:ascii="Times New Roman" w:hAnsi="Times New Roman" w:cs="Times New Roman"/>
          <w:sz w:val="24"/>
          <w:szCs w:val="24"/>
        </w:rPr>
        <w:t>Субъективные</w:t>
      </w:r>
      <w:proofErr w:type="spellEnd"/>
      <w:r w:rsidRPr="00410BE5">
        <w:rPr>
          <w:rFonts w:ascii="Times New Roman" w:hAnsi="Times New Roman" w:cs="Times New Roman"/>
          <w:sz w:val="24"/>
          <w:szCs w:val="24"/>
        </w:rPr>
        <w:t xml:space="preserve"> права </w:t>
      </w:r>
      <w:proofErr w:type="spellStart"/>
      <w:r w:rsidRPr="00410BE5">
        <w:rPr>
          <w:rFonts w:ascii="Times New Roman" w:hAnsi="Times New Roman" w:cs="Times New Roman"/>
          <w:sz w:val="24"/>
          <w:szCs w:val="24"/>
        </w:rPr>
        <w:t>налогоплательщиков</w:t>
      </w:r>
      <w:proofErr w:type="spellEnd"/>
      <w:r w:rsidRPr="00410BE5">
        <w:rPr>
          <w:rFonts w:ascii="Times New Roman" w:hAnsi="Times New Roman" w:cs="Times New Roman"/>
          <w:sz w:val="24"/>
          <w:szCs w:val="24"/>
        </w:rPr>
        <w:t xml:space="preserve"> в </w:t>
      </w:r>
      <w:proofErr w:type="spellStart"/>
      <w:r w:rsidRPr="00410BE5">
        <w:rPr>
          <w:rFonts w:ascii="Times New Roman" w:hAnsi="Times New Roman" w:cs="Times New Roman"/>
          <w:sz w:val="24"/>
          <w:szCs w:val="24"/>
        </w:rPr>
        <w:t>теории</w:t>
      </w:r>
      <w:proofErr w:type="spellEnd"/>
      <w:r w:rsidRPr="00410BE5">
        <w:rPr>
          <w:rFonts w:ascii="Times New Roman" w:hAnsi="Times New Roman" w:cs="Times New Roman"/>
          <w:sz w:val="24"/>
          <w:szCs w:val="24"/>
        </w:rPr>
        <w:t xml:space="preserve"> и на </w:t>
      </w:r>
      <w:proofErr w:type="spellStart"/>
      <w:r w:rsidRPr="00410BE5">
        <w:rPr>
          <w:rFonts w:ascii="Times New Roman" w:hAnsi="Times New Roman" w:cs="Times New Roman"/>
          <w:sz w:val="24"/>
          <w:szCs w:val="24"/>
        </w:rPr>
        <w:t>практике</w:t>
      </w:r>
      <w:proofErr w:type="spellEnd"/>
      <w:r w:rsidRPr="00410BE5">
        <w:rPr>
          <w:rFonts w:ascii="Times New Roman" w:hAnsi="Times New Roman" w:cs="Times New Roman"/>
          <w:sz w:val="24"/>
          <w:szCs w:val="24"/>
        </w:rPr>
        <w:t xml:space="preserve">. Москва : Волтерс </w:t>
      </w:r>
      <w:proofErr w:type="spellStart"/>
      <w:r w:rsidRPr="00410BE5">
        <w:rPr>
          <w:rFonts w:ascii="Times New Roman" w:hAnsi="Times New Roman" w:cs="Times New Roman"/>
          <w:sz w:val="24"/>
          <w:szCs w:val="24"/>
        </w:rPr>
        <w:t>Клувер</w:t>
      </w:r>
      <w:proofErr w:type="spellEnd"/>
      <w:r w:rsidRPr="00410BE5">
        <w:rPr>
          <w:rFonts w:ascii="Times New Roman" w:hAnsi="Times New Roman" w:cs="Times New Roman"/>
          <w:sz w:val="24"/>
          <w:szCs w:val="24"/>
        </w:rPr>
        <w:t xml:space="preserve">, 2009. 176 с. </w:t>
      </w:r>
    </w:p>
    <w:p w14:paraId="2D633720"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14. </w:t>
      </w:r>
      <w:proofErr w:type="spellStart"/>
      <w:r w:rsidRPr="00410BE5">
        <w:rPr>
          <w:rFonts w:ascii="Times New Roman" w:hAnsi="Times New Roman" w:cs="Times New Roman"/>
          <w:sz w:val="24"/>
          <w:szCs w:val="24"/>
        </w:rPr>
        <w:t>Церенов</w:t>
      </w:r>
      <w:proofErr w:type="spellEnd"/>
      <w:r w:rsidRPr="00410BE5">
        <w:rPr>
          <w:rFonts w:ascii="Times New Roman" w:hAnsi="Times New Roman" w:cs="Times New Roman"/>
          <w:sz w:val="24"/>
          <w:szCs w:val="24"/>
        </w:rPr>
        <w:t xml:space="preserve"> Б.В. </w:t>
      </w:r>
      <w:proofErr w:type="spellStart"/>
      <w:r w:rsidRPr="00410BE5">
        <w:rPr>
          <w:rFonts w:ascii="Times New Roman" w:hAnsi="Times New Roman" w:cs="Times New Roman"/>
          <w:sz w:val="24"/>
          <w:szCs w:val="24"/>
        </w:rPr>
        <w:t>Оптимизация</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налогообложения</w:t>
      </w:r>
      <w:proofErr w:type="spellEnd"/>
      <w:r w:rsidRPr="00410BE5">
        <w:rPr>
          <w:rFonts w:ascii="Times New Roman" w:hAnsi="Times New Roman" w:cs="Times New Roman"/>
          <w:sz w:val="24"/>
          <w:szCs w:val="24"/>
        </w:rPr>
        <w:t xml:space="preserve"> и </w:t>
      </w:r>
      <w:proofErr w:type="spellStart"/>
      <w:r w:rsidRPr="00410BE5">
        <w:rPr>
          <w:rFonts w:ascii="Times New Roman" w:hAnsi="Times New Roman" w:cs="Times New Roman"/>
          <w:sz w:val="24"/>
          <w:szCs w:val="24"/>
        </w:rPr>
        <w:t>уклонение</w:t>
      </w:r>
      <w:proofErr w:type="spellEnd"/>
      <w:r w:rsidRPr="00410BE5">
        <w:rPr>
          <w:rFonts w:ascii="Times New Roman" w:hAnsi="Times New Roman" w:cs="Times New Roman"/>
          <w:sz w:val="24"/>
          <w:szCs w:val="24"/>
        </w:rPr>
        <w:t xml:space="preserve"> от </w:t>
      </w:r>
      <w:proofErr w:type="spellStart"/>
      <w:r w:rsidRPr="00410BE5">
        <w:rPr>
          <w:rFonts w:ascii="Times New Roman" w:hAnsi="Times New Roman" w:cs="Times New Roman"/>
          <w:sz w:val="24"/>
          <w:szCs w:val="24"/>
        </w:rPr>
        <w:t>уплаты</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налогов</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Правовая</w:t>
      </w:r>
      <w:proofErr w:type="spellEnd"/>
      <w:r w:rsidRPr="00410BE5">
        <w:rPr>
          <w:rFonts w:ascii="Times New Roman" w:hAnsi="Times New Roman" w:cs="Times New Roman"/>
          <w:sz w:val="24"/>
          <w:szCs w:val="24"/>
        </w:rPr>
        <w:t xml:space="preserve"> грань. </w:t>
      </w:r>
      <w:proofErr w:type="spellStart"/>
      <w:r w:rsidRPr="00410BE5">
        <w:rPr>
          <w:rFonts w:ascii="Times New Roman" w:hAnsi="Times New Roman" w:cs="Times New Roman"/>
          <w:sz w:val="24"/>
          <w:szCs w:val="24"/>
        </w:rPr>
        <w:t>Налоги</w:t>
      </w:r>
      <w:proofErr w:type="spellEnd"/>
      <w:r w:rsidRPr="00410BE5">
        <w:rPr>
          <w:rFonts w:ascii="Times New Roman" w:hAnsi="Times New Roman" w:cs="Times New Roman"/>
          <w:sz w:val="24"/>
          <w:szCs w:val="24"/>
        </w:rPr>
        <w:t xml:space="preserve"> (газета). 2006. № 23. С. 126–130. </w:t>
      </w:r>
    </w:p>
    <w:p w14:paraId="78EBB965"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15. </w:t>
      </w:r>
      <w:proofErr w:type="spellStart"/>
      <w:r w:rsidRPr="00410BE5">
        <w:rPr>
          <w:rFonts w:ascii="Times New Roman" w:hAnsi="Times New Roman" w:cs="Times New Roman"/>
          <w:sz w:val="24"/>
          <w:szCs w:val="24"/>
        </w:rPr>
        <w:t>Смирных</w:t>
      </w:r>
      <w:proofErr w:type="spellEnd"/>
      <w:r w:rsidRPr="00410BE5">
        <w:rPr>
          <w:rFonts w:ascii="Times New Roman" w:hAnsi="Times New Roman" w:cs="Times New Roman"/>
          <w:sz w:val="24"/>
          <w:szCs w:val="24"/>
        </w:rPr>
        <w:t xml:space="preserve"> С.Е. </w:t>
      </w:r>
      <w:proofErr w:type="spellStart"/>
      <w:r w:rsidRPr="00410BE5">
        <w:rPr>
          <w:rFonts w:ascii="Times New Roman" w:hAnsi="Times New Roman" w:cs="Times New Roman"/>
          <w:sz w:val="24"/>
          <w:szCs w:val="24"/>
        </w:rPr>
        <w:t>Субъективные</w:t>
      </w:r>
      <w:proofErr w:type="spellEnd"/>
      <w:r w:rsidRPr="00410BE5">
        <w:rPr>
          <w:rFonts w:ascii="Times New Roman" w:hAnsi="Times New Roman" w:cs="Times New Roman"/>
          <w:sz w:val="24"/>
          <w:szCs w:val="24"/>
        </w:rPr>
        <w:t xml:space="preserve"> права </w:t>
      </w:r>
      <w:proofErr w:type="spellStart"/>
      <w:r w:rsidRPr="00410BE5">
        <w:rPr>
          <w:rFonts w:ascii="Times New Roman" w:hAnsi="Times New Roman" w:cs="Times New Roman"/>
          <w:sz w:val="24"/>
          <w:szCs w:val="24"/>
        </w:rPr>
        <w:t>налогоплательщиков</w:t>
      </w:r>
      <w:proofErr w:type="spellEnd"/>
      <w:r w:rsidRPr="00410BE5">
        <w:rPr>
          <w:rFonts w:ascii="Times New Roman" w:hAnsi="Times New Roman" w:cs="Times New Roman"/>
          <w:sz w:val="24"/>
          <w:szCs w:val="24"/>
        </w:rPr>
        <w:t xml:space="preserve"> в </w:t>
      </w:r>
      <w:proofErr w:type="spellStart"/>
      <w:r w:rsidRPr="00410BE5">
        <w:rPr>
          <w:rFonts w:ascii="Times New Roman" w:hAnsi="Times New Roman" w:cs="Times New Roman"/>
          <w:sz w:val="24"/>
          <w:szCs w:val="24"/>
        </w:rPr>
        <w:t>теории</w:t>
      </w:r>
      <w:proofErr w:type="spellEnd"/>
      <w:r w:rsidRPr="00410BE5">
        <w:rPr>
          <w:rFonts w:ascii="Times New Roman" w:hAnsi="Times New Roman" w:cs="Times New Roman"/>
          <w:sz w:val="24"/>
          <w:szCs w:val="24"/>
        </w:rPr>
        <w:t xml:space="preserve"> и на </w:t>
      </w:r>
      <w:proofErr w:type="spellStart"/>
      <w:r w:rsidRPr="00410BE5">
        <w:rPr>
          <w:rFonts w:ascii="Times New Roman" w:hAnsi="Times New Roman" w:cs="Times New Roman"/>
          <w:sz w:val="24"/>
          <w:szCs w:val="24"/>
        </w:rPr>
        <w:t>практике</w:t>
      </w:r>
      <w:proofErr w:type="spellEnd"/>
      <w:r w:rsidRPr="00410BE5">
        <w:rPr>
          <w:rFonts w:ascii="Times New Roman" w:hAnsi="Times New Roman" w:cs="Times New Roman"/>
          <w:sz w:val="24"/>
          <w:szCs w:val="24"/>
        </w:rPr>
        <w:t xml:space="preserve">. Москва : Волтерс </w:t>
      </w:r>
      <w:proofErr w:type="spellStart"/>
      <w:r w:rsidRPr="00410BE5">
        <w:rPr>
          <w:rFonts w:ascii="Times New Roman" w:hAnsi="Times New Roman" w:cs="Times New Roman"/>
          <w:sz w:val="24"/>
          <w:szCs w:val="24"/>
        </w:rPr>
        <w:t>Клувер</w:t>
      </w:r>
      <w:proofErr w:type="spellEnd"/>
      <w:r w:rsidRPr="00410BE5">
        <w:rPr>
          <w:rFonts w:ascii="Times New Roman" w:hAnsi="Times New Roman" w:cs="Times New Roman"/>
          <w:sz w:val="24"/>
          <w:szCs w:val="24"/>
        </w:rPr>
        <w:t xml:space="preserve">, 2009. 176 с. </w:t>
      </w:r>
    </w:p>
    <w:p w14:paraId="1D5F8915"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16. </w:t>
      </w:r>
      <w:proofErr w:type="spellStart"/>
      <w:r w:rsidRPr="00410BE5">
        <w:rPr>
          <w:rFonts w:ascii="Times New Roman" w:hAnsi="Times New Roman" w:cs="Times New Roman"/>
          <w:sz w:val="24"/>
          <w:szCs w:val="24"/>
        </w:rPr>
        <w:t>Брызгалин</w:t>
      </w:r>
      <w:proofErr w:type="spellEnd"/>
      <w:r w:rsidRPr="00410BE5">
        <w:rPr>
          <w:rFonts w:ascii="Times New Roman" w:hAnsi="Times New Roman" w:cs="Times New Roman"/>
          <w:sz w:val="24"/>
          <w:szCs w:val="24"/>
        </w:rPr>
        <w:t xml:space="preserve"> А.В., </w:t>
      </w:r>
      <w:proofErr w:type="spellStart"/>
      <w:r w:rsidRPr="00410BE5">
        <w:rPr>
          <w:rFonts w:ascii="Times New Roman" w:hAnsi="Times New Roman" w:cs="Times New Roman"/>
          <w:sz w:val="24"/>
          <w:szCs w:val="24"/>
        </w:rPr>
        <w:t>Берник</w:t>
      </w:r>
      <w:proofErr w:type="spellEnd"/>
      <w:r w:rsidRPr="00410BE5">
        <w:rPr>
          <w:rFonts w:ascii="Times New Roman" w:hAnsi="Times New Roman" w:cs="Times New Roman"/>
          <w:sz w:val="24"/>
          <w:szCs w:val="24"/>
        </w:rPr>
        <w:t xml:space="preserve"> В.Р., </w:t>
      </w:r>
      <w:proofErr w:type="spellStart"/>
      <w:r w:rsidRPr="00410BE5">
        <w:rPr>
          <w:rFonts w:ascii="Times New Roman" w:hAnsi="Times New Roman" w:cs="Times New Roman"/>
          <w:sz w:val="24"/>
          <w:szCs w:val="24"/>
        </w:rPr>
        <w:t>Головкин</w:t>
      </w:r>
      <w:proofErr w:type="spellEnd"/>
      <w:r w:rsidRPr="00410BE5">
        <w:rPr>
          <w:rFonts w:ascii="Times New Roman" w:hAnsi="Times New Roman" w:cs="Times New Roman"/>
          <w:sz w:val="24"/>
          <w:szCs w:val="24"/>
        </w:rPr>
        <w:t xml:space="preserve"> А.Н. </w:t>
      </w:r>
      <w:proofErr w:type="spellStart"/>
      <w:r w:rsidRPr="00410BE5">
        <w:rPr>
          <w:rFonts w:ascii="Times New Roman" w:hAnsi="Times New Roman" w:cs="Times New Roman"/>
          <w:sz w:val="24"/>
          <w:szCs w:val="24"/>
        </w:rPr>
        <w:t>Налоговая</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оптимизация</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Принципы</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методы</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рекомендации</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арбитражная</w:t>
      </w:r>
      <w:proofErr w:type="spellEnd"/>
      <w:r w:rsidRPr="00410BE5">
        <w:rPr>
          <w:rFonts w:ascii="Times New Roman" w:hAnsi="Times New Roman" w:cs="Times New Roman"/>
          <w:sz w:val="24"/>
          <w:szCs w:val="24"/>
        </w:rPr>
        <w:t xml:space="preserve"> практика. </w:t>
      </w:r>
      <w:proofErr w:type="spellStart"/>
      <w:r w:rsidRPr="00410BE5">
        <w:rPr>
          <w:rFonts w:ascii="Times New Roman" w:hAnsi="Times New Roman" w:cs="Times New Roman"/>
          <w:sz w:val="24"/>
          <w:szCs w:val="24"/>
        </w:rPr>
        <w:t>Екатеринбург</w:t>
      </w:r>
      <w:proofErr w:type="spellEnd"/>
      <w:r w:rsidRPr="00410BE5">
        <w:rPr>
          <w:rFonts w:ascii="Times New Roman" w:hAnsi="Times New Roman" w:cs="Times New Roman"/>
          <w:sz w:val="24"/>
          <w:szCs w:val="24"/>
        </w:rPr>
        <w:t xml:space="preserve">, 2002. 131 c. </w:t>
      </w:r>
    </w:p>
    <w:p w14:paraId="19E55B56"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17. </w:t>
      </w:r>
      <w:proofErr w:type="spellStart"/>
      <w:r w:rsidRPr="00410BE5">
        <w:rPr>
          <w:rFonts w:ascii="Times New Roman" w:hAnsi="Times New Roman" w:cs="Times New Roman"/>
          <w:sz w:val="24"/>
          <w:szCs w:val="24"/>
        </w:rPr>
        <w:t>Налоговое</w:t>
      </w:r>
      <w:proofErr w:type="spellEnd"/>
      <w:r w:rsidRPr="00410BE5">
        <w:rPr>
          <w:rFonts w:ascii="Times New Roman" w:hAnsi="Times New Roman" w:cs="Times New Roman"/>
          <w:sz w:val="24"/>
          <w:szCs w:val="24"/>
        </w:rPr>
        <w:t xml:space="preserve"> право : </w:t>
      </w:r>
      <w:proofErr w:type="spellStart"/>
      <w:r w:rsidRPr="00410BE5">
        <w:rPr>
          <w:rFonts w:ascii="Times New Roman" w:hAnsi="Times New Roman" w:cs="Times New Roman"/>
          <w:sz w:val="24"/>
          <w:szCs w:val="24"/>
        </w:rPr>
        <w:t>учебник</w:t>
      </w:r>
      <w:proofErr w:type="spellEnd"/>
      <w:r w:rsidRPr="00410BE5">
        <w:rPr>
          <w:rFonts w:ascii="Times New Roman" w:hAnsi="Times New Roman" w:cs="Times New Roman"/>
          <w:sz w:val="24"/>
          <w:szCs w:val="24"/>
        </w:rPr>
        <w:t xml:space="preserve"> для </w:t>
      </w:r>
      <w:proofErr w:type="spellStart"/>
      <w:r w:rsidRPr="00410BE5">
        <w:rPr>
          <w:rFonts w:ascii="Times New Roman" w:hAnsi="Times New Roman" w:cs="Times New Roman"/>
          <w:sz w:val="24"/>
          <w:szCs w:val="24"/>
        </w:rPr>
        <w:t>вузов</w:t>
      </w:r>
      <w:proofErr w:type="spellEnd"/>
      <w:r w:rsidRPr="00410BE5">
        <w:rPr>
          <w:rFonts w:ascii="Times New Roman" w:hAnsi="Times New Roman" w:cs="Times New Roman"/>
          <w:sz w:val="24"/>
          <w:szCs w:val="24"/>
        </w:rPr>
        <w:t xml:space="preserve"> / </w:t>
      </w:r>
      <w:proofErr w:type="spellStart"/>
      <w:r w:rsidRPr="00410BE5">
        <w:rPr>
          <w:rFonts w:ascii="Times New Roman" w:hAnsi="Times New Roman" w:cs="Times New Roman"/>
          <w:sz w:val="24"/>
          <w:szCs w:val="24"/>
        </w:rPr>
        <w:t>Под</w:t>
      </w:r>
      <w:proofErr w:type="spellEnd"/>
      <w:r w:rsidRPr="00410BE5">
        <w:rPr>
          <w:rFonts w:ascii="Times New Roman" w:hAnsi="Times New Roman" w:cs="Times New Roman"/>
          <w:sz w:val="24"/>
          <w:szCs w:val="24"/>
        </w:rPr>
        <w:t xml:space="preserve"> ред. С.Г. </w:t>
      </w:r>
      <w:proofErr w:type="spellStart"/>
      <w:r w:rsidRPr="00410BE5">
        <w:rPr>
          <w:rFonts w:ascii="Times New Roman" w:hAnsi="Times New Roman" w:cs="Times New Roman"/>
          <w:sz w:val="24"/>
          <w:szCs w:val="24"/>
        </w:rPr>
        <w:t>Пепеляева</w:t>
      </w:r>
      <w:proofErr w:type="spellEnd"/>
      <w:r w:rsidRPr="00410BE5">
        <w:rPr>
          <w:rFonts w:ascii="Times New Roman" w:hAnsi="Times New Roman" w:cs="Times New Roman"/>
          <w:sz w:val="24"/>
          <w:szCs w:val="24"/>
        </w:rPr>
        <w:t xml:space="preserve">. Москва : </w:t>
      </w:r>
      <w:proofErr w:type="spellStart"/>
      <w:r w:rsidRPr="00410BE5">
        <w:rPr>
          <w:rFonts w:ascii="Times New Roman" w:hAnsi="Times New Roman" w:cs="Times New Roman"/>
          <w:sz w:val="24"/>
          <w:szCs w:val="24"/>
        </w:rPr>
        <w:t>Альпина</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Паблишер</w:t>
      </w:r>
      <w:proofErr w:type="spellEnd"/>
      <w:r w:rsidRPr="00410BE5">
        <w:rPr>
          <w:rFonts w:ascii="Times New Roman" w:hAnsi="Times New Roman" w:cs="Times New Roman"/>
          <w:sz w:val="24"/>
          <w:szCs w:val="24"/>
        </w:rPr>
        <w:t xml:space="preserve">, 2015. 796 с. </w:t>
      </w:r>
    </w:p>
    <w:p w14:paraId="4F4306C6" w14:textId="77777777" w:rsid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18. </w:t>
      </w:r>
      <w:proofErr w:type="spellStart"/>
      <w:r w:rsidRPr="00410BE5">
        <w:rPr>
          <w:rFonts w:ascii="Times New Roman" w:hAnsi="Times New Roman" w:cs="Times New Roman"/>
          <w:sz w:val="24"/>
          <w:szCs w:val="24"/>
        </w:rPr>
        <w:t>Барін</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О.Р.Правові</w:t>
      </w:r>
      <w:proofErr w:type="spellEnd"/>
      <w:r w:rsidRPr="00410BE5">
        <w:rPr>
          <w:rFonts w:ascii="Times New Roman" w:hAnsi="Times New Roman" w:cs="Times New Roman"/>
          <w:sz w:val="24"/>
          <w:szCs w:val="24"/>
        </w:rPr>
        <w:t xml:space="preserve"> основи податкової системи України: сучасний стан, основні елементи, принципи : </w:t>
      </w:r>
      <w:proofErr w:type="spellStart"/>
      <w:r w:rsidRPr="00410BE5">
        <w:rPr>
          <w:rFonts w:ascii="Times New Roman" w:hAnsi="Times New Roman" w:cs="Times New Roman"/>
          <w:sz w:val="24"/>
          <w:szCs w:val="24"/>
        </w:rPr>
        <w:t>дис</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к.ю.н</w:t>
      </w:r>
      <w:proofErr w:type="spellEnd"/>
      <w:r w:rsidRPr="00410BE5">
        <w:rPr>
          <w:rFonts w:ascii="Times New Roman" w:hAnsi="Times New Roman" w:cs="Times New Roman"/>
          <w:sz w:val="24"/>
          <w:szCs w:val="24"/>
        </w:rPr>
        <w:t xml:space="preserve">. 12.00.07. Одеса, 2018. 197 с. </w:t>
      </w:r>
    </w:p>
    <w:p w14:paraId="34012D25" w14:textId="0EEDAE43" w:rsidR="00410BE5" w:rsidRPr="00410BE5" w:rsidRDefault="00410BE5" w:rsidP="00410BE5">
      <w:pPr>
        <w:ind w:firstLine="567"/>
        <w:jc w:val="both"/>
        <w:rPr>
          <w:rFonts w:ascii="Times New Roman" w:hAnsi="Times New Roman" w:cs="Times New Roman"/>
          <w:sz w:val="24"/>
          <w:szCs w:val="24"/>
        </w:rPr>
      </w:pPr>
      <w:r w:rsidRPr="00410BE5">
        <w:rPr>
          <w:rFonts w:ascii="Times New Roman" w:hAnsi="Times New Roman" w:cs="Times New Roman"/>
          <w:sz w:val="24"/>
          <w:szCs w:val="24"/>
        </w:rPr>
        <w:t xml:space="preserve">19. </w:t>
      </w:r>
      <w:proofErr w:type="spellStart"/>
      <w:r w:rsidRPr="00410BE5">
        <w:rPr>
          <w:rFonts w:ascii="Times New Roman" w:hAnsi="Times New Roman" w:cs="Times New Roman"/>
          <w:sz w:val="24"/>
          <w:szCs w:val="24"/>
        </w:rPr>
        <w:t>Козырин</w:t>
      </w:r>
      <w:proofErr w:type="spellEnd"/>
      <w:r w:rsidRPr="00410BE5">
        <w:rPr>
          <w:rFonts w:ascii="Times New Roman" w:hAnsi="Times New Roman" w:cs="Times New Roman"/>
          <w:sz w:val="24"/>
          <w:szCs w:val="24"/>
        </w:rPr>
        <w:t xml:space="preserve"> А.Н. </w:t>
      </w:r>
      <w:proofErr w:type="spellStart"/>
      <w:r w:rsidRPr="00410BE5">
        <w:rPr>
          <w:rFonts w:ascii="Times New Roman" w:hAnsi="Times New Roman" w:cs="Times New Roman"/>
          <w:sz w:val="24"/>
          <w:szCs w:val="24"/>
        </w:rPr>
        <w:t>Налоговое</w:t>
      </w:r>
      <w:proofErr w:type="spellEnd"/>
      <w:r w:rsidRPr="00410BE5">
        <w:rPr>
          <w:rFonts w:ascii="Times New Roman" w:hAnsi="Times New Roman" w:cs="Times New Roman"/>
          <w:sz w:val="24"/>
          <w:szCs w:val="24"/>
        </w:rPr>
        <w:t xml:space="preserve"> право </w:t>
      </w:r>
      <w:proofErr w:type="spellStart"/>
      <w:r w:rsidRPr="00410BE5">
        <w:rPr>
          <w:rFonts w:ascii="Times New Roman" w:hAnsi="Times New Roman" w:cs="Times New Roman"/>
          <w:sz w:val="24"/>
          <w:szCs w:val="24"/>
        </w:rPr>
        <w:t>зарубежных</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стран</w:t>
      </w:r>
      <w:proofErr w:type="spellEnd"/>
      <w:r w:rsidRPr="00410BE5">
        <w:rPr>
          <w:rFonts w:ascii="Times New Roman" w:hAnsi="Times New Roman" w:cs="Times New Roman"/>
          <w:sz w:val="24"/>
          <w:szCs w:val="24"/>
        </w:rPr>
        <w:t xml:space="preserve"> : </w:t>
      </w:r>
      <w:proofErr w:type="spellStart"/>
      <w:r w:rsidRPr="00410BE5">
        <w:rPr>
          <w:rFonts w:ascii="Times New Roman" w:hAnsi="Times New Roman" w:cs="Times New Roman"/>
          <w:sz w:val="24"/>
          <w:szCs w:val="24"/>
        </w:rPr>
        <w:t>вопросы</w:t>
      </w:r>
      <w:proofErr w:type="spellEnd"/>
      <w:r w:rsidRPr="00410BE5">
        <w:rPr>
          <w:rFonts w:ascii="Times New Roman" w:hAnsi="Times New Roman" w:cs="Times New Roman"/>
          <w:sz w:val="24"/>
          <w:szCs w:val="24"/>
        </w:rPr>
        <w:t xml:space="preserve"> </w:t>
      </w:r>
      <w:proofErr w:type="spellStart"/>
      <w:r w:rsidRPr="00410BE5">
        <w:rPr>
          <w:rFonts w:ascii="Times New Roman" w:hAnsi="Times New Roman" w:cs="Times New Roman"/>
          <w:sz w:val="24"/>
          <w:szCs w:val="24"/>
        </w:rPr>
        <w:t>теории</w:t>
      </w:r>
      <w:proofErr w:type="spellEnd"/>
      <w:r w:rsidRPr="00410BE5">
        <w:rPr>
          <w:rFonts w:ascii="Times New Roman" w:hAnsi="Times New Roman" w:cs="Times New Roman"/>
          <w:sz w:val="24"/>
          <w:szCs w:val="24"/>
        </w:rPr>
        <w:t xml:space="preserve"> и практики. Москва : Манускрипт, 1993. 112 c</w:t>
      </w:r>
    </w:p>
    <w:sectPr w:rsidR="00410BE5" w:rsidRPr="00410B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E5"/>
    <w:rsid w:val="00410BE5"/>
    <w:rsid w:val="005D6A83"/>
    <w:rsid w:val="00A54DAA"/>
    <w:rsid w:val="00CE3645"/>
    <w:rsid w:val="00D4344A"/>
    <w:rsid w:val="00D44549"/>
    <w:rsid w:val="00F571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9BE9"/>
  <w15:chartTrackingRefBased/>
  <w15:docId w15:val="{0C9D88A2-29CF-4118-8642-9FF81F31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10465</Words>
  <Characters>5966</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2023-12-10T16:12:00Z</dcterms:created>
  <dcterms:modified xsi:type="dcterms:W3CDTF">2023-12-10T16:22:00Z</dcterms:modified>
</cp:coreProperties>
</file>