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99749" w14:textId="0DAF6D1D" w:rsidR="00107C1D" w:rsidRPr="00107C1D" w:rsidRDefault="00107C1D" w:rsidP="00107C1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uk-UA"/>
        </w:rPr>
      </w:pPr>
      <w:r w:rsidRPr="00107C1D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uk-UA"/>
        </w:rPr>
        <w:t xml:space="preserve">Практичне заняття </w:t>
      </w:r>
      <w:r w:rsidR="00DA12DE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uk-UA"/>
        </w:rPr>
        <w:t>8</w:t>
      </w:r>
      <w:r w:rsidRPr="00107C1D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uk-UA"/>
        </w:rPr>
        <w:t xml:space="preserve">. </w:t>
      </w:r>
      <w:r w:rsidRPr="00107C1D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uk-UA"/>
        </w:rPr>
        <w:t>Ресурсні платежі</w:t>
      </w:r>
    </w:p>
    <w:p w14:paraId="5A7D78C6" w14:textId="77777777" w:rsidR="00107C1D" w:rsidRPr="00107C1D" w:rsidRDefault="00107C1D" w:rsidP="00107C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07C1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Згідно з Бюджетною класифікацією, до ресурсних платежів відносять:</w:t>
      </w:r>
    </w:p>
    <w:p w14:paraId="1A8F390C" w14:textId="77777777" w:rsidR="00107C1D" w:rsidRPr="00107C1D" w:rsidRDefault="00107C1D" w:rsidP="00107C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</w:pPr>
      <w:r w:rsidRPr="00107C1D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o Плату за землю.</w:t>
      </w:r>
    </w:p>
    <w:p w14:paraId="038C312B" w14:textId="77777777" w:rsidR="00107C1D" w:rsidRPr="00107C1D" w:rsidRDefault="00107C1D" w:rsidP="00107C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</w:pPr>
      <w:r w:rsidRPr="00107C1D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o Збір за геологорозвідувальні роботи, виконані за рахунок державного бюджету.</w:t>
      </w:r>
    </w:p>
    <w:p w14:paraId="3446EDC1" w14:textId="77777777" w:rsidR="00107C1D" w:rsidRPr="00107C1D" w:rsidRDefault="00107C1D" w:rsidP="00107C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</w:pPr>
      <w:r w:rsidRPr="00107C1D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o Збір за спеціальне використання лісових ресурсів та користування земельними ділянками лісового фонду.</w:t>
      </w:r>
    </w:p>
    <w:p w14:paraId="201BC242" w14:textId="77777777" w:rsidR="00107C1D" w:rsidRPr="00107C1D" w:rsidRDefault="00107C1D" w:rsidP="00107C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</w:pPr>
      <w:r w:rsidRPr="00107C1D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o Збір за спеціальне використання водних ресурсів та збір за користування водами для потреб гідроенергетики і водного транспорту.</w:t>
      </w:r>
    </w:p>
    <w:p w14:paraId="63F819D8" w14:textId="77777777" w:rsidR="00107C1D" w:rsidRPr="00107C1D" w:rsidRDefault="00107C1D" w:rsidP="00107C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</w:pPr>
      <w:r w:rsidRPr="00107C1D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o Платежі за користування надрами.</w:t>
      </w:r>
    </w:p>
    <w:p w14:paraId="40045254" w14:textId="77777777" w:rsidR="00107C1D" w:rsidRPr="00107C1D" w:rsidRDefault="00107C1D" w:rsidP="00107C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</w:pPr>
      <w:r w:rsidRPr="00107C1D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o Плату за використання інших природних ресурсів.</w:t>
      </w:r>
    </w:p>
    <w:p w14:paraId="00D738B6" w14:textId="77777777" w:rsidR="00107C1D" w:rsidRPr="00107C1D" w:rsidRDefault="00107C1D" w:rsidP="00107C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07C1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Плату за землю (земельний податок) стягують на основі Закону України "Про плату за землю" [36]. Платниками податку виступають фізичні й юридичні особи, яким земля надана у власність або користування. Об'єктом оподаткування є площа земельної ділянки; ставки податку диференціюють залежно від призначення земель (сільськогосподарського чи несільськогосподарського призначення). Ставки податку на землі сільськогосподарського призначення диференціюють залежно від напрямів використання (рілля; сінокоси, пасовища; багаторічні насадження) та родючості ґрунтів (відповідно до земельного кадастру). Ставки податку на землі несільськогосподарського призначення диференціюють залежно від знаходження земельної ділянки в межах населеного пункту (центр, серединна зона, периферія).</w:t>
      </w:r>
    </w:p>
    <w:p w14:paraId="5BA74993" w14:textId="77777777" w:rsidR="00107C1D" w:rsidRPr="00107C1D" w:rsidRDefault="00107C1D" w:rsidP="00107C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07C1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Від сплати земельного податку звільняють фізичних осіб за умови передачі земельних ділянок і земельних паїв в оренду платнику фіксованого сільськогосподарського податку. Нарахування земельного податку фізичним особам проводять державні податкові інспекції; юридичні особи зобов'язані самостійно проводити нарахування податку на землю і його сплату. Сума земельного податку може бути віднесена юридичною особою до складу витрат [ЗО, ст. 5, п. 5.2.5]. Сплату земельного податку здійснюють у 2 терміни рівними частинами: до 15 серпня і до 15 листопада, але вона може також бути внесена одноразово за першим терміном сплати.</w:t>
      </w:r>
    </w:p>
    <w:p w14:paraId="3BBE73BB" w14:textId="77777777" w:rsidR="00107C1D" w:rsidRPr="00107C1D" w:rsidRDefault="00107C1D" w:rsidP="00107C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07C1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Збір за геологорозвідувальні роботи стягують до бюджету на підставі Кодексу України про надра [5] та Порядку встановлення нормативів відрахувань за геологорозвідувальні роботи, виконані за рахунок Державного бюджету [55]. Платниками збору є суб'єкти підприємництва, які видобувають корисні копалини, підземні прісні, мінеральні й термічні води. Норми відрахувань затверджує Мінекономіки України. Об'єктом обчислення відрахувань є вартість видобутої мінеральної сировини або її переробки.</w:t>
      </w:r>
    </w:p>
    <w:p w14:paraId="146A9E62" w14:textId="77777777" w:rsidR="00107C1D" w:rsidRPr="00107C1D" w:rsidRDefault="00107C1D" w:rsidP="00107C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07C1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Збір за спеціальне використання природних ресурсів</w:t>
      </w:r>
    </w:p>
    <w:p w14:paraId="594ADA16" w14:textId="77777777" w:rsidR="00107C1D" w:rsidRPr="00107C1D" w:rsidRDefault="00107C1D" w:rsidP="00107C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07C1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включає:</w:t>
      </w:r>
    </w:p>
    <w:p w14:paraId="279D5895" w14:textId="77777777" w:rsidR="00107C1D" w:rsidRPr="00107C1D" w:rsidRDefault="00107C1D" w:rsidP="00107C1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</w:pPr>
      <w:r w:rsidRPr="00107C1D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1) плату за спеціальне користування надрами [3];</w:t>
      </w:r>
    </w:p>
    <w:p w14:paraId="5A5C16C2" w14:textId="77777777" w:rsidR="00107C1D" w:rsidRPr="00107C1D" w:rsidRDefault="00107C1D" w:rsidP="00107C1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</w:pPr>
      <w:r w:rsidRPr="00107C1D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2) плату за спеціальне водокористування [1];</w:t>
      </w:r>
    </w:p>
    <w:p w14:paraId="19E1E705" w14:textId="77777777" w:rsidR="00107C1D" w:rsidRPr="00107C1D" w:rsidRDefault="00107C1D" w:rsidP="00107C1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</w:pPr>
      <w:r w:rsidRPr="00107C1D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3) плату за спеціальне використання лісових ресурсів [8];</w:t>
      </w:r>
    </w:p>
    <w:p w14:paraId="0A687CCB" w14:textId="77777777" w:rsidR="00107C1D" w:rsidRPr="00107C1D" w:rsidRDefault="00107C1D" w:rsidP="00107C1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</w:pPr>
      <w:r w:rsidRPr="00107C1D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4) плату за спеціальне використання радіочастотного ресурсу України [41].</w:t>
      </w:r>
    </w:p>
    <w:p w14:paraId="65882048" w14:textId="77777777" w:rsidR="00107C1D" w:rsidRPr="00107C1D" w:rsidRDefault="00107C1D" w:rsidP="00107C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07C1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Плату за користування надрами здійснюють суб'єкти підприємництва, які:</w:t>
      </w:r>
    </w:p>
    <w:p w14:paraId="324B4E43" w14:textId="77777777" w:rsidR="00107C1D" w:rsidRPr="00107C1D" w:rsidRDefault="00107C1D" w:rsidP="00107C1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</w:pPr>
      <w:r w:rsidRPr="00107C1D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 xml:space="preserve">1) використовують надра для видобування корисних копалин (вугілля кам'яне, вугілля буре, металеві корисні копалини, сировина нерудна для металургії, гірничо-хімічна, гірничорудна та будівельна сировина, нафта, конденсат, природний газ, мінеральні </w:t>
      </w:r>
      <w:r w:rsidRPr="00107C1D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lastRenderedPageBreak/>
        <w:t xml:space="preserve">грязі, мул, термальні й промислові підземні води; мінеральні підземні води, інші прісні підземні води, уранова руда, дорогоцінне, </w:t>
      </w:r>
      <w:proofErr w:type="spellStart"/>
      <w:r w:rsidRPr="00107C1D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напівдорогоцінне</w:t>
      </w:r>
      <w:proofErr w:type="spellEnd"/>
      <w:r w:rsidRPr="00107C1D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, виробне каміння, облицювальні матеріали);</w:t>
      </w:r>
    </w:p>
    <w:p w14:paraId="0E062D98" w14:textId="77777777" w:rsidR="00107C1D" w:rsidRPr="00107C1D" w:rsidRDefault="00107C1D" w:rsidP="00107C1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</w:pPr>
      <w:r w:rsidRPr="00107C1D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2) використовують надра у цілях, не пов'язаних з видобутком корисних копалин (для будівництва й експлуатації підземних споруд);</w:t>
      </w:r>
    </w:p>
    <w:p w14:paraId="1E0FDE1D" w14:textId="77777777" w:rsidR="00107C1D" w:rsidRPr="00107C1D" w:rsidRDefault="00107C1D" w:rsidP="00107C1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</w:pPr>
      <w:r w:rsidRPr="00107C1D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3) використовують надра для розміщення відходів.</w:t>
      </w:r>
    </w:p>
    <w:p w14:paraId="61C8B35C" w14:textId="77777777" w:rsidR="00107C1D" w:rsidRPr="00107C1D" w:rsidRDefault="00107C1D" w:rsidP="00107C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07C1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Об'єктом справляння плати є обсяг погашених у надрах балансових запасів корисних копалин та обсяг видобутих (залежно від виду копалин). Базові нормативи плати встановлюються постановами Кабінету Міністрів України.</w:t>
      </w:r>
    </w:p>
    <w:p w14:paraId="6B95AC6E" w14:textId="77777777" w:rsidR="00107C1D" w:rsidRPr="00107C1D" w:rsidRDefault="00107C1D" w:rsidP="00107C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07C1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Плату за спеціальне водокористування здійснюють усі суб'єкти підприємництва - водокористувачі. Об'єктом оподаткування є обсяг забраної води; тарифи диференціюють за водогосподарськими мережами залежно від басейну річок та підземними водними джерелами залежно від адміністративної одиниці (області). Плату встановлює постанова Кабінету Міністрів України. Спеціальне водокористування - забір води з водних об'єктів зі застосуванням споруд або технічних пристроїв, використання води та скидання забруднюючих речовин у водні об'єкти. Використання води трактують як процес її вилучення для використання у виробництві з метою отримання продукції та для господарсько-питних потреб населення.</w:t>
      </w:r>
    </w:p>
    <w:p w14:paraId="6804FA42" w14:textId="77777777" w:rsidR="00107C1D" w:rsidRPr="00107C1D" w:rsidRDefault="00107C1D" w:rsidP="00107C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07C1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Плату за спеціальне використання лісових ресурсів</w:t>
      </w:r>
    </w:p>
    <w:p w14:paraId="2201B163" w14:textId="77777777" w:rsidR="00107C1D" w:rsidRPr="00107C1D" w:rsidRDefault="00107C1D" w:rsidP="00107C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07C1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здійснюють юридичні та фізичні особи, які заготовляють деревину. Об'єктом плати є обсяг заготовленої деревини в м8. Ставки плати встановлені у вигляді такси плати у грошовому вираженні. Такси диференційовані за </w:t>
      </w:r>
      <w:proofErr w:type="spellStart"/>
      <w:r w:rsidRPr="00107C1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лісотаксовими</w:t>
      </w:r>
      <w:proofErr w:type="spellEnd"/>
      <w:r w:rsidRPr="00107C1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поясами;</w:t>
      </w:r>
    </w:p>
    <w:p w14:paraId="35FEDCA9" w14:textId="77777777" w:rsidR="00107C1D" w:rsidRPr="00107C1D" w:rsidRDefault="00107C1D" w:rsidP="00107C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07C1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видами основних порід лісу; якістю деревини; сортами деревини; лісозаготівельними розрядами. Ставки плати встановлює постанова Кабінету Міністрів України.</w:t>
      </w:r>
    </w:p>
    <w:p w14:paraId="0D6413FE" w14:textId="77777777" w:rsidR="00107C1D" w:rsidRPr="00107C1D" w:rsidRDefault="00107C1D" w:rsidP="00107C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07C1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Збір за використання радіочастотного ресурсу сплачують на підставі Закону України "Про радіочастотний ресурс України" [41], Постанови Кабінету Міністрів України "Про затвердження переліку спеціальних користувачів радіочастотного ресурсу України" [54]. Збір за використання радіочастотного ресурсу України сплачують юридичні та фізичні особи, діяльність яких пов'язана з використанням радіоелектронних засобів або </w:t>
      </w:r>
      <w:proofErr w:type="spellStart"/>
      <w:r w:rsidRPr="00107C1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радіовипромінювальних</w:t>
      </w:r>
      <w:proofErr w:type="spellEnd"/>
      <w:r w:rsidRPr="00107C1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пристроїв. Використання радіочастотного ресурсу - це діяльність користувачів радіочастотного ресурсу, пов'язана з випромінюванням електромагнітної енергії в межах радіочастотного спектра. Ставки збору встановлено залежно від виду радіозв'язку та діапазону радіочастот, у якому здійснюється випромінювання, в грн за 1 МГц смуги радіочастот, визначеної в ліцензії на використання радіочастотного ресурсу України. Радіочастотний ресурс є обмеженим, це виражається в тому, що однією і тією самою смугою радіочастот може користуватися тільки один суб'єкт господарювання. Тому виникає необхідність регламентації використання радіочастот за допомогою ліцензування. Ліцензія на використання радіочастотного ресурсу України є документом, що засвідчує право ліцензіата використовувати ті чи інші номінали і смуги радіочастот, дозволені ліцензією для використання в тому чи іншому регіоні. Спеціальні користувачі радіочастотного ресурсу, визначені [54], не сплачують збору за спеціальне використання радіочастотного ресурсу і не отримують ліцензію. Ставки збору за використання радіочастотного ресурсу затверджені постановою Кабінету Міністрів України [57].</w:t>
      </w:r>
    </w:p>
    <w:p w14:paraId="535FAD85" w14:textId="77777777" w:rsidR="00107C1D" w:rsidRPr="00107C1D" w:rsidRDefault="00107C1D" w:rsidP="00107C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07C1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Рентні платежі стягують до бюджету на підставі Указу Президента України "Про встановлення рентної плати на нафту і природній газ, що видобувається в Україні" [49]. Ставки рентної плати встановлюють спільним рішенням Міністерство економіки, Міністерство фінансів та Державний комітет України по нафті і газу. Об'єктом оподаткування є обсяг </w:t>
      </w:r>
      <w:r w:rsidRPr="00107C1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lastRenderedPageBreak/>
        <w:t xml:space="preserve">видобутої нафти в </w:t>
      </w:r>
      <w:proofErr w:type="spellStart"/>
      <w:r w:rsidRPr="00107C1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тоннах</w:t>
      </w:r>
      <w:proofErr w:type="spellEnd"/>
      <w:r w:rsidRPr="00107C1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та газу в м3. Платниками податку є нафтогазовидобувні підприємства.</w:t>
      </w:r>
    </w:p>
    <w:p w14:paraId="1890B4A4" w14:textId="77777777" w:rsidR="00107C1D" w:rsidRPr="00107C1D" w:rsidRDefault="00107C1D" w:rsidP="00107C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07C1D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Збір за забруднення навколишнього середовища сплачують на підставі Закону України "Про охорону навколишнього середовища" [31]. Платниками збору є суб'єкти підприємництва, що здійснюють викиди й скиди забруднюючих речовин у атмосферу, поверхневі, територіальні та внутрішні морські води, підземні горизонти та розміщують відходи у навколишньому природному середовищі. Розмір плати встановлює Кабінет Міністрів України. Об'єктом нарахування плати є обсяг забруднюючих речовин.</w:t>
      </w:r>
    </w:p>
    <w:p w14:paraId="2E3E2C63" w14:textId="77777777" w:rsidR="00D44549" w:rsidRPr="00107C1D" w:rsidRDefault="00D44549" w:rsidP="00107C1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44549" w:rsidRPr="00107C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15018"/>
    <w:multiLevelType w:val="multilevel"/>
    <w:tmpl w:val="D120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318B0"/>
    <w:multiLevelType w:val="multilevel"/>
    <w:tmpl w:val="AE2EA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866D6A"/>
    <w:multiLevelType w:val="multilevel"/>
    <w:tmpl w:val="7D2C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1D"/>
    <w:rsid w:val="00107C1D"/>
    <w:rsid w:val="005D6A83"/>
    <w:rsid w:val="00CE3645"/>
    <w:rsid w:val="00D4344A"/>
    <w:rsid w:val="00D44549"/>
    <w:rsid w:val="00DA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236D"/>
  <w15:chartTrackingRefBased/>
  <w15:docId w15:val="{2D316FCD-C4D9-418C-9669-BDA04846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7C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C1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107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4586</Words>
  <Characters>2615</Characters>
  <Application>Microsoft Office Word</Application>
  <DocSecurity>0</DocSecurity>
  <Lines>21</Lines>
  <Paragraphs>14</Paragraphs>
  <ScaleCrop>false</ScaleCrop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2</cp:revision>
  <dcterms:created xsi:type="dcterms:W3CDTF">2023-12-10T16:05:00Z</dcterms:created>
  <dcterms:modified xsi:type="dcterms:W3CDTF">2023-12-10T16:06:00Z</dcterms:modified>
</cp:coreProperties>
</file>