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A3648" w14:textId="77777777" w:rsidR="005922D5" w:rsidRPr="005922D5" w:rsidRDefault="005922D5" w:rsidP="005922D5">
      <w:pPr>
        <w:pStyle w:val="21"/>
        <w:framePr w:w="9701" w:h="10726" w:hRule="exact" w:wrap="none" w:vAnchor="page" w:hAnchor="page" w:x="1441" w:y="1036"/>
        <w:shd w:val="clear" w:color="auto" w:fill="auto"/>
        <w:spacing w:after="303" w:line="260" w:lineRule="exact"/>
        <w:ind w:left="980"/>
        <w:jc w:val="left"/>
        <w:rPr>
          <w:sz w:val="24"/>
          <w:szCs w:val="24"/>
        </w:rPr>
      </w:pPr>
      <w:bookmarkStart w:id="0" w:name="bookmark159"/>
      <w:bookmarkStart w:id="1" w:name="_Hlk151237458"/>
      <w:r w:rsidRPr="005922D5">
        <w:rPr>
          <w:sz w:val="24"/>
          <w:szCs w:val="24"/>
        </w:rPr>
        <w:t>ЛЕКЦІЯ 10. РЕНТНА ПЛАТА ЗА КОРИСТУВАННЯ НАДРАМИ</w:t>
      </w:r>
      <w:bookmarkEnd w:id="0"/>
    </w:p>
    <w:p w14:paraId="4B415793" w14:textId="77777777" w:rsidR="005922D5" w:rsidRPr="005922D5" w:rsidRDefault="005922D5" w:rsidP="005922D5">
      <w:pPr>
        <w:framePr w:w="9701" w:h="10726" w:hRule="exact" w:wrap="none" w:vAnchor="page" w:hAnchor="page" w:x="1441" w:y="1036"/>
        <w:numPr>
          <w:ilvl w:val="1"/>
          <w:numId w:val="7"/>
        </w:numPr>
        <w:tabs>
          <w:tab w:val="left" w:pos="709"/>
        </w:tabs>
        <w:spacing w:line="322" w:lineRule="exact"/>
        <w:jc w:val="both"/>
        <w:rPr>
          <w:rFonts w:ascii="Times New Roman" w:hAnsi="Times New Roman" w:cs="Times New Roman"/>
          <w:color w:val="auto"/>
        </w:rPr>
      </w:pPr>
      <w:bookmarkStart w:id="2" w:name="bookmark160"/>
      <w:r w:rsidRPr="005922D5">
        <w:rPr>
          <w:rFonts w:ascii="Times New Roman" w:hAnsi="Times New Roman" w:cs="Times New Roman"/>
          <w:color w:val="auto"/>
        </w:rPr>
        <w:t>Рентна плата за користування надрами для видобування корисних копалин.</w:t>
      </w:r>
      <w:bookmarkEnd w:id="2"/>
    </w:p>
    <w:p w14:paraId="24C98011" w14:textId="77777777" w:rsidR="005922D5" w:rsidRPr="005922D5" w:rsidRDefault="005922D5" w:rsidP="005922D5">
      <w:pPr>
        <w:framePr w:w="9701" w:h="10726" w:hRule="exact" w:wrap="none" w:vAnchor="page" w:hAnchor="page" w:x="1441" w:y="1036"/>
        <w:numPr>
          <w:ilvl w:val="1"/>
          <w:numId w:val="7"/>
        </w:numPr>
        <w:tabs>
          <w:tab w:val="left" w:pos="861"/>
        </w:tabs>
        <w:spacing w:after="289" w:line="322" w:lineRule="exact"/>
        <w:jc w:val="both"/>
        <w:rPr>
          <w:rFonts w:ascii="Times New Roman" w:hAnsi="Times New Roman" w:cs="Times New Roman"/>
          <w:color w:val="auto"/>
        </w:rPr>
      </w:pPr>
      <w:r w:rsidRPr="005922D5">
        <w:rPr>
          <w:rFonts w:ascii="Times New Roman" w:hAnsi="Times New Roman" w:cs="Times New Roman"/>
          <w:color w:val="auto"/>
        </w:rPr>
        <w:t>Рентна плата за користування надрами в цілях, не пов'язаних з видобуванням корисних копалин.</w:t>
      </w:r>
    </w:p>
    <w:p w14:paraId="6142C199" w14:textId="77777777" w:rsidR="005922D5" w:rsidRPr="005922D5" w:rsidRDefault="005922D5" w:rsidP="005922D5">
      <w:pPr>
        <w:pStyle w:val="21"/>
        <w:framePr w:w="9701" w:h="10726" w:hRule="exact" w:wrap="none" w:vAnchor="page" w:hAnchor="page" w:x="1441" w:y="1036"/>
        <w:numPr>
          <w:ilvl w:val="1"/>
          <w:numId w:val="8"/>
        </w:numPr>
        <w:shd w:val="clear" w:color="auto" w:fill="auto"/>
        <w:tabs>
          <w:tab w:val="left" w:pos="861"/>
        </w:tabs>
        <w:spacing w:after="238" w:line="260" w:lineRule="exact"/>
        <w:jc w:val="both"/>
        <w:rPr>
          <w:sz w:val="24"/>
          <w:szCs w:val="24"/>
        </w:rPr>
      </w:pPr>
      <w:bookmarkStart w:id="3" w:name="bookmark161"/>
      <w:bookmarkStart w:id="4" w:name="bookmark162"/>
      <w:bookmarkEnd w:id="1"/>
      <w:r w:rsidRPr="005922D5">
        <w:rPr>
          <w:sz w:val="24"/>
          <w:szCs w:val="24"/>
        </w:rPr>
        <w:t xml:space="preserve"> Плата за користування надрами для видобування корисних копалин</w:t>
      </w:r>
      <w:bookmarkEnd w:id="3"/>
      <w:bookmarkEnd w:id="4"/>
    </w:p>
    <w:p w14:paraId="5909F7FA" w14:textId="77777777" w:rsidR="005922D5" w:rsidRPr="005922D5" w:rsidRDefault="005922D5" w:rsidP="005922D5">
      <w:pPr>
        <w:framePr w:w="9701" w:h="10726" w:hRule="exact" w:wrap="none" w:vAnchor="page" w:hAnchor="page" w:x="1441" w:y="1036"/>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Платниками рентної плати за користування надрами для видобування корисних копалин є суб'єкти господарювання, у тому числі громадяни України, іноземці та особи без громадянства, зареєстровані відповідно до закону як підприємці, які набули права користування об'єктом (ділянкою) надр на підставі отриманих спеціальних дозволів на користування надрами в межах конкретних ділянок надр з метою провадження господарської діяльності з видобування корисних копалин (ст. 252.2 ПКУ).</w:t>
      </w:r>
    </w:p>
    <w:p w14:paraId="6FE80993" w14:textId="125D3952" w:rsidR="005922D5" w:rsidRPr="005922D5" w:rsidRDefault="005922D5" w:rsidP="005922D5">
      <w:pPr>
        <w:framePr w:w="9701" w:h="10726" w:hRule="exact" w:wrap="none" w:vAnchor="page" w:hAnchor="page" w:x="1441" w:y="1036"/>
        <w:spacing w:line="322" w:lineRule="exact"/>
        <w:jc w:val="both"/>
        <w:rPr>
          <w:rFonts w:ascii="Times New Roman" w:hAnsi="Times New Roman" w:cs="Times New Roman"/>
          <w:color w:val="auto"/>
        </w:rPr>
      </w:pPr>
      <w:r w:rsidRPr="005922D5">
        <w:rPr>
          <w:rFonts w:ascii="Times New Roman" w:hAnsi="Times New Roman" w:cs="Times New Roman"/>
          <w:color w:val="auto"/>
        </w:rPr>
        <w:t>Платники рентної плати за користування надрами для видобування корисних копалин здійснюють для цілей оподаткування окремий (від інших</w:t>
      </w:r>
      <w:r w:rsidRPr="005922D5">
        <w:rPr>
          <w:rFonts w:ascii="Times New Roman" w:hAnsi="Times New Roman" w:cs="Times New Roman"/>
          <w:color w:val="auto"/>
        </w:rPr>
        <w:t xml:space="preserve"> </w:t>
      </w:r>
      <w:r w:rsidRPr="005922D5">
        <w:rPr>
          <w:rFonts w:ascii="Times New Roman" w:hAnsi="Times New Roman" w:cs="Times New Roman"/>
          <w:color w:val="auto"/>
        </w:rPr>
        <w:t>видів операційної діяльності) бухгалтерський та податковий облік витрат і доходів за кожним видом мінеральної сировини за кожним об’єктом надр, на який надано спеціальний дозвіл.</w:t>
      </w:r>
    </w:p>
    <w:p w14:paraId="33C44736" w14:textId="77777777" w:rsidR="005922D5" w:rsidRPr="005922D5" w:rsidRDefault="005922D5" w:rsidP="005922D5">
      <w:pPr>
        <w:framePr w:w="9701" w:h="10726" w:hRule="exact" w:wrap="none" w:vAnchor="page" w:hAnchor="page" w:x="1441" w:y="1036"/>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 xml:space="preserve">Об'єктом оподаткування рентної плати за користування надрами для видобування корисних копалин є обсяг </w:t>
      </w:r>
      <w:r w:rsidRPr="005922D5">
        <w:rPr>
          <w:rStyle w:val="23"/>
          <w:rFonts w:eastAsia="Microsoft Sans Serif"/>
          <w:color w:val="auto"/>
          <w:sz w:val="24"/>
          <w:szCs w:val="24"/>
        </w:rPr>
        <w:t xml:space="preserve">товарної продукції - видобутої корисної копалини (мінеральної сировини), що є результатом господарської діяльності з видобування корисних копалин з надр на території України, її континентального шельфу і виключної (морської) економічної зони, у тому числі обсяг мінеральної сировини, що утворюється під час виконання робіт, для проведення яких необхідно отримання погодження центрального органу виконавчої влади, що реалізує державну політику у сфері геологічного вивчення та раціонального використання надр, у тому числі під час виконання робіт в акваторіях водних об'єктів. </w:t>
      </w:r>
      <w:r w:rsidRPr="005922D5">
        <w:rPr>
          <w:rFonts w:ascii="Times New Roman" w:hAnsi="Times New Roman" w:cs="Times New Roman"/>
          <w:color w:val="auto"/>
        </w:rPr>
        <w:t>Об’єкти з яких не справляється плата за користування надрами визначені в статті 252.4. ПКУ.</w:t>
      </w:r>
    </w:p>
    <w:p w14:paraId="6E7B1326" w14:textId="0BECB15F" w:rsidR="005922D5" w:rsidRPr="005922D5" w:rsidRDefault="005922D5" w:rsidP="005922D5">
      <w:pPr>
        <w:framePr w:w="9701" w:h="10726" w:hRule="exact" w:wrap="none" w:vAnchor="page" w:hAnchor="page" w:x="1441" w:y="1036"/>
        <w:spacing w:line="322" w:lineRule="exact"/>
        <w:ind w:firstLine="600"/>
        <w:jc w:val="both"/>
        <w:rPr>
          <w:rFonts w:ascii="Times New Roman" w:hAnsi="Times New Roman" w:cs="Times New Roman"/>
          <w:color w:val="auto"/>
        </w:rPr>
      </w:pPr>
    </w:p>
    <w:p w14:paraId="029A9723" w14:textId="77777777" w:rsidR="005922D5" w:rsidRPr="005922D5" w:rsidRDefault="005922D5" w:rsidP="005922D5">
      <w:pPr>
        <w:rPr>
          <w:rFonts w:ascii="Times New Roman" w:hAnsi="Times New Roman" w:cs="Times New Roman"/>
          <w:color w:val="auto"/>
        </w:rPr>
        <w:sectPr w:rsidR="005922D5" w:rsidRPr="005922D5">
          <w:pgSz w:w="11900" w:h="16840"/>
          <w:pgMar w:top="360" w:right="360" w:bottom="360" w:left="360" w:header="0" w:footer="3" w:gutter="0"/>
          <w:cols w:space="720"/>
          <w:noEndnote/>
          <w:docGrid w:linePitch="360"/>
        </w:sectPr>
      </w:pPr>
    </w:p>
    <w:p w14:paraId="29B3F7C1" w14:textId="77777777" w:rsidR="005922D5" w:rsidRPr="005922D5" w:rsidRDefault="005922D5" w:rsidP="005922D5">
      <w:pPr>
        <w:framePr w:w="9691" w:h="14839" w:hRule="exact" w:wrap="none" w:vAnchor="page" w:hAnchor="page" w:x="1352" w:y="953"/>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lastRenderedPageBreak/>
        <w:t>До об'єкта оподаткування не належать:</w:t>
      </w:r>
    </w:p>
    <w:p w14:paraId="78348020" w14:textId="77777777" w:rsidR="005922D5" w:rsidRPr="005922D5" w:rsidRDefault="005922D5" w:rsidP="005922D5">
      <w:pPr>
        <w:framePr w:w="9691" w:h="14839" w:hRule="exact" w:wrap="none" w:vAnchor="page" w:hAnchor="page" w:x="1352" w:y="953"/>
        <w:numPr>
          <w:ilvl w:val="0"/>
          <w:numId w:val="1"/>
        </w:numPr>
        <w:tabs>
          <w:tab w:val="left" w:pos="991"/>
        </w:tabs>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не включені до державного балансу запасів корисних копалин корисні копалини місцевого значення і торф, видобуті землевласниками та землекористувачами для власного споживання;</w:t>
      </w:r>
    </w:p>
    <w:p w14:paraId="112443BD" w14:textId="77777777" w:rsidR="005922D5" w:rsidRPr="005922D5" w:rsidRDefault="005922D5" w:rsidP="005922D5">
      <w:pPr>
        <w:framePr w:w="9691" w:h="14839" w:hRule="exact" w:wrap="none" w:vAnchor="page" w:hAnchor="page" w:x="1352" w:y="953"/>
        <w:numPr>
          <w:ilvl w:val="0"/>
          <w:numId w:val="1"/>
        </w:numPr>
        <w:tabs>
          <w:tab w:val="left" w:pos="991"/>
        </w:tabs>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видобуті (зібрані) мінералогічні, палеонтологічні та інші геологічні колекційні зразки, якщо їх використання не передбачає отримання економічної вигоди з передачею чи без передачі права власності на них;</w:t>
      </w:r>
    </w:p>
    <w:p w14:paraId="374763BB" w14:textId="77777777" w:rsidR="005922D5" w:rsidRPr="005922D5" w:rsidRDefault="005922D5" w:rsidP="005922D5">
      <w:pPr>
        <w:framePr w:w="9691" w:h="14839" w:hRule="exact" w:wrap="none" w:vAnchor="page" w:hAnchor="page" w:x="1352" w:y="953"/>
        <w:numPr>
          <w:ilvl w:val="0"/>
          <w:numId w:val="1"/>
        </w:numPr>
        <w:tabs>
          <w:tab w:val="left" w:pos="991"/>
        </w:tabs>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корисні копалини, видобуті з надр при створенні, використанні, реконструкції геологічних об'єктів природно-заповідного фонду, якщо використання цих корисних копалин не передбачає отримання економічної вигоди з передачею чи без передачі права власності на них тощо;</w:t>
      </w:r>
    </w:p>
    <w:p w14:paraId="48C9CE01" w14:textId="77777777" w:rsidR="005922D5" w:rsidRPr="005922D5" w:rsidRDefault="005922D5" w:rsidP="005922D5">
      <w:pPr>
        <w:framePr w:w="9691" w:h="14839" w:hRule="exact" w:wrap="none" w:vAnchor="page" w:hAnchor="page" w:x="1352" w:y="953"/>
        <w:numPr>
          <w:ilvl w:val="0"/>
          <w:numId w:val="1"/>
        </w:numPr>
        <w:tabs>
          <w:tab w:val="left" w:pos="991"/>
        </w:tabs>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обсяги мінеральних вод, що видобуті державними дитячими спеціалізованими санаторно-курортними закладами, в частині обсягів, що використовуються для лікування на їх території.</w:t>
      </w:r>
    </w:p>
    <w:p w14:paraId="00F0EABD" w14:textId="77777777" w:rsidR="005922D5" w:rsidRPr="005922D5" w:rsidRDefault="005922D5" w:rsidP="005922D5">
      <w:pPr>
        <w:framePr w:w="9691" w:h="14839" w:hRule="exact" w:wrap="none" w:vAnchor="page" w:hAnchor="page" w:x="1352" w:y="953"/>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Базою оподаткування є вартість обсягів видобутих у податковому періоді корисних копалин, яка окремо обчислюється для кожного виду корисної копалини для кожної ділянки надр на базових умовах поставки (склад готової продукції гірничого підприємства) за більшою з таких її величин:</w:t>
      </w:r>
    </w:p>
    <w:p w14:paraId="3569F721" w14:textId="77777777" w:rsidR="005922D5" w:rsidRPr="005922D5" w:rsidRDefault="005922D5" w:rsidP="005922D5">
      <w:pPr>
        <w:framePr w:w="9691" w:h="14839" w:hRule="exact" w:wrap="none" w:vAnchor="page" w:hAnchor="page" w:x="1352" w:y="953"/>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за фактичними цінами реалізації відповідного виду товарної продукції гірничого підприємства - видобутої корисної копалини (мінеральної сировини);</w:t>
      </w:r>
    </w:p>
    <w:p w14:paraId="3D3A75BF" w14:textId="77777777" w:rsidR="005922D5" w:rsidRPr="005922D5" w:rsidRDefault="005922D5" w:rsidP="005922D5">
      <w:pPr>
        <w:framePr w:w="9691" w:h="14839" w:hRule="exact" w:wrap="none" w:vAnchor="page" w:hAnchor="page" w:x="1352" w:y="953"/>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за розрахунковою вартістю відповідного виду товарної продукції гірничого підприємства - видобутої корисної копалини (мінеральної сировини), крім вуглеводневої сировини.</w:t>
      </w:r>
    </w:p>
    <w:p w14:paraId="06C3EDA4" w14:textId="77777777" w:rsidR="005922D5" w:rsidRPr="005922D5" w:rsidRDefault="005922D5" w:rsidP="005922D5">
      <w:pPr>
        <w:framePr w:w="9691" w:h="14839" w:hRule="exact" w:wrap="none" w:vAnchor="page" w:hAnchor="page" w:x="1352" w:y="953"/>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У разі обчислення вартості товарної продукції гірничого підприємства - видобутої корисної копалини (мінеральної сировини) за фактичними цінами реалізації вартість одиниці відповідного виду товарної продукції гірничого підприємства - видобутої корисної копалини (мінеральної сировини) встановлюється платником рентної плати за величиною суми доходу, отриманого (нарахованого) від виконаних у податковому (звітному) періоді господарських зобов’язань з реалізації відповідного обсягу (кількості) такого виду товарної продукції гірничого підприємства - видобутої корисної копалини (мінеральної сировини).</w:t>
      </w:r>
    </w:p>
    <w:p w14:paraId="25806A79" w14:textId="77777777" w:rsidR="005922D5" w:rsidRPr="005922D5" w:rsidRDefault="005922D5" w:rsidP="005922D5">
      <w:pPr>
        <w:rPr>
          <w:rFonts w:ascii="Times New Roman" w:hAnsi="Times New Roman" w:cs="Times New Roman"/>
          <w:color w:val="auto"/>
        </w:rPr>
        <w:sectPr w:rsidR="005922D5" w:rsidRPr="005922D5">
          <w:pgSz w:w="11900" w:h="16840"/>
          <w:pgMar w:top="360" w:right="360" w:bottom="360" w:left="360" w:header="0" w:footer="3" w:gutter="0"/>
          <w:cols w:space="720"/>
          <w:noEndnote/>
          <w:docGrid w:linePitch="360"/>
        </w:sectPr>
      </w:pPr>
    </w:p>
    <w:p w14:paraId="5F37CCAB"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lastRenderedPageBreak/>
        <w:t>У разі обчислення вартості відповідного виду товарної продукції гірничого підприємства - видобутої корисної копалини (мінеральної сировини) за розрахунковою вартістю до витрат платника рентної плати за податковий (звітний) період включаються:</w:t>
      </w:r>
    </w:p>
    <w:p w14:paraId="7AB3980E" w14:textId="77777777" w:rsidR="005922D5" w:rsidRPr="005922D5" w:rsidRDefault="005922D5" w:rsidP="005922D5">
      <w:pPr>
        <w:framePr w:w="9701" w:h="14510" w:hRule="exact" w:wrap="none" w:vAnchor="page" w:hAnchor="page" w:x="1396" w:y="1064"/>
        <w:spacing w:line="322" w:lineRule="exact"/>
        <w:ind w:firstLine="640"/>
        <w:rPr>
          <w:rFonts w:ascii="Times New Roman" w:hAnsi="Times New Roman" w:cs="Times New Roman"/>
          <w:color w:val="auto"/>
        </w:rPr>
      </w:pPr>
      <w:r w:rsidRPr="005922D5">
        <w:rPr>
          <w:rFonts w:ascii="Times New Roman" w:hAnsi="Times New Roman" w:cs="Times New Roman"/>
          <w:color w:val="auto"/>
        </w:rPr>
        <w:t>матеріальні витрати, у тому числі витрати, пов’язані з виконанням господарських договорів із давальницькою сировиною, за винятком матеріальних витрат, пов’язаних із: зберіганням; транспортуванням; пакуванням;</w:t>
      </w:r>
    </w:p>
    <w:p w14:paraId="56DD4C6B"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проведенням іншого виду підготовки (включаючи передпродажну підготовку), крім операцій, що віднесені до операцій первинної переробки;</w:t>
      </w:r>
    </w:p>
    <w:p w14:paraId="02C97E1D" w14:textId="77777777" w:rsidR="005922D5" w:rsidRPr="005922D5" w:rsidRDefault="005922D5" w:rsidP="005922D5">
      <w:pPr>
        <w:framePr w:w="9701" w:h="14510" w:hRule="exact" w:wrap="none" w:vAnchor="page" w:hAnchor="page" w:x="1396" w:y="1064"/>
        <w:spacing w:line="322" w:lineRule="exact"/>
        <w:ind w:firstLine="640"/>
        <w:rPr>
          <w:rFonts w:ascii="Times New Roman" w:hAnsi="Times New Roman" w:cs="Times New Roman"/>
          <w:color w:val="auto"/>
        </w:rPr>
      </w:pPr>
      <w:r w:rsidRPr="005922D5">
        <w:rPr>
          <w:rFonts w:ascii="Times New Roman" w:hAnsi="Times New Roman" w:cs="Times New Roman"/>
          <w:color w:val="auto"/>
        </w:rPr>
        <w:t>виробництвом і реалізацією інших видів продукції, товарів (робіт, послуг); витрати з оплати праці, крім витрат з оплати праці працівників, які не зайняті в господарській діяльності з видобування відповідного виду товарної продукції гірничого підприємства - видобутої корисної копалини (мінеральної сировини);</w:t>
      </w:r>
    </w:p>
    <w:p w14:paraId="06F7DED4"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витрати з ремонту основних засобів, крім витрат на ремонт основних засобів, не пов’язаних технічно та технологічно з господарською діяльністю з видобування відповідного виду товарної продукції гірничого підприємства - видобутої корисної копалини (мінеральної сировини);</w:t>
      </w:r>
    </w:p>
    <w:p w14:paraId="6E2C18A6"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інші витрати, що належать до складу витрат, у тому числі витрати, розподілені згідно з принципами облікової політики платника рентної плати, понесені ним в періоди, коли господарська діяльність з видобування корисних копалин не провадилася у зв’язку із сезонними умовами проведення видобувних робіт, крім витрат, не пов’язаних з господарською діяльністю з видобування відповідного виду товарної продукції гірничого підприємства - видобутої корисної копалини (мінеральної сировини), у тому числі:</w:t>
      </w:r>
    </w:p>
    <w:p w14:paraId="2CBA7A87" w14:textId="77777777" w:rsidR="005922D5" w:rsidRPr="005922D5" w:rsidRDefault="005922D5" w:rsidP="005922D5">
      <w:pPr>
        <w:framePr w:w="9701" w:h="14510" w:hRule="exact" w:wrap="none" w:vAnchor="page" w:hAnchor="page" w:x="1396" w:y="1064"/>
        <w:spacing w:line="322" w:lineRule="exact"/>
        <w:ind w:firstLine="640"/>
        <w:rPr>
          <w:rFonts w:ascii="Times New Roman" w:hAnsi="Times New Roman" w:cs="Times New Roman"/>
          <w:color w:val="auto"/>
        </w:rPr>
      </w:pPr>
      <w:r w:rsidRPr="005922D5">
        <w:rPr>
          <w:rFonts w:ascii="Times New Roman" w:hAnsi="Times New Roman" w:cs="Times New Roman"/>
          <w:color w:val="auto"/>
        </w:rPr>
        <w:t>які виникають в результаті формування фінансових резервів; на сплату процентів боргових зобов’язань платника рентної плати; на внесення рентної плати за користування надрами для видобування корисних копалин;</w:t>
      </w:r>
    </w:p>
    <w:p w14:paraId="08FB5CB2"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на сплату штрафів та/або неустойки чи пені за рішенням сторін договору або за рішенням відповідних державних органів, суду.</w:t>
      </w:r>
    </w:p>
    <w:p w14:paraId="2E1FCF5D"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Під час обчислення розрахункової вартості відповідного виду товарної продукції гірничого підприємства - видобутої корисної копалини (мінеральної сировини) також враховуються:</w:t>
      </w:r>
    </w:p>
    <w:p w14:paraId="1562ED31"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сума нарахованої амортизації, крім суми нарахованої амортизації на основні засоби і нематеріальні активи, що підлягають амортизації, але не пов’язані технічно та технологічно з господарською діяльністю з видобування відповідного виду товарної продукції гірничого підприємства - видобутої корисної копалини (мінеральної сировини);</w:t>
      </w:r>
    </w:p>
    <w:p w14:paraId="0F323271" w14:textId="77777777" w:rsidR="005922D5" w:rsidRPr="005922D5" w:rsidRDefault="005922D5" w:rsidP="005922D5">
      <w:pPr>
        <w:framePr w:w="9701" w:h="14510" w:hRule="exact" w:wrap="none" w:vAnchor="page" w:hAnchor="page" w:x="1396" w:y="1064"/>
        <w:spacing w:line="322" w:lineRule="exact"/>
        <w:ind w:firstLine="640"/>
        <w:jc w:val="both"/>
        <w:rPr>
          <w:rFonts w:ascii="Times New Roman" w:hAnsi="Times New Roman" w:cs="Times New Roman"/>
          <w:color w:val="auto"/>
        </w:rPr>
      </w:pPr>
      <w:r w:rsidRPr="005922D5">
        <w:rPr>
          <w:rFonts w:ascii="Times New Roman" w:hAnsi="Times New Roman" w:cs="Times New Roman"/>
          <w:color w:val="auto"/>
        </w:rPr>
        <w:t>сума амортизації витрат, пов’язаних з господарською діяльністю з видобування відповідного виду товарної продукції гірничого підприємства - видобутої корисної копалини (мінеральної сировини).</w:t>
      </w:r>
    </w:p>
    <w:p w14:paraId="13C5D106" w14:textId="77777777" w:rsidR="005922D5" w:rsidRPr="005922D5" w:rsidRDefault="005922D5" w:rsidP="005922D5">
      <w:pPr>
        <w:rPr>
          <w:rFonts w:ascii="Times New Roman" w:hAnsi="Times New Roman" w:cs="Times New Roman"/>
          <w:color w:val="auto"/>
        </w:rPr>
        <w:sectPr w:rsidR="005922D5" w:rsidRPr="005922D5">
          <w:pgSz w:w="11900" w:h="16840"/>
          <w:pgMar w:top="360" w:right="360" w:bottom="360" w:left="360" w:header="0" w:footer="3" w:gutter="0"/>
          <w:cols w:space="720"/>
          <w:noEndnote/>
          <w:docGrid w:linePitch="360"/>
        </w:sectPr>
      </w:pPr>
    </w:p>
    <w:p w14:paraId="785B9F4E"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r w:rsidRPr="005922D5">
        <w:rPr>
          <w:rFonts w:ascii="Times New Roman" w:hAnsi="Times New Roman" w:cs="Times New Roman"/>
          <w:color w:val="auto"/>
        </w:rPr>
        <w:lastRenderedPageBreak/>
        <w:t>У разі якщо мають місце державні субвенції для гірничих підприємств, визначення вартості видобутої мінеральної сировини (корисної копалини) здійснюється без урахування субвенції, розміри якої для кожної ділянки надр обчислюються на підставі калькулювання собівартості видобутої корисної копалини за матеріалами бухгалтерського обліку провадження господарської діяльності в межах такої ділянки надр.</w:t>
      </w:r>
    </w:p>
    <w:p w14:paraId="6DFB7E66"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r w:rsidRPr="005922D5">
        <w:rPr>
          <w:rFonts w:ascii="Times New Roman" w:hAnsi="Times New Roman" w:cs="Times New Roman"/>
          <w:color w:val="auto"/>
        </w:rPr>
        <w:t>Розрахункова вартість одиниці відповідного виду товарної продукції гірничого підприємства - видобутої корисної копалини (мінеральної сировини) (</w:t>
      </w:r>
      <w:proofErr w:type="spellStart"/>
      <w:r w:rsidRPr="005922D5">
        <w:rPr>
          <w:rFonts w:ascii="Times New Roman" w:hAnsi="Times New Roman" w:cs="Times New Roman"/>
          <w:color w:val="auto"/>
        </w:rPr>
        <w:t>Цр</w:t>
      </w:r>
      <w:proofErr w:type="spellEnd"/>
      <w:r w:rsidRPr="005922D5">
        <w:rPr>
          <w:rFonts w:ascii="Times New Roman" w:hAnsi="Times New Roman" w:cs="Times New Roman"/>
          <w:color w:val="auto"/>
        </w:rPr>
        <w:t>) обчислюється за такою формулою:</w:t>
      </w:r>
    </w:p>
    <w:p w14:paraId="642D140D"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Цр</w:t>
      </w:r>
      <w:proofErr w:type="spellEnd"/>
      <w:r w:rsidRPr="005922D5">
        <w:rPr>
          <w:rFonts w:ascii="Times New Roman" w:hAnsi="Times New Roman" w:cs="Times New Roman"/>
          <w:color w:val="auto"/>
        </w:rPr>
        <w:t>=(</w:t>
      </w:r>
      <w:proofErr w:type="spellStart"/>
      <w:r w:rsidRPr="005922D5">
        <w:rPr>
          <w:rFonts w:ascii="Times New Roman" w:hAnsi="Times New Roman" w:cs="Times New Roman"/>
          <w:color w:val="auto"/>
        </w:rPr>
        <w:t>Вмп</w:t>
      </w:r>
      <w:proofErr w:type="spellEnd"/>
      <w:r w:rsidRPr="005922D5">
        <w:rPr>
          <w:rFonts w:ascii="Times New Roman" w:hAnsi="Times New Roman" w:cs="Times New Roman"/>
          <w:color w:val="auto"/>
        </w:rPr>
        <w:t>+(</w:t>
      </w:r>
      <w:proofErr w:type="spellStart"/>
      <w:r w:rsidRPr="005922D5">
        <w:rPr>
          <w:rFonts w:ascii="Times New Roman" w:hAnsi="Times New Roman" w:cs="Times New Roman"/>
          <w:color w:val="auto"/>
        </w:rPr>
        <w:t>Вмп</w:t>
      </w:r>
      <w:proofErr w:type="spellEnd"/>
      <w:r w:rsidRPr="005922D5">
        <w:rPr>
          <w:rFonts w:ascii="Times New Roman" w:hAnsi="Times New Roman" w:cs="Times New Roman"/>
          <w:color w:val="auto"/>
        </w:rPr>
        <w:t>*</w:t>
      </w:r>
      <w:proofErr w:type="spellStart"/>
      <w:r w:rsidRPr="005922D5">
        <w:rPr>
          <w:rFonts w:ascii="Times New Roman" w:hAnsi="Times New Roman" w:cs="Times New Roman"/>
          <w:color w:val="auto"/>
        </w:rPr>
        <w:t>Крмпе</w:t>
      </w:r>
      <w:proofErr w:type="spellEnd"/>
      <w:r w:rsidRPr="005922D5">
        <w:rPr>
          <w:rFonts w:ascii="Times New Roman" w:hAnsi="Times New Roman" w:cs="Times New Roman"/>
          <w:color w:val="auto"/>
        </w:rPr>
        <w:t xml:space="preserve">))/ </w:t>
      </w:r>
      <w:proofErr w:type="spellStart"/>
      <w:r w:rsidRPr="005922D5">
        <w:rPr>
          <w:rFonts w:ascii="Times New Roman" w:hAnsi="Times New Roman" w:cs="Times New Roman"/>
          <w:color w:val="auto"/>
        </w:rPr>
        <w:t>Умп</w:t>
      </w:r>
      <w:proofErr w:type="spellEnd"/>
    </w:p>
    <w:p w14:paraId="30672073"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r w:rsidRPr="005922D5">
        <w:rPr>
          <w:rFonts w:ascii="Times New Roman" w:hAnsi="Times New Roman" w:cs="Times New Roman"/>
          <w:color w:val="auto"/>
        </w:rPr>
        <w:t xml:space="preserve">де </w:t>
      </w:r>
      <w:proofErr w:type="spellStart"/>
      <w:r w:rsidRPr="005922D5">
        <w:rPr>
          <w:rFonts w:ascii="Times New Roman" w:hAnsi="Times New Roman" w:cs="Times New Roman"/>
          <w:color w:val="auto"/>
        </w:rPr>
        <w:t>Вмп</w:t>
      </w:r>
      <w:proofErr w:type="spellEnd"/>
      <w:r w:rsidRPr="005922D5">
        <w:rPr>
          <w:rFonts w:ascii="Times New Roman" w:hAnsi="Times New Roman" w:cs="Times New Roman"/>
          <w:color w:val="auto"/>
        </w:rPr>
        <w:t xml:space="preserve"> - витрати;</w:t>
      </w:r>
    </w:p>
    <w:p w14:paraId="7F549A90"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Крмпе</w:t>
      </w:r>
      <w:proofErr w:type="spellEnd"/>
      <w:r w:rsidRPr="005922D5">
        <w:rPr>
          <w:rFonts w:ascii="Times New Roman" w:hAnsi="Times New Roman" w:cs="Times New Roman"/>
          <w:color w:val="auto"/>
        </w:rPr>
        <w:t xml:space="preserve"> - коефіцієнт рентабельності гірничого підприємства, обчислений у матеріалах геолого-економічної оцінки запасів корисних копалин ділянки надр, затверджених центральним органом виконавчої влади, що реалізує державну політику у сфері геологічного вивчення та раціонального використання надр (десятковий дріб). Гірничі підприємства, що порушили строк регулярної повторної геолого-економічної оцінки запасів корисних копалин ділянки надр, обчислюють податкові зобов’язання із застосуванням коефіцієнта рентабельності, що дорівнює трикратному розміру облікової ставки Національного банку України;</w:t>
      </w:r>
    </w:p>
    <w:p w14:paraId="6BBA8EC1"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Умп</w:t>
      </w:r>
      <w:proofErr w:type="spellEnd"/>
      <w:r w:rsidRPr="005922D5">
        <w:rPr>
          <w:rFonts w:ascii="Times New Roman" w:hAnsi="Times New Roman" w:cs="Times New Roman"/>
          <w:color w:val="auto"/>
        </w:rPr>
        <w:t xml:space="preserve"> - обсяг (кількість) товарної продукції гірничого підприємства - видобутих корисних копалин (мінеральної сировини), що видобута за податковий (звітний) період.</w:t>
      </w:r>
    </w:p>
    <w:p w14:paraId="6F037979"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r w:rsidRPr="005922D5">
        <w:rPr>
          <w:rFonts w:ascii="Times New Roman" w:hAnsi="Times New Roman" w:cs="Times New Roman"/>
          <w:color w:val="auto"/>
        </w:rPr>
        <w:t>Ставки рентної плати за користування надрами для видобування корисних копалин визначені статтею 252.20 ПКУ.</w:t>
      </w:r>
    </w:p>
    <w:p w14:paraId="7357FE6E"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r w:rsidRPr="005922D5">
        <w:rPr>
          <w:rStyle w:val="23"/>
          <w:rFonts w:eastAsia="Microsoft Sans Serif"/>
          <w:color w:val="auto"/>
          <w:sz w:val="24"/>
          <w:szCs w:val="24"/>
        </w:rPr>
        <w:t>Податкові зобов’язання з рентної плати за користування надрами для відповідного виду товарної продукції гірничого підприємства - видобутої корисної копалини (мінеральної сировини) в межах однієї ділянки надр за податковий (звітний) період обчислюються за такою формулою</w:t>
      </w:r>
      <w:r w:rsidRPr="005922D5">
        <w:rPr>
          <w:rFonts w:ascii="Times New Roman" w:hAnsi="Times New Roman" w:cs="Times New Roman"/>
          <w:color w:val="auto"/>
        </w:rPr>
        <w:t>:</w:t>
      </w:r>
    </w:p>
    <w:p w14:paraId="11C8BC52" w14:textId="77777777" w:rsidR="005922D5" w:rsidRPr="005922D5" w:rsidRDefault="005922D5" w:rsidP="005922D5">
      <w:pPr>
        <w:framePr w:w="9701" w:h="14513" w:hRule="exact" w:wrap="none" w:vAnchor="page" w:hAnchor="page" w:x="1219" w:y="1021"/>
        <w:spacing w:line="322" w:lineRule="exact"/>
        <w:rPr>
          <w:rFonts w:ascii="Times New Roman" w:hAnsi="Times New Roman" w:cs="Times New Roman"/>
          <w:color w:val="auto"/>
        </w:rPr>
      </w:pPr>
      <w:proofErr w:type="spellStart"/>
      <w:r w:rsidRPr="005922D5">
        <w:rPr>
          <w:rFonts w:ascii="Times New Roman" w:hAnsi="Times New Roman" w:cs="Times New Roman"/>
          <w:color w:val="auto"/>
        </w:rPr>
        <w:t>Пзн</w:t>
      </w:r>
      <w:proofErr w:type="spellEnd"/>
      <w:r w:rsidRPr="005922D5">
        <w:rPr>
          <w:rFonts w:ascii="Times New Roman" w:hAnsi="Times New Roman" w:cs="Times New Roman"/>
          <w:color w:val="auto"/>
        </w:rPr>
        <w:t xml:space="preserve"> = </w:t>
      </w:r>
      <w:proofErr w:type="spellStart"/>
      <w:r w:rsidRPr="005922D5">
        <w:rPr>
          <w:rFonts w:ascii="Times New Roman" w:hAnsi="Times New Roman" w:cs="Times New Roman"/>
          <w:color w:val="auto"/>
        </w:rPr>
        <w:t>Уф</w:t>
      </w:r>
      <w:proofErr w:type="spellEnd"/>
      <w:r w:rsidRPr="005922D5">
        <w:rPr>
          <w:rFonts w:ascii="Times New Roman" w:hAnsi="Times New Roman" w:cs="Times New Roman"/>
          <w:color w:val="auto"/>
        </w:rPr>
        <w:t xml:space="preserve"> * </w:t>
      </w:r>
      <w:proofErr w:type="spellStart"/>
      <w:r w:rsidRPr="005922D5">
        <w:rPr>
          <w:rFonts w:ascii="Times New Roman" w:hAnsi="Times New Roman" w:cs="Times New Roman"/>
          <w:color w:val="auto"/>
        </w:rPr>
        <w:t>Вкк</w:t>
      </w:r>
      <w:proofErr w:type="spellEnd"/>
      <w:r w:rsidRPr="005922D5">
        <w:rPr>
          <w:rFonts w:ascii="Times New Roman" w:hAnsi="Times New Roman" w:cs="Times New Roman"/>
          <w:color w:val="auto"/>
        </w:rPr>
        <w:t xml:space="preserve"> * </w:t>
      </w:r>
      <w:proofErr w:type="spellStart"/>
      <w:r w:rsidRPr="005922D5">
        <w:rPr>
          <w:rFonts w:ascii="Times New Roman" w:hAnsi="Times New Roman" w:cs="Times New Roman"/>
          <w:color w:val="auto"/>
        </w:rPr>
        <w:t>Свнз</w:t>
      </w:r>
      <w:proofErr w:type="spellEnd"/>
      <w:r w:rsidRPr="005922D5">
        <w:rPr>
          <w:rFonts w:ascii="Times New Roman" w:hAnsi="Times New Roman" w:cs="Times New Roman"/>
          <w:color w:val="auto"/>
        </w:rPr>
        <w:t xml:space="preserve"> * </w:t>
      </w:r>
      <w:proofErr w:type="spellStart"/>
      <w:r w:rsidRPr="005922D5">
        <w:rPr>
          <w:rFonts w:ascii="Times New Roman" w:hAnsi="Times New Roman" w:cs="Times New Roman"/>
          <w:color w:val="auto"/>
        </w:rPr>
        <w:t>Кпп</w:t>
      </w:r>
      <w:proofErr w:type="spellEnd"/>
    </w:p>
    <w:p w14:paraId="5CED6117"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r w:rsidRPr="005922D5">
        <w:rPr>
          <w:rFonts w:ascii="Times New Roman" w:hAnsi="Times New Roman" w:cs="Times New Roman"/>
          <w:color w:val="auto"/>
        </w:rPr>
        <w:t>де:</w:t>
      </w:r>
    </w:p>
    <w:p w14:paraId="19B29E41"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Уф</w:t>
      </w:r>
      <w:proofErr w:type="spellEnd"/>
      <w:r w:rsidRPr="005922D5">
        <w:rPr>
          <w:rFonts w:ascii="Times New Roman" w:hAnsi="Times New Roman" w:cs="Times New Roman"/>
          <w:color w:val="auto"/>
        </w:rPr>
        <w:t xml:space="preserve"> - обсяг відповідного виду видобутої корисної копалини;</w:t>
      </w:r>
    </w:p>
    <w:p w14:paraId="746DD07E"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Вкк</w:t>
      </w:r>
      <w:proofErr w:type="spellEnd"/>
      <w:r w:rsidRPr="005922D5">
        <w:rPr>
          <w:rFonts w:ascii="Times New Roman" w:hAnsi="Times New Roman" w:cs="Times New Roman"/>
          <w:color w:val="auto"/>
        </w:rPr>
        <w:t xml:space="preserve"> - вартість одиниці відповідного виду видобутої корисної копалини;</w:t>
      </w:r>
    </w:p>
    <w:p w14:paraId="33E46A69"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Свнз</w:t>
      </w:r>
      <w:proofErr w:type="spellEnd"/>
      <w:r w:rsidRPr="005922D5">
        <w:rPr>
          <w:rFonts w:ascii="Times New Roman" w:hAnsi="Times New Roman" w:cs="Times New Roman"/>
          <w:color w:val="auto"/>
        </w:rPr>
        <w:t xml:space="preserve"> - величина ставки плати за користування надрами;</w:t>
      </w:r>
    </w:p>
    <w:p w14:paraId="5CD302B4" w14:textId="77777777" w:rsidR="005922D5" w:rsidRPr="005922D5" w:rsidRDefault="005922D5" w:rsidP="005922D5">
      <w:pPr>
        <w:framePr w:w="9701" w:h="14513" w:hRule="exact" w:wrap="none" w:vAnchor="page" w:hAnchor="page" w:x="1219" w:y="1021"/>
        <w:spacing w:line="322" w:lineRule="exact"/>
        <w:ind w:firstLine="620"/>
        <w:jc w:val="both"/>
        <w:rPr>
          <w:rFonts w:ascii="Times New Roman" w:hAnsi="Times New Roman" w:cs="Times New Roman"/>
          <w:color w:val="auto"/>
        </w:rPr>
      </w:pPr>
      <w:proofErr w:type="spellStart"/>
      <w:r w:rsidRPr="005922D5">
        <w:rPr>
          <w:rFonts w:ascii="Times New Roman" w:hAnsi="Times New Roman" w:cs="Times New Roman"/>
          <w:color w:val="auto"/>
        </w:rPr>
        <w:t>Кпп</w:t>
      </w:r>
      <w:proofErr w:type="spellEnd"/>
      <w:r w:rsidRPr="005922D5">
        <w:rPr>
          <w:rFonts w:ascii="Times New Roman" w:hAnsi="Times New Roman" w:cs="Times New Roman"/>
          <w:color w:val="auto"/>
        </w:rPr>
        <w:t xml:space="preserve"> - коригуючий коефіцієнт (ст. 252.18).</w:t>
      </w:r>
    </w:p>
    <w:p w14:paraId="261B94F3" w14:textId="77777777" w:rsidR="005922D5" w:rsidRPr="005922D5" w:rsidRDefault="005922D5" w:rsidP="005922D5">
      <w:pPr>
        <w:framePr w:w="9701" w:h="14513" w:hRule="exact" w:wrap="none" w:vAnchor="page" w:hAnchor="page" w:x="1219" w:y="1021"/>
        <w:spacing w:after="304" w:line="322" w:lineRule="exact"/>
        <w:ind w:firstLine="620"/>
        <w:jc w:val="both"/>
        <w:rPr>
          <w:rFonts w:ascii="Times New Roman" w:hAnsi="Times New Roman" w:cs="Times New Roman"/>
          <w:color w:val="auto"/>
        </w:rPr>
      </w:pPr>
      <w:bookmarkStart w:id="5" w:name="bookmark163"/>
      <w:r w:rsidRPr="005922D5">
        <w:rPr>
          <w:rFonts w:ascii="Times New Roman" w:hAnsi="Times New Roman" w:cs="Times New Roman"/>
          <w:color w:val="auto"/>
        </w:rPr>
        <w:t>До ставок рентної плати за користування надрами для видобування корисних копалин застосовуються коригуючі коефіцієнти, які визначаються залежно від виду корисної копалини (мінеральної сировини) та умов її видобування.</w:t>
      </w:r>
      <w:bookmarkEnd w:id="5"/>
    </w:p>
    <w:p w14:paraId="0B2DF4CA" w14:textId="77777777" w:rsidR="005922D5" w:rsidRPr="005922D5" w:rsidRDefault="005922D5" w:rsidP="005922D5">
      <w:pPr>
        <w:pStyle w:val="21"/>
        <w:framePr w:w="9701" w:h="14513" w:hRule="exact" w:wrap="none" w:vAnchor="page" w:hAnchor="page" w:x="1219" w:y="1021"/>
        <w:shd w:val="clear" w:color="auto" w:fill="auto"/>
        <w:tabs>
          <w:tab w:val="left" w:pos="1603"/>
        </w:tabs>
        <w:spacing w:after="300" w:line="317" w:lineRule="exact"/>
        <w:jc w:val="left"/>
        <w:rPr>
          <w:sz w:val="24"/>
          <w:szCs w:val="24"/>
        </w:rPr>
      </w:pPr>
      <w:bookmarkStart w:id="6" w:name="bookmark164"/>
      <w:r w:rsidRPr="005922D5">
        <w:rPr>
          <w:sz w:val="24"/>
          <w:szCs w:val="24"/>
        </w:rPr>
        <w:t>Плата за користування надрами в цілях, не пов’язаних з видобуванням корисних  копалин</w:t>
      </w:r>
      <w:bookmarkEnd w:id="6"/>
    </w:p>
    <w:p w14:paraId="7D1499EF" w14:textId="77777777" w:rsidR="005922D5" w:rsidRPr="005922D5" w:rsidRDefault="005922D5" w:rsidP="005922D5">
      <w:pPr>
        <w:framePr w:w="9701" w:h="14513" w:hRule="exact" w:wrap="none" w:vAnchor="page" w:hAnchor="page" w:x="1219" w:y="1021"/>
        <w:spacing w:line="317" w:lineRule="exact"/>
        <w:ind w:firstLine="620"/>
        <w:jc w:val="both"/>
        <w:rPr>
          <w:rFonts w:ascii="Times New Roman" w:hAnsi="Times New Roman" w:cs="Times New Roman"/>
          <w:color w:val="auto"/>
        </w:rPr>
      </w:pPr>
      <w:r w:rsidRPr="005922D5">
        <w:rPr>
          <w:rFonts w:ascii="Times New Roman" w:hAnsi="Times New Roman" w:cs="Times New Roman"/>
          <w:color w:val="auto"/>
        </w:rPr>
        <w:t>Платниками рентної плати за користування надрами в цілях, не пов'язаних з видобуванням корисних копалин, є юридичні та фізичні особи - суб'єкти</w:t>
      </w:r>
    </w:p>
    <w:p w14:paraId="1A625AA4" w14:textId="77777777" w:rsidR="005922D5" w:rsidRPr="005922D5" w:rsidRDefault="005922D5" w:rsidP="005922D5">
      <w:pPr>
        <w:rPr>
          <w:rFonts w:ascii="Times New Roman" w:hAnsi="Times New Roman" w:cs="Times New Roman"/>
          <w:color w:val="auto"/>
        </w:rPr>
        <w:sectPr w:rsidR="005922D5" w:rsidRPr="005922D5">
          <w:pgSz w:w="11900" w:h="16840"/>
          <w:pgMar w:top="360" w:right="360" w:bottom="360" w:left="360" w:header="0" w:footer="3" w:gutter="0"/>
          <w:cols w:space="720"/>
          <w:noEndnote/>
          <w:docGrid w:linePitch="360"/>
        </w:sectPr>
      </w:pPr>
    </w:p>
    <w:p w14:paraId="4A3BFFF2" w14:textId="77777777" w:rsidR="005922D5" w:rsidRPr="005922D5" w:rsidRDefault="005922D5" w:rsidP="005922D5">
      <w:pPr>
        <w:framePr w:w="9701" w:h="350" w:hRule="exact" w:wrap="none" w:vAnchor="page" w:hAnchor="page" w:x="1390" w:y="645"/>
        <w:spacing w:line="322" w:lineRule="exact"/>
        <w:rPr>
          <w:rFonts w:ascii="Times New Roman" w:hAnsi="Times New Roman" w:cs="Times New Roman"/>
          <w:color w:val="auto"/>
        </w:rPr>
      </w:pPr>
      <w:r w:rsidRPr="005922D5">
        <w:rPr>
          <w:rStyle w:val="a4"/>
          <w:rFonts w:eastAsia="Microsoft Sans Serif"/>
          <w:color w:val="auto"/>
          <w:sz w:val="24"/>
          <w:szCs w:val="24"/>
        </w:rPr>
        <w:lastRenderedPageBreak/>
        <w:t>92</w:t>
      </w:r>
    </w:p>
    <w:p w14:paraId="7AD6D3DB" w14:textId="77777777" w:rsidR="005922D5" w:rsidRPr="005922D5" w:rsidRDefault="005922D5" w:rsidP="005922D5">
      <w:pPr>
        <w:framePr w:w="9706" w:h="14029" w:hRule="exact" w:wrap="none" w:vAnchor="page" w:hAnchor="page" w:x="1331" w:y="954"/>
        <w:spacing w:line="322" w:lineRule="exact"/>
        <w:jc w:val="both"/>
        <w:rPr>
          <w:rFonts w:ascii="Times New Roman" w:hAnsi="Times New Roman" w:cs="Times New Roman"/>
          <w:color w:val="auto"/>
        </w:rPr>
      </w:pPr>
      <w:r w:rsidRPr="005922D5">
        <w:rPr>
          <w:rFonts w:ascii="Times New Roman" w:hAnsi="Times New Roman" w:cs="Times New Roman"/>
          <w:color w:val="auto"/>
        </w:rPr>
        <w:t>господарської діяльності, які використовують у межах території України ділянки надр для:</w:t>
      </w:r>
    </w:p>
    <w:p w14:paraId="1E8A7CCF" w14:textId="77777777" w:rsidR="005922D5" w:rsidRPr="005922D5" w:rsidRDefault="005922D5" w:rsidP="005922D5">
      <w:pPr>
        <w:framePr w:w="9706" w:h="14029" w:hRule="exact" w:wrap="none" w:vAnchor="page" w:hAnchor="page" w:x="1331" w:y="954"/>
        <w:numPr>
          <w:ilvl w:val="0"/>
          <w:numId w:val="2"/>
        </w:numPr>
        <w:tabs>
          <w:tab w:val="left" w:pos="490"/>
        </w:tabs>
        <w:spacing w:line="322" w:lineRule="exact"/>
        <w:jc w:val="both"/>
        <w:rPr>
          <w:rFonts w:ascii="Times New Roman" w:hAnsi="Times New Roman" w:cs="Times New Roman"/>
          <w:color w:val="auto"/>
        </w:rPr>
      </w:pPr>
      <w:r w:rsidRPr="005922D5">
        <w:rPr>
          <w:rFonts w:ascii="Times New Roman" w:hAnsi="Times New Roman" w:cs="Times New Roman"/>
          <w:color w:val="auto"/>
        </w:rPr>
        <w:t>зберігання природного газу, нафти, газоподібних та інших рідких нафтопродуктів;</w:t>
      </w:r>
    </w:p>
    <w:p w14:paraId="41E2DB9A" w14:textId="77777777" w:rsidR="005922D5" w:rsidRPr="005922D5" w:rsidRDefault="005922D5" w:rsidP="005922D5">
      <w:pPr>
        <w:framePr w:w="9706" w:h="14029" w:hRule="exact" w:wrap="none" w:vAnchor="page" w:hAnchor="page" w:x="1331" w:y="954"/>
        <w:numPr>
          <w:ilvl w:val="0"/>
          <w:numId w:val="2"/>
        </w:numPr>
        <w:tabs>
          <w:tab w:val="left" w:pos="365"/>
        </w:tabs>
        <w:spacing w:line="322" w:lineRule="exact"/>
        <w:jc w:val="both"/>
        <w:rPr>
          <w:rFonts w:ascii="Times New Roman" w:hAnsi="Times New Roman" w:cs="Times New Roman"/>
          <w:color w:val="auto"/>
        </w:rPr>
      </w:pPr>
      <w:r w:rsidRPr="005922D5">
        <w:rPr>
          <w:rFonts w:ascii="Times New Roman" w:hAnsi="Times New Roman" w:cs="Times New Roman"/>
          <w:color w:val="auto"/>
        </w:rPr>
        <w:t xml:space="preserve">витримування виноматеріалів, виробництва і зберігання </w:t>
      </w:r>
      <w:proofErr w:type="spellStart"/>
      <w:r w:rsidRPr="005922D5">
        <w:rPr>
          <w:rFonts w:ascii="Times New Roman" w:hAnsi="Times New Roman" w:cs="Times New Roman"/>
          <w:color w:val="auto"/>
        </w:rPr>
        <w:t>винопродукції</w:t>
      </w:r>
      <w:proofErr w:type="spellEnd"/>
      <w:r w:rsidRPr="005922D5">
        <w:rPr>
          <w:rFonts w:ascii="Times New Roman" w:hAnsi="Times New Roman" w:cs="Times New Roman"/>
          <w:color w:val="auto"/>
        </w:rPr>
        <w:t>;</w:t>
      </w:r>
    </w:p>
    <w:p w14:paraId="370F8AF2" w14:textId="77777777" w:rsidR="005922D5" w:rsidRPr="005922D5" w:rsidRDefault="005922D5" w:rsidP="005922D5">
      <w:pPr>
        <w:framePr w:w="9706" w:h="14029" w:hRule="exact" w:wrap="none" w:vAnchor="page" w:hAnchor="page" w:x="1331" w:y="954"/>
        <w:numPr>
          <w:ilvl w:val="0"/>
          <w:numId w:val="2"/>
        </w:numPr>
        <w:tabs>
          <w:tab w:val="left" w:pos="365"/>
        </w:tabs>
        <w:spacing w:line="322" w:lineRule="exact"/>
        <w:jc w:val="both"/>
        <w:rPr>
          <w:rFonts w:ascii="Times New Roman" w:hAnsi="Times New Roman" w:cs="Times New Roman"/>
          <w:color w:val="auto"/>
        </w:rPr>
      </w:pPr>
      <w:r w:rsidRPr="005922D5">
        <w:rPr>
          <w:rFonts w:ascii="Times New Roman" w:hAnsi="Times New Roman" w:cs="Times New Roman"/>
          <w:color w:val="auto"/>
        </w:rPr>
        <w:t>вирощування грибів, овочів, квітів та інших рослин;</w:t>
      </w:r>
    </w:p>
    <w:p w14:paraId="6A52443F" w14:textId="77777777" w:rsidR="005922D5" w:rsidRPr="005922D5" w:rsidRDefault="005922D5" w:rsidP="005922D5">
      <w:pPr>
        <w:framePr w:w="9706" w:h="14029" w:hRule="exact" w:wrap="none" w:vAnchor="page" w:hAnchor="page" w:x="1331" w:y="954"/>
        <w:numPr>
          <w:ilvl w:val="0"/>
          <w:numId w:val="2"/>
        </w:numPr>
        <w:tabs>
          <w:tab w:val="left" w:pos="365"/>
        </w:tabs>
        <w:spacing w:line="322" w:lineRule="exact"/>
        <w:jc w:val="both"/>
        <w:rPr>
          <w:rFonts w:ascii="Times New Roman" w:hAnsi="Times New Roman" w:cs="Times New Roman"/>
          <w:color w:val="auto"/>
        </w:rPr>
      </w:pPr>
      <w:r w:rsidRPr="005922D5">
        <w:rPr>
          <w:rFonts w:ascii="Times New Roman" w:hAnsi="Times New Roman" w:cs="Times New Roman"/>
          <w:color w:val="auto"/>
        </w:rPr>
        <w:t>зберігання харчових продуктів, промислових та інших товарів, речовин і матеріалів;</w:t>
      </w:r>
    </w:p>
    <w:p w14:paraId="71111906" w14:textId="77777777" w:rsidR="005922D5" w:rsidRPr="005922D5" w:rsidRDefault="005922D5" w:rsidP="005922D5">
      <w:pPr>
        <w:framePr w:w="9706" w:h="14029" w:hRule="exact" w:wrap="none" w:vAnchor="page" w:hAnchor="page" w:x="1331" w:y="954"/>
        <w:numPr>
          <w:ilvl w:val="0"/>
          <w:numId w:val="2"/>
        </w:numPr>
        <w:tabs>
          <w:tab w:val="left" w:pos="365"/>
        </w:tabs>
        <w:spacing w:line="322" w:lineRule="exact"/>
        <w:jc w:val="both"/>
        <w:rPr>
          <w:rFonts w:ascii="Times New Roman" w:hAnsi="Times New Roman" w:cs="Times New Roman"/>
          <w:color w:val="auto"/>
        </w:rPr>
      </w:pPr>
      <w:r w:rsidRPr="005922D5">
        <w:rPr>
          <w:rFonts w:ascii="Times New Roman" w:hAnsi="Times New Roman" w:cs="Times New Roman"/>
          <w:color w:val="auto"/>
        </w:rPr>
        <w:t>провадження інших видів господарської діяльності.</w:t>
      </w:r>
    </w:p>
    <w:p w14:paraId="37F9E9D9" w14:textId="77777777" w:rsidR="005922D5" w:rsidRPr="005922D5" w:rsidRDefault="005922D5" w:rsidP="005922D5">
      <w:pPr>
        <w:framePr w:w="9706" w:h="14029" w:hRule="exact" w:wrap="none" w:vAnchor="page" w:hAnchor="page" w:x="1331" w:y="954"/>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Не є платниками рентної плати за користування надрами в цілях, не пов’язаних з видобуванням корисних копалин, військові частини, заклади, установи і організації Збройних Сил України та інші військові формування, утворені відповідно до закону, що фінансуються за рахунок коштів державного бюджету.</w:t>
      </w:r>
    </w:p>
    <w:p w14:paraId="098D0E9D" w14:textId="77777777" w:rsidR="005922D5" w:rsidRPr="005922D5" w:rsidRDefault="005922D5" w:rsidP="005922D5">
      <w:pPr>
        <w:framePr w:w="9706" w:h="14029" w:hRule="exact" w:wrap="none" w:vAnchor="page" w:hAnchor="page" w:x="1331" w:y="954"/>
        <w:spacing w:line="322" w:lineRule="exact"/>
        <w:ind w:firstLine="600"/>
        <w:jc w:val="both"/>
        <w:rPr>
          <w:rFonts w:ascii="Times New Roman" w:hAnsi="Times New Roman" w:cs="Times New Roman"/>
          <w:color w:val="auto"/>
        </w:rPr>
      </w:pPr>
      <w:r w:rsidRPr="005922D5">
        <w:rPr>
          <w:rStyle w:val="22"/>
          <w:rFonts w:eastAsia="Microsoft Sans Serif"/>
          <w:color w:val="auto"/>
          <w:sz w:val="24"/>
          <w:szCs w:val="24"/>
        </w:rPr>
        <w:t xml:space="preserve">Об’ </w:t>
      </w:r>
      <w:proofErr w:type="spellStart"/>
      <w:r w:rsidRPr="005922D5">
        <w:rPr>
          <w:rStyle w:val="22"/>
          <w:rFonts w:eastAsia="Microsoft Sans Serif"/>
          <w:color w:val="auto"/>
          <w:sz w:val="24"/>
          <w:szCs w:val="24"/>
        </w:rPr>
        <w:t>єктом</w:t>
      </w:r>
      <w:proofErr w:type="spellEnd"/>
      <w:r w:rsidRPr="005922D5">
        <w:rPr>
          <w:rStyle w:val="22"/>
          <w:rFonts w:eastAsia="Microsoft Sans Serif"/>
          <w:color w:val="auto"/>
          <w:sz w:val="24"/>
          <w:szCs w:val="24"/>
        </w:rPr>
        <w:t xml:space="preserve"> оподаткування </w:t>
      </w:r>
      <w:r w:rsidRPr="005922D5">
        <w:rPr>
          <w:rFonts w:ascii="Times New Roman" w:hAnsi="Times New Roman" w:cs="Times New Roman"/>
          <w:color w:val="auto"/>
        </w:rPr>
        <w:t>рентною платою за користування надрами в цілях, не пов'язаних з видобуванням корисних копалин, є обсяг підземного простору (ділянки) надр:</w:t>
      </w:r>
    </w:p>
    <w:p w14:paraId="03765C47" w14:textId="77777777" w:rsidR="005922D5" w:rsidRPr="005922D5" w:rsidRDefault="005922D5" w:rsidP="005922D5">
      <w:pPr>
        <w:framePr w:w="9706" w:h="14029" w:hRule="exact" w:wrap="none" w:vAnchor="page" w:hAnchor="page" w:x="1331" w:y="954"/>
        <w:numPr>
          <w:ilvl w:val="0"/>
          <w:numId w:val="3"/>
        </w:numPr>
        <w:tabs>
          <w:tab w:val="left" w:pos="365"/>
        </w:tabs>
        <w:spacing w:line="322" w:lineRule="exact"/>
        <w:jc w:val="both"/>
        <w:rPr>
          <w:rFonts w:ascii="Times New Roman" w:hAnsi="Times New Roman" w:cs="Times New Roman"/>
          <w:color w:val="auto"/>
        </w:rPr>
      </w:pPr>
      <w:r w:rsidRPr="005922D5">
        <w:rPr>
          <w:rFonts w:ascii="Times New Roman" w:hAnsi="Times New Roman" w:cs="Times New Roman"/>
          <w:color w:val="auto"/>
        </w:rPr>
        <w:t>для зберігання природного газу та газоподібних продуктів - активний об'єм зберігання газу в пористих чи тріщинуватих геологічних утвореннях (пластах- колекторах);</w:t>
      </w:r>
    </w:p>
    <w:p w14:paraId="6EBECEF4" w14:textId="77777777" w:rsidR="005922D5" w:rsidRPr="005922D5" w:rsidRDefault="005922D5" w:rsidP="005922D5">
      <w:pPr>
        <w:framePr w:w="9706" w:h="14029" w:hRule="exact" w:wrap="none" w:vAnchor="page" w:hAnchor="page" w:x="1331" w:y="954"/>
        <w:numPr>
          <w:ilvl w:val="0"/>
          <w:numId w:val="3"/>
        </w:numPr>
        <w:tabs>
          <w:tab w:val="left" w:pos="370"/>
        </w:tabs>
        <w:spacing w:line="322" w:lineRule="exact"/>
        <w:jc w:val="both"/>
        <w:rPr>
          <w:rFonts w:ascii="Times New Roman" w:hAnsi="Times New Roman" w:cs="Times New Roman"/>
          <w:color w:val="auto"/>
        </w:rPr>
      </w:pPr>
      <w:r w:rsidRPr="005922D5">
        <w:rPr>
          <w:rFonts w:ascii="Times New Roman" w:hAnsi="Times New Roman" w:cs="Times New Roman"/>
          <w:color w:val="auto"/>
        </w:rPr>
        <w:t>для зберігання нафти та інших рідких нафтопродуктів - об'єм спеціально створених та існуючих гірничих виробок (відпрацьованих і пристосованих), а також природних порожнин (печер);</w:t>
      </w:r>
    </w:p>
    <w:p w14:paraId="29166B91" w14:textId="77777777" w:rsidR="005922D5" w:rsidRPr="005922D5" w:rsidRDefault="005922D5" w:rsidP="005922D5">
      <w:pPr>
        <w:framePr w:w="9706" w:h="14029" w:hRule="exact" w:wrap="none" w:vAnchor="page" w:hAnchor="page" w:x="1331" w:y="954"/>
        <w:numPr>
          <w:ilvl w:val="0"/>
          <w:numId w:val="3"/>
        </w:numPr>
        <w:tabs>
          <w:tab w:val="left" w:pos="370"/>
        </w:tabs>
        <w:spacing w:line="322" w:lineRule="exact"/>
        <w:jc w:val="both"/>
        <w:rPr>
          <w:rFonts w:ascii="Times New Roman" w:hAnsi="Times New Roman" w:cs="Times New Roman"/>
          <w:color w:val="auto"/>
        </w:rPr>
      </w:pPr>
      <w:r w:rsidRPr="005922D5">
        <w:rPr>
          <w:rFonts w:ascii="Times New Roman" w:hAnsi="Times New Roman" w:cs="Times New Roman"/>
          <w:color w:val="auto"/>
        </w:rPr>
        <w:t xml:space="preserve">для витримування виноматеріалів, виробництва і зберігання </w:t>
      </w:r>
      <w:proofErr w:type="spellStart"/>
      <w:r w:rsidRPr="005922D5">
        <w:rPr>
          <w:rFonts w:ascii="Times New Roman" w:hAnsi="Times New Roman" w:cs="Times New Roman"/>
          <w:color w:val="auto"/>
        </w:rPr>
        <w:t>винопродукції</w:t>
      </w:r>
      <w:proofErr w:type="spellEnd"/>
      <w:r w:rsidRPr="005922D5">
        <w:rPr>
          <w:rFonts w:ascii="Times New Roman" w:hAnsi="Times New Roman" w:cs="Times New Roman"/>
          <w:color w:val="auto"/>
        </w:rPr>
        <w:t>, вирощування грибів, овочів, квітів та інших рослин, зберігання харчових продуктів, промислових та інших товарів, речовин і матеріалів, провадження інших видів господарської діяльності - площа підземного простору, що надана у користування в спеціально створених та існуючих гірничих виробках (відпрацьованих і пристосованих), а також природних порожнинах (печерах).</w:t>
      </w:r>
    </w:p>
    <w:p w14:paraId="5C295624" w14:textId="77777777" w:rsidR="005922D5" w:rsidRPr="005922D5" w:rsidRDefault="005922D5" w:rsidP="005922D5">
      <w:pPr>
        <w:framePr w:w="9706" w:h="14029" w:hRule="exact" w:wrap="none" w:vAnchor="page" w:hAnchor="page" w:x="1331" w:y="954"/>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Рентна плата за користування надрами в цілях, не пов'язаних з видобуванням корисних копалин, не справляється:</w:t>
      </w:r>
    </w:p>
    <w:p w14:paraId="38DA9352" w14:textId="77777777" w:rsidR="005922D5" w:rsidRPr="005922D5" w:rsidRDefault="005922D5" w:rsidP="005922D5">
      <w:pPr>
        <w:framePr w:w="9706" w:h="14029" w:hRule="exact" w:wrap="none" w:vAnchor="page" w:hAnchor="page" w:x="1331" w:y="954"/>
        <w:numPr>
          <w:ilvl w:val="0"/>
          <w:numId w:val="4"/>
        </w:numPr>
        <w:tabs>
          <w:tab w:val="left" w:pos="365"/>
        </w:tabs>
        <w:spacing w:line="322" w:lineRule="exact"/>
        <w:jc w:val="both"/>
        <w:rPr>
          <w:rFonts w:ascii="Times New Roman" w:hAnsi="Times New Roman" w:cs="Times New Roman"/>
          <w:color w:val="auto"/>
        </w:rPr>
      </w:pPr>
      <w:r w:rsidRPr="005922D5">
        <w:rPr>
          <w:rFonts w:ascii="Times New Roman" w:hAnsi="Times New Roman" w:cs="Times New Roman"/>
          <w:color w:val="auto"/>
        </w:rPr>
        <w:t xml:space="preserve">за використання транспортних тунелів та інших підземних комунікацій, </w:t>
      </w:r>
      <w:proofErr w:type="spellStart"/>
      <w:r w:rsidRPr="005922D5">
        <w:rPr>
          <w:rFonts w:ascii="Times New Roman" w:hAnsi="Times New Roman" w:cs="Times New Roman"/>
          <w:color w:val="auto"/>
        </w:rPr>
        <w:t>колекторно</w:t>
      </w:r>
      <w:proofErr w:type="spellEnd"/>
      <w:r w:rsidRPr="005922D5">
        <w:rPr>
          <w:rFonts w:ascii="Times New Roman" w:hAnsi="Times New Roman" w:cs="Times New Roman"/>
          <w:color w:val="auto"/>
        </w:rPr>
        <w:t>-дренажних систем та об'єктів міського комунального господарства;</w:t>
      </w:r>
    </w:p>
    <w:p w14:paraId="34528E60" w14:textId="77777777" w:rsidR="005922D5" w:rsidRPr="005922D5" w:rsidRDefault="005922D5" w:rsidP="005922D5">
      <w:pPr>
        <w:framePr w:w="9706" w:h="14029" w:hRule="exact" w:wrap="none" w:vAnchor="page" w:hAnchor="page" w:x="1331" w:y="954"/>
        <w:numPr>
          <w:ilvl w:val="0"/>
          <w:numId w:val="4"/>
        </w:numPr>
        <w:tabs>
          <w:tab w:val="left" w:pos="365"/>
        </w:tabs>
        <w:spacing w:after="120" w:line="322" w:lineRule="exact"/>
        <w:jc w:val="both"/>
        <w:rPr>
          <w:rFonts w:ascii="Times New Roman" w:hAnsi="Times New Roman" w:cs="Times New Roman"/>
          <w:color w:val="auto"/>
        </w:rPr>
      </w:pPr>
      <w:r w:rsidRPr="005922D5">
        <w:rPr>
          <w:rFonts w:ascii="Times New Roman" w:hAnsi="Times New Roman" w:cs="Times New Roman"/>
          <w:color w:val="auto"/>
        </w:rPr>
        <w:t>за використання підземних споруд на глибині не більш як 20 метрів, збудованих відкритим способом без засипання або з подальшим ґрунтовим засипанням.</w:t>
      </w:r>
    </w:p>
    <w:p w14:paraId="5E2CCDB1" w14:textId="77777777" w:rsidR="005922D5" w:rsidRPr="005922D5" w:rsidRDefault="005922D5" w:rsidP="005922D5">
      <w:pPr>
        <w:pStyle w:val="30"/>
        <w:framePr w:w="9706" w:h="14029" w:hRule="exact" w:wrap="none" w:vAnchor="page" w:hAnchor="page" w:x="1331" w:y="954"/>
        <w:shd w:val="clear" w:color="auto" w:fill="auto"/>
        <w:spacing w:before="0" w:after="0" w:line="322" w:lineRule="exact"/>
        <w:ind w:firstLine="600"/>
        <w:jc w:val="left"/>
        <w:rPr>
          <w:sz w:val="24"/>
          <w:szCs w:val="24"/>
        </w:rPr>
      </w:pPr>
      <w:r w:rsidRPr="005922D5">
        <w:rPr>
          <w:sz w:val="24"/>
          <w:szCs w:val="24"/>
        </w:rPr>
        <w:t xml:space="preserve">Ставки рентної плати за користування надрами в цілях, не пов’язаних з видобуванням корисних копалин визначені статтею 253.5 ПКУ. Податковий період </w:t>
      </w:r>
      <w:r w:rsidRPr="005922D5">
        <w:rPr>
          <w:rStyle w:val="31"/>
          <w:sz w:val="24"/>
          <w:szCs w:val="24"/>
        </w:rPr>
        <w:t>- календарний квартал.</w:t>
      </w:r>
    </w:p>
    <w:p w14:paraId="77DBF0D0" w14:textId="77777777" w:rsidR="005922D5" w:rsidRPr="005922D5" w:rsidRDefault="005922D5" w:rsidP="005922D5">
      <w:pPr>
        <w:framePr w:w="9706" w:h="14029" w:hRule="exact" w:wrap="none" w:vAnchor="page" w:hAnchor="page" w:x="1331" w:y="954"/>
        <w:spacing w:line="322" w:lineRule="exact"/>
        <w:ind w:firstLine="600"/>
        <w:jc w:val="both"/>
        <w:rPr>
          <w:rFonts w:ascii="Times New Roman" w:hAnsi="Times New Roman" w:cs="Times New Roman"/>
          <w:color w:val="auto"/>
        </w:rPr>
      </w:pPr>
      <w:r w:rsidRPr="005922D5">
        <w:rPr>
          <w:rFonts w:ascii="Times New Roman" w:hAnsi="Times New Roman" w:cs="Times New Roman"/>
          <w:color w:val="auto"/>
        </w:rPr>
        <w:t>Платник несе відповідальність за правильність обчислення суми плати за користування надрами в цілях, не пов'язаних з видобуванням корисних копалин, повноту і своєчасність її внесення до бюджету, а також за своєчасність подання контролюючим органам відповідних розрахунків.</w:t>
      </w:r>
    </w:p>
    <w:p w14:paraId="4BB262E2" w14:textId="77777777" w:rsidR="005922D5" w:rsidRPr="005922D5" w:rsidRDefault="005922D5" w:rsidP="005922D5">
      <w:pPr>
        <w:pStyle w:val="21"/>
        <w:framePr w:w="9706" w:h="317" w:hRule="exact" w:wrap="none" w:vAnchor="page" w:hAnchor="page" w:x="1486" w:y="14290"/>
        <w:shd w:val="clear" w:color="auto" w:fill="auto"/>
        <w:spacing w:after="0" w:line="260" w:lineRule="exact"/>
        <w:ind w:left="20"/>
        <w:rPr>
          <w:sz w:val="24"/>
          <w:szCs w:val="24"/>
        </w:rPr>
      </w:pPr>
      <w:bookmarkStart w:id="7" w:name="bookmark165"/>
      <w:r w:rsidRPr="005922D5">
        <w:rPr>
          <w:sz w:val="24"/>
          <w:szCs w:val="24"/>
        </w:rPr>
        <w:t>Завдання для самостійного вивчення</w:t>
      </w:r>
      <w:bookmarkEnd w:id="7"/>
    </w:p>
    <w:p w14:paraId="158853BE" w14:textId="77777777" w:rsidR="005922D5" w:rsidRPr="005922D5" w:rsidRDefault="005922D5" w:rsidP="005922D5">
      <w:pPr>
        <w:framePr w:w="9701" w:h="650" w:hRule="exact" w:wrap="none" w:vAnchor="page" w:hAnchor="page" w:x="1309" w:y="14755"/>
        <w:numPr>
          <w:ilvl w:val="0"/>
          <w:numId w:val="5"/>
        </w:numPr>
        <w:tabs>
          <w:tab w:val="left" w:pos="342"/>
        </w:tabs>
        <w:spacing w:line="260" w:lineRule="exact"/>
        <w:jc w:val="both"/>
        <w:rPr>
          <w:rFonts w:ascii="Times New Roman" w:hAnsi="Times New Roman" w:cs="Times New Roman"/>
          <w:color w:val="auto"/>
        </w:rPr>
      </w:pPr>
      <w:r w:rsidRPr="005922D5">
        <w:rPr>
          <w:rFonts w:ascii="Times New Roman" w:hAnsi="Times New Roman" w:cs="Times New Roman"/>
          <w:color w:val="auto"/>
        </w:rPr>
        <w:t>Визначення плати за користування надрами та плати за землю.</w:t>
      </w:r>
    </w:p>
    <w:p w14:paraId="2A01591F" w14:textId="77777777" w:rsidR="005922D5" w:rsidRPr="005922D5" w:rsidRDefault="005922D5" w:rsidP="005922D5">
      <w:pPr>
        <w:framePr w:w="9701" w:h="650" w:hRule="exact" w:wrap="none" w:vAnchor="page" w:hAnchor="page" w:x="1309" w:y="14755"/>
        <w:numPr>
          <w:ilvl w:val="0"/>
          <w:numId w:val="5"/>
        </w:numPr>
        <w:tabs>
          <w:tab w:val="left" w:pos="366"/>
        </w:tabs>
        <w:spacing w:line="260" w:lineRule="exact"/>
        <w:jc w:val="both"/>
        <w:rPr>
          <w:rFonts w:ascii="Times New Roman" w:hAnsi="Times New Roman" w:cs="Times New Roman"/>
          <w:color w:val="auto"/>
        </w:rPr>
      </w:pPr>
      <w:r w:rsidRPr="005922D5">
        <w:rPr>
          <w:rFonts w:ascii="Times New Roman" w:hAnsi="Times New Roman" w:cs="Times New Roman"/>
          <w:color w:val="auto"/>
        </w:rPr>
        <w:t>Аналіз надходжень ресурсних платежів до бюджету.</w:t>
      </w:r>
    </w:p>
    <w:p w14:paraId="10C4BD7A" w14:textId="77777777" w:rsidR="005922D5" w:rsidRPr="005922D5" w:rsidRDefault="005922D5" w:rsidP="005922D5">
      <w:pPr>
        <w:rPr>
          <w:rFonts w:ascii="Times New Roman" w:hAnsi="Times New Roman" w:cs="Times New Roman"/>
          <w:color w:val="auto"/>
        </w:rPr>
        <w:sectPr w:rsidR="005922D5" w:rsidRPr="005922D5">
          <w:pgSz w:w="11900" w:h="16840"/>
          <w:pgMar w:top="360" w:right="360" w:bottom="360" w:left="360" w:header="0" w:footer="3" w:gutter="0"/>
          <w:cols w:space="720"/>
          <w:noEndnote/>
          <w:docGrid w:linePitch="360"/>
        </w:sectPr>
      </w:pPr>
    </w:p>
    <w:p w14:paraId="66A5A22C" w14:textId="77777777" w:rsidR="005922D5" w:rsidRPr="005922D5" w:rsidRDefault="005922D5" w:rsidP="005922D5">
      <w:pPr>
        <w:framePr w:w="9706" w:h="350" w:hRule="exact" w:wrap="none" w:vAnchor="page" w:hAnchor="page" w:x="1387" w:y="645"/>
        <w:spacing w:line="322" w:lineRule="exact"/>
        <w:rPr>
          <w:rFonts w:ascii="Times New Roman" w:hAnsi="Times New Roman" w:cs="Times New Roman"/>
          <w:color w:val="auto"/>
        </w:rPr>
      </w:pPr>
      <w:r w:rsidRPr="005922D5">
        <w:rPr>
          <w:rStyle w:val="a4"/>
          <w:rFonts w:eastAsia="Microsoft Sans Serif"/>
          <w:color w:val="auto"/>
          <w:sz w:val="24"/>
          <w:szCs w:val="24"/>
        </w:rPr>
        <w:lastRenderedPageBreak/>
        <w:t>93</w:t>
      </w:r>
    </w:p>
    <w:p w14:paraId="7B4B5C4E" w14:textId="77777777" w:rsidR="005922D5" w:rsidRPr="005922D5" w:rsidRDefault="005922D5" w:rsidP="005922D5">
      <w:pPr>
        <w:pStyle w:val="30"/>
        <w:framePr w:w="9701" w:h="15021" w:hRule="exact" w:wrap="none" w:vAnchor="page" w:hAnchor="page" w:x="1353" w:y="1087"/>
        <w:shd w:val="clear" w:color="auto" w:fill="auto"/>
        <w:spacing w:before="0" w:after="308" w:line="260" w:lineRule="exact"/>
        <w:rPr>
          <w:sz w:val="24"/>
          <w:szCs w:val="24"/>
        </w:rPr>
      </w:pPr>
      <w:r w:rsidRPr="005922D5">
        <w:rPr>
          <w:sz w:val="24"/>
          <w:szCs w:val="24"/>
        </w:rPr>
        <w:t>Рекомендована література</w:t>
      </w:r>
    </w:p>
    <w:p w14:paraId="152112E0" w14:textId="77777777" w:rsidR="005922D5" w:rsidRPr="005922D5" w:rsidRDefault="005922D5" w:rsidP="005922D5">
      <w:pPr>
        <w:framePr w:w="9701" w:h="15021" w:hRule="exact" w:wrap="none" w:vAnchor="page" w:hAnchor="page" w:x="1353" w:y="1087"/>
        <w:numPr>
          <w:ilvl w:val="0"/>
          <w:numId w:val="6"/>
        </w:numPr>
        <w:tabs>
          <w:tab w:val="left" w:pos="940"/>
        </w:tabs>
        <w:spacing w:after="244" w:line="326" w:lineRule="exact"/>
        <w:ind w:left="600" w:firstLine="140"/>
        <w:rPr>
          <w:rFonts w:ascii="Times New Roman" w:hAnsi="Times New Roman" w:cs="Times New Roman"/>
          <w:color w:val="auto"/>
        </w:rPr>
      </w:pPr>
      <w:r w:rsidRPr="005922D5">
        <w:rPr>
          <w:rFonts w:ascii="Times New Roman" w:hAnsi="Times New Roman" w:cs="Times New Roman"/>
        </w:rPr>
        <w:t xml:space="preserve"> Податковий кодекс України : Відомості Верховної Ради України від 07.04.2011 № 2755-VI. URL : https://zakon.rada.gov.ua/laws/show/2755-17#Text : станом на 07.05.2023 р. (дата звернення: 20.05.2022). </w:t>
      </w:r>
    </w:p>
    <w:p w14:paraId="30DDDCA4" w14:textId="77777777" w:rsidR="005922D5" w:rsidRPr="005922D5" w:rsidRDefault="005922D5" w:rsidP="005922D5">
      <w:pPr>
        <w:framePr w:w="9701" w:h="15021" w:hRule="exact" w:wrap="none" w:vAnchor="page" w:hAnchor="page" w:x="1353" w:y="1087"/>
        <w:numPr>
          <w:ilvl w:val="0"/>
          <w:numId w:val="6"/>
        </w:numPr>
        <w:tabs>
          <w:tab w:val="left" w:pos="940"/>
        </w:tabs>
        <w:spacing w:after="244" w:line="326" w:lineRule="exact"/>
        <w:ind w:left="600" w:firstLine="140"/>
        <w:rPr>
          <w:rFonts w:ascii="Times New Roman" w:hAnsi="Times New Roman" w:cs="Times New Roman"/>
          <w:color w:val="auto"/>
        </w:rPr>
      </w:pPr>
      <w:r w:rsidRPr="005922D5">
        <w:rPr>
          <w:rFonts w:ascii="Times New Roman" w:hAnsi="Times New Roman" w:cs="Times New Roman"/>
        </w:rPr>
        <w:t>Про Державний бюджет України на 2022 рік : Закон України від 07.03.2022 № 1928-IX. URL : https://zakon.rada.gov.ua/laws/show/1928-20#Text (дата звернення: 24.04.2023).</w:t>
      </w:r>
    </w:p>
    <w:p w14:paraId="4A663B12" w14:textId="77777777" w:rsidR="005922D5" w:rsidRPr="005922D5" w:rsidRDefault="005922D5" w:rsidP="005922D5">
      <w:pPr>
        <w:framePr w:w="9701" w:h="15021" w:hRule="exact" w:wrap="none" w:vAnchor="page" w:hAnchor="page" w:x="1353" w:y="1087"/>
        <w:numPr>
          <w:ilvl w:val="0"/>
          <w:numId w:val="6"/>
        </w:numPr>
        <w:tabs>
          <w:tab w:val="left" w:pos="940"/>
        </w:tabs>
        <w:spacing w:after="244" w:line="326" w:lineRule="exact"/>
        <w:ind w:left="600" w:firstLine="140"/>
        <w:rPr>
          <w:rFonts w:ascii="Times New Roman" w:hAnsi="Times New Roman" w:cs="Times New Roman"/>
          <w:color w:val="auto"/>
        </w:rPr>
      </w:pPr>
      <w:r w:rsidRPr="005922D5">
        <w:rPr>
          <w:rFonts w:ascii="Times New Roman" w:hAnsi="Times New Roman" w:cs="Times New Roman"/>
        </w:rPr>
        <w:t xml:space="preserve"> Про збір та облік єдиного внеску на загальнообов'язкове державне соціальне страхування : Закон України від 08.07.2010 р. № 2464-VI : станом на 17 березня 2022 року. URL: https://zakon.rada.gov.ua/laws/show/2464-17#Text (дата звернення: 24.04.2023).</w:t>
      </w:r>
    </w:p>
    <w:p w14:paraId="465A4BB8" w14:textId="77777777" w:rsidR="00D44549" w:rsidRPr="005922D5" w:rsidRDefault="00D44549">
      <w:pPr>
        <w:rPr>
          <w:rFonts w:ascii="Times New Roman" w:hAnsi="Times New Roman" w:cs="Times New Roman"/>
        </w:rPr>
      </w:pPr>
    </w:p>
    <w:sectPr w:rsidR="00D44549" w:rsidRPr="005922D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C2063"/>
    <w:multiLevelType w:val="multilevel"/>
    <w:tmpl w:val="71C4D3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7F66611"/>
    <w:multiLevelType w:val="multilevel"/>
    <w:tmpl w:val="C876F4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F56924"/>
    <w:multiLevelType w:val="multilevel"/>
    <w:tmpl w:val="A4140BF0"/>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A41761"/>
    <w:multiLevelType w:val="multilevel"/>
    <w:tmpl w:val="30DE4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670860"/>
    <w:multiLevelType w:val="multilevel"/>
    <w:tmpl w:val="E7BCC50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C816624"/>
    <w:multiLevelType w:val="multilevel"/>
    <w:tmpl w:val="A336EF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0C5C23"/>
    <w:multiLevelType w:val="multilevel"/>
    <w:tmpl w:val="FD705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C4A741F"/>
    <w:multiLevelType w:val="multilevel"/>
    <w:tmpl w:val="18FCE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7"/>
  </w:num>
  <w:num w:numId="3">
    <w:abstractNumId w:val="0"/>
  </w:num>
  <w:num w:numId="4">
    <w:abstractNumId w:val="3"/>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2D5"/>
    <w:rsid w:val="005922D5"/>
    <w:rsid w:val="005D6A83"/>
    <w:rsid w:val="00CE3645"/>
    <w:rsid w:val="00D4344A"/>
    <w:rsid w:val="00D445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60906"/>
  <w15:chartTrackingRefBased/>
  <w15:docId w15:val="{291048C9-510A-42E2-85A7-F7668720F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22D5"/>
    <w:pPr>
      <w:widowControl w:val="0"/>
      <w:spacing w:after="0" w:line="240" w:lineRule="auto"/>
    </w:pPr>
    <w:rPr>
      <w:rFonts w:ascii="Microsoft Sans Serif" w:eastAsia="Microsoft Sans Serif" w:hAnsi="Microsoft Sans Serif" w:cs="Microsoft Sans Serif"/>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rsid w:val="005922D5"/>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5922D5"/>
    <w:rPr>
      <w:rFonts w:ascii="Times New Roman" w:eastAsia="Times New Roman" w:hAnsi="Times New Roman" w:cs="Times New Roman"/>
      <w:b/>
      <w:bCs/>
      <w:sz w:val="26"/>
      <w:szCs w:val="26"/>
      <w:shd w:val="clear" w:color="auto" w:fill="FFFFFF"/>
    </w:rPr>
  </w:style>
  <w:style w:type="character" w:customStyle="1" w:styleId="a3">
    <w:name w:val="Колонтитул_"/>
    <w:basedOn w:val="a0"/>
    <w:rsid w:val="005922D5"/>
    <w:rPr>
      <w:rFonts w:ascii="Times New Roman" w:eastAsia="Times New Roman" w:hAnsi="Times New Roman" w:cs="Times New Roman"/>
      <w:b w:val="0"/>
      <w:bCs w:val="0"/>
      <w:i w:val="0"/>
      <w:iCs w:val="0"/>
      <w:smallCaps w:val="0"/>
      <w:strike w:val="0"/>
      <w:sz w:val="22"/>
      <w:szCs w:val="22"/>
      <w:u w:val="none"/>
    </w:rPr>
  </w:style>
  <w:style w:type="character" w:customStyle="1" w:styleId="20">
    <w:name w:val="Заголовок №2_"/>
    <w:basedOn w:val="a0"/>
    <w:link w:val="21"/>
    <w:rsid w:val="005922D5"/>
    <w:rPr>
      <w:rFonts w:ascii="Times New Roman" w:eastAsia="Times New Roman" w:hAnsi="Times New Roman" w:cs="Times New Roman"/>
      <w:b/>
      <w:bCs/>
      <w:sz w:val="26"/>
      <w:szCs w:val="26"/>
      <w:shd w:val="clear" w:color="auto" w:fill="FFFFFF"/>
    </w:rPr>
  </w:style>
  <w:style w:type="character" w:customStyle="1" w:styleId="22">
    <w:name w:val="Основной текст (2) + Полужирный"/>
    <w:basedOn w:val="2"/>
    <w:rsid w:val="005922D5"/>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3">
    <w:name w:val="Основной текст (2)"/>
    <w:basedOn w:val="2"/>
    <w:rsid w:val="005922D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style>
  <w:style w:type="character" w:customStyle="1" w:styleId="31">
    <w:name w:val="Основной текст (3) + Не полужирный"/>
    <w:basedOn w:val="3"/>
    <w:rsid w:val="005922D5"/>
    <w:rPr>
      <w:rFonts w:ascii="Times New Roman" w:eastAsia="Times New Roman" w:hAnsi="Times New Roman" w:cs="Times New Roman"/>
      <w:b/>
      <w:bCs/>
      <w:color w:val="000000"/>
      <w:spacing w:val="0"/>
      <w:w w:val="100"/>
      <w:position w:val="0"/>
      <w:sz w:val="26"/>
      <w:szCs w:val="26"/>
      <w:shd w:val="clear" w:color="auto" w:fill="FFFFFF"/>
      <w:lang w:val="uk-UA" w:eastAsia="uk-UA" w:bidi="uk-UA"/>
    </w:rPr>
  </w:style>
  <w:style w:type="character" w:customStyle="1" w:styleId="a4">
    <w:name w:val="Колонтитул"/>
    <w:basedOn w:val="a3"/>
    <w:rsid w:val="005922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paragraph" w:customStyle="1" w:styleId="30">
    <w:name w:val="Основной текст (3)"/>
    <w:basedOn w:val="a"/>
    <w:link w:val="3"/>
    <w:rsid w:val="005922D5"/>
    <w:pPr>
      <w:shd w:val="clear" w:color="auto" w:fill="FFFFFF"/>
      <w:spacing w:before="360" w:after="660" w:line="0" w:lineRule="atLeast"/>
      <w:jc w:val="center"/>
    </w:pPr>
    <w:rPr>
      <w:rFonts w:ascii="Times New Roman" w:eastAsia="Times New Roman" w:hAnsi="Times New Roman" w:cs="Times New Roman"/>
      <w:b/>
      <w:bCs/>
      <w:color w:val="auto"/>
      <w:sz w:val="26"/>
      <w:szCs w:val="26"/>
      <w:lang w:eastAsia="en-US" w:bidi="ar-SA"/>
    </w:rPr>
  </w:style>
  <w:style w:type="paragraph" w:customStyle="1" w:styleId="21">
    <w:name w:val="Заголовок №2"/>
    <w:basedOn w:val="a"/>
    <w:link w:val="20"/>
    <w:rsid w:val="005922D5"/>
    <w:pPr>
      <w:shd w:val="clear" w:color="auto" w:fill="FFFFFF"/>
      <w:spacing w:after="420" w:line="0" w:lineRule="atLeast"/>
      <w:jc w:val="center"/>
      <w:outlineLvl w:val="1"/>
    </w:pPr>
    <w:rPr>
      <w:rFonts w:ascii="Times New Roman" w:eastAsia="Times New Roman" w:hAnsi="Times New Roman" w:cs="Times New Roman"/>
      <w:b/>
      <w:bCs/>
      <w:color w:val="auto"/>
      <w:sz w:val="26"/>
      <w:szCs w:val="2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7866</Words>
  <Characters>4485</Characters>
  <Application>Microsoft Office Word</Application>
  <DocSecurity>0</DocSecurity>
  <Lines>37</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2023-12-09T19:12:00Z</dcterms:created>
  <dcterms:modified xsi:type="dcterms:W3CDTF">2023-12-09T19:13:00Z</dcterms:modified>
</cp:coreProperties>
</file>