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CBC4" w14:textId="77777777" w:rsidR="00065B09" w:rsidRPr="00424525" w:rsidRDefault="00065B09" w:rsidP="00065B09">
      <w:pPr>
        <w:pStyle w:val="30"/>
        <w:framePr w:w="9706" w:h="14504" w:hRule="exact" w:wrap="none" w:vAnchor="page" w:hAnchor="page" w:x="1641" w:y="1197"/>
        <w:shd w:val="clear" w:color="auto" w:fill="auto"/>
        <w:spacing w:before="0" w:after="0" w:line="260" w:lineRule="exact"/>
        <w:ind w:right="280"/>
        <w:jc w:val="right"/>
      </w:pPr>
      <w:bookmarkStart w:id="0" w:name="bookmark92"/>
      <w:r w:rsidRPr="00424525">
        <w:t>ЛЕКЦІЯ 6. ЗАГАЛЬНООБОВ’ЯЗКОВЕ ДЕРЖАВНЕ СОЦІАЛЬНЕ</w:t>
      </w:r>
      <w:bookmarkEnd w:id="0"/>
    </w:p>
    <w:p w14:paraId="132FEB88" w14:textId="77777777" w:rsidR="00065B09" w:rsidRPr="00424525" w:rsidRDefault="00065B09" w:rsidP="00065B09">
      <w:pPr>
        <w:pStyle w:val="30"/>
        <w:framePr w:w="9706" w:h="14504" w:hRule="exact" w:wrap="none" w:vAnchor="page" w:hAnchor="page" w:x="1641" w:y="1197"/>
        <w:shd w:val="clear" w:color="auto" w:fill="auto"/>
        <w:spacing w:before="0" w:after="362" w:line="260" w:lineRule="exact"/>
        <w:ind w:left="20"/>
      </w:pPr>
      <w:r w:rsidRPr="00424525">
        <w:t>СТРАХУВАННЯ (ЄСВ)</w:t>
      </w:r>
    </w:p>
    <w:p w14:paraId="306B8544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1"/>
          <w:numId w:val="10"/>
        </w:numPr>
        <w:shd w:val="clear" w:color="auto" w:fill="auto"/>
        <w:tabs>
          <w:tab w:val="left" w:pos="970"/>
        </w:tabs>
        <w:spacing w:after="0" w:line="260" w:lineRule="exact"/>
        <w:jc w:val="both"/>
      </w:pPr>
      <w:r w:rsidRPr="00424525">
        <w:t>Система загальнодержавного соціального страхування в Україні.</w:t>
      </w:r>
    </w:p>
    <w:p w14:paraId="27E458C6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1"/>
          <w:numId w:val="10"/>
        </w:numPr>
        <w:shd w:val="clear" w:color="auto" w:fill="auto"/>
        <w:tabs>
          <w:tab w:val="left" w:pos="970"/>
        </w:tabs>
        <w:spacing w:after="352" w:line="260" w:lineRule="exact"/>
        <w:jc w:val="both"/>
      </w:pPr>
      <w:r w:rsidRPr="00424525">
        <w:t>Платники ЄСВ. Ставка ЄСВ. Визначення сум обов’язкових відрахувань.</w:t>
      </w:r>
    </w:p>
    <w:p w14:paraId="7E2E59F3" w14:textId="77777777" w:rsidR="00065B09" w:rsidRPr="00424525" w:rsidRDefault="00065B09" w:rsidP="00065B09">
      <w:pPr>
        <w:pStyle w:val="30"/>
        <w:framePr w:w="9706" w:h="14504" w:hRule="exact" w:wrap="none" w:vAnchor="page" w:hAnchor="page" w:x="1641" w:y="1197"/>
        <w:numPr>
          <w:ilvl w:val="1"/>
          <w:numId w:val="11"/>
        </w:numPr>
        <w:shd w:val="clear" w:color="auto" w:fill="auto"/>
        <w:tabs>
          <w:tab w:val="left" w:pos="1087"/>
        </w:tabs>
        <w:spacing w:before="0" w:after="308" w:line="260" w:lineRule="exact"/>
        <w:jc w:val="both"/>
      </w:pPr>
      <w:bookmarkStart w:id="1" w:name="bookmark93"/>
      <w:r w:rsidRPr="00424525">
        <w:t>Система загальнодержавного соціального страхування в Україні</w:t>
      </w:r>
      <w:bookmarkEnd w:id="1"/>
    </w:p>
    <w:p w14:paraId="533DBE0E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shd w:val="clear" w:color="auto" w:fill="auto"/>
        <w:spacing w:after="0" w:line="322" w:lineRule="exact"/>
        <w:ind w:firstLine="600"/>
        <w:jc w:val="both"/>
      </w:pPr>
      <w:r w:rsidRPr="00424525">
        <w:t>Завдяки соціальному страхуванню суспільство вирішує наступні завдання:</w:t>
      </w:r>
    </w:p>
    <w:p w14:paraId="02B105D1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формує грошові фонди, з яких фінансуються витрати, що пов’язані з утриманням непрацездатних осіб;</w:t>
      </w:r>
    </w:p>
    <w:p w14:paraId="5C38D786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забезпечує необхідну кількість і структуру відтворення трудових ресурсів;</w:t>
      </w:r>
    </w:p>
    <w:p w14:paraId="0BB11D28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скорочує розриви в рівні матеріального забезпечення працюючого та непрацюючого населення;</w:t>
      </w:r>
    </w:p>
    <w:p w14:paraId="24B83A1C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досягає підвищення життєвого рівня соціальних груп населення, що не беруть участі в трудовому процесі.</w:t>
      </w:r>
    </w:p>
    <w:p w14:paraId="4A9A0EF3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shd w:val="clear" w:color="auto" w:fill="auto"/>
        <w:spacing w:after="0" w:line="322" w:lineRule="exact"/>
        <w:ind w:firstLine="580"/>
        <w:jc w:val="both"/>
      </w:pPr>
      <w:r w:rsidRPr="00424525">
        <w:t>Наразі в Україні діють чотири цільових позабюджетних фонди, до яких роботодавці та робітники перераховують страхові внески. Діє класичний ланцюг: страхувальник (роботодавець) - страховик (фонд) - застрахована особа (працівник).</w:t>
      </w:r>
    </w:p>
    <w:p w14:paraId="133C64C2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shd w:val="clear" w:color="auto" w:fill="auto"/>
        <w:spacing w:after="0" w:line="322" w:lineRule="exact"/>
        <w:ind w:firstLine="600"/>
        <w:jc w:val="both"/>
      </w:pPr>
      <w:r w:rsidRPr="00424525">
        <w:t>Формування сучасної системи соціального страхування включає створення державних позабюджетних фондів страхування від найважливіших соціальних ризиків. В Україні залежно від страхового випадку законом передбачені такі види загальнообов'язкового державного соціального страхування: пенсійне страхування; страхування у зв'язку з тимчасовою втратою працездатності та витратами, зумовленими з похованням; медичне страхування; страхування від нещасного випадку на виробництві та професійного захворювання, які спричинили втрату працездатності; страхування на випадок безробіття.</w:t>
      </w:r>
    </w:p>
    <w:p w14:paraId="0EF23036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shd w:val="clear" w:color="auto" w:fill="auto"/>
        <w:spacing w:after="0" w:line="322" w:lineRule="exact"/>
        <w:ind w:firstLine="600"/>
        <w:jc w:val="both"/>
      </w:pPr>
      <w:r w:rsidRPr="00424525">
        <w:t>Організаційно-адміністративне забезпечення такої діяльності (за винятком медичного страхування) на підставі профільних законів здійснюється відповідними фондами, а саме:</w:t>
      </w:r>
    </w:p>
    <w:p w14:paraId="7C3030E6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Пенсійний фонд України;</w:t>
      </w:r>
    </w:p>
    <w:p w14:paraId="5FD0EAFA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Фондом соціального страхування з тимчасової втрати працездатності;</w:t>
      </w:r>
    </w:p>
    <w:p w14:paraId="6CD369BC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Фонд соціального страхування від нещасних випадків на виробництві та професійних захворювань України;</w:t>
      </w:r>
    </w:p>
    <w:p w14:paraId="058C473D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322" w:lineRule="exact"/>
        <w:ind w:firstLine="0"/>
        <w:jc w:val="both"/>
      </w:pPr>
      <w:r w:rsidRPr="00424525">
        <w:t>Фонд загальнообов'язкового державного соціального страхування України на випадок безробіття.</w:t>
      </w:r>
    </w:p>
    <w:p w14:paraId="71959F09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shd w:val="clear" w:color="auto" w:fill="auto"/>
        <w:spacing w:after="0" w:line="322" w:lineRule="exact"/>
        <w:ind w:firstLine="600"/>
        <w:jc w:val="both"/>
      </w:pPr>
      <w:r w:rsidRPr="00424525">
        <w:t>Страхові фонди є суб‘єктами господарювання, діяльність яких не спрямована на одержання прибутку.</w:t>
      </w:r>
    </w:p>
    <w:p w14:paraId="14031F19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shd w:val="clear" w:color="auto" w:fill="auto"/>
        <w:spacing w:after="0" w:line="322" w:lineRule="exact"/>
        <w:ind w:firstLine="580"/>
        <w:jc w:val="both"/>
      </w:pPr>
      <w:r w:rsidRPr="00424525">
        <w:t>На сьогоднішній день роботодавець сплачує єдиний соціальний внесок (ЄСВ), адмініструванням якого займається органи фіскальної служби, яка перераховує отримані внески до Пенсійного фонду України, а останній перерозподіляє його між іншими фондами в розмірі визначених відсотків.</w:t>
      </w:r>
    </w:p>
    <w:p w14:paraId="56CCBB40" w14:textId="77777777" w:rsidR="00065B09" w:rsidRPr="00424525" w:rsidRDefault="00065B09" w:rsidP="00065B09">
      <w:pPr>
        <w:pStyle w:val="20"/>
        <w:framePr w:w="9706" w:h="14504" w:hRule="exact" w:wrap="none" w:vAnchor="page" w:hAnchor="page" w:x="1641" w:y="1197"/>
        <w:shd w:val="clear" w:color="auto" w:fill="auto"/>
        <w:spacing w:after="0" w:line="322" w:lineRule="exact"/>
        <w:ind w:firstLine="600"/>
        <w:jc w:val="both"/>
      </w:pPr>
      <w:r w:rsidRPr="00424525">
        <w:t>Єдиний внесок на загальнообов'язкове державне соціальне страхування (далі - єдиний внесок) - консолідований страховий внесок, збір якого</w:t>
      </w:r>
    </w:p>
    <w:p w14:paraId="073876CC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C321CD8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9894EC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3A1017D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2C2EB48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AC8FEF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BE9894B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944D3F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08597A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016EBF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A66E22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7FDFACF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58BA37B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90B55B6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2E4118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280CC19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222981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430E53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2D5964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6F2862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111124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6F824A9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8A33791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8979D27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B74B517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753F79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B4F2E15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7A7B2A0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77C532F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78FE840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6CD9F3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962C5A6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D4526A6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0E8BB18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B5E6D3F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091E87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88F4019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A9ABB05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D05BB0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FE40FD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B41B72D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31D192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E5BDFD7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5A704AF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36B95A7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158E69C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A93B85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013373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C395A58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F4BD25D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AD1FEF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52E567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DB8EBAC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A3625C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A53827B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0C17DF5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A09C83E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453BAC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B30675A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AF9B2BD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84ABFFC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6B3F508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70CC2B30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3A1D73B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2CAE9F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D7DB7E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B046A89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377F94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CA263F8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CE1F8C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5411183F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2EDC06B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9F9C46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DEFEF1F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8B533FB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A97F51B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2A2ED3D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F743499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48129997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C9AFEB0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1296EB2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D88647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4827C0D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6CDDC441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12BEE109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FCBCDA4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89CEF56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7967928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32B2AEE0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</w:pPr>
    </w:p>
    <w:p w14:paraId="0BEB9BD3" w14:textId="77777777" w:rsidR="00065B09" w:rsidRPr="00424525" w:rsidRDefault="00065B09" w:rsidP="00065B09">
      <w:pPr>
        <w:tabs>
          <w:tab w:val="left" w:pos="2747"/>
        </w:tabs>
        <w:rPr>
          <w:rFonts w:ascii="Times New Roman" w:hAnsi="Times New Roman" w:cs="Times New Roman"/>
          <w:color w:val="auto"/>
          <w:sz w:val="2"/>
          <w:szCs w:val="2"/>
        </w:rPr>
        <w:sectPr w:rsidR="00065B09" w:rsidRPr="004245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424525">
        <w:rPr>
          <w:rFonts w:ascii="Times New Roman" w:hAnsi="Times New Roman" w:cs="Times New Roman"/>
          <w:color w:val="auto"/>
          <w:sz w:val="2"/>
          <w:szCs w:val="2"/>
        </w:rPr>
        <w:tab/>
      </w:r>
    </w:p>
    <w:p w14:paraId="7F16F3ED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shd w:val="clear" w:color="auto" w:fill="auto"/>
        <w:spacing w:after="296" w:line="317" w:lineRule="exact"/>
        <w:ind w:firstLine="0"/>
        <w:jc w:val="both"/>
      </w:pPr>
      <w:bookmarkStart w:id="2" w:name="bookmark94"/>
      <w:r w:rsidRPr="00424525">
        <w:lastRenderedPageBreak/>
        <w:t>здійснюється до системи загальнообов'язкового державного соціального страхування в обов'язковому порядку та на регулярній основі з метою забезпечення захисту у випадках, передбачених законодавством, прав застрахованих осіб та членів їхніх сімей на отримання страхових виплат (послуг) за діючими видами загальнообов'язкового державного соціального страхування.</w:t>
      </w:r>
      <w:bookmarkEnd w:id="2"/>
    </w:p>
    <w:p w14:paraId="2E98CB14" w14:textId="77777777" w:rsidR="00065B09" w:rsidRPr="00424525" w:rsidRDefault="00065B09" w:rsidP="00065B09">
      <w:pPr>
        <w:pStyle w:val="22"/>
        <w:framePr w:w="9701" w:h="14188" w:hRule="exact" w:wrap="none" w:vAnchor="page" w:hAnchor="page" w:x="1419" w:y="1153"/>
        <w:numPr>
          <w:ilvl w:val="1"/>
          <w:numId w:val="11"/>
        </w:numPr>
        <w:shd w:val="clear" w:color="auto" w:fill="auto"/>
        <w:tabs>
          <w:tab w:val="left" w:pos="1306"/>
        </w:tabs>
        <w:spacing w:after="300" w:line="322" w:lineRule="exact"/>
        <w:jc w:val="left"/>
      </w:pPr>
      <w:bookmarkStart w:id="3" w:name="bookmark95"/>
      <w:r>
        <w:t xml:space="preserve"> </w:t>
      </w:r>
      <w:r w:rsidRPr="00424525">
        <w:t>Платники ЄСВ. Ставка ЄСВ. Визначення сум обов’язкових відрахувань із заробітної плати</w:t>
      </w:r>
      <w:bookmarkEnd w:id="3"/>
    </w:p>
    <w:p w14:paraId="36B37B09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shd w:val="clear" w:color="auto" w:fill="auto"/>
        <w:spacing w:after="0" w:line="322" w:lineRule="exact"/>
        <w:ind w:firstLine="600"/>
        <w:jc w:val="both"/>
      </w:pPr>
      <w:r w:rsidRPr="00424525">
        <w:t>Єдиний соціальний внесок (ЄСВ) сплачується у відповідності до Закону України «Про збір та облік єдиного внеску на загальнообов’язкове соціальне страхування».</w:t>
      </w:r>
    </w:p>
    <w:p w14:paraId="1E83C7A9" w14:textId="77777777" w:rsidR="00065B09" w:rsidRPr="00424525" w:rsidRDefault="00065B09" w:rsidP="00065B09">
      <w:pPr>
        <w:pStyle w:val="40"/>
        <w:framePr w:w="9701" w:h="14188" w:hRule="exact" w:wrap="none" w:vAnchor="page" w:hAnchor="page" w:x="1419" w:y="1153"/>
        <w:shd w:val="clear" w:color="auto" w:fill="auto"/>
        <w:spacing w:before="0" w:line="322" w:lineRule="exact"/>
        <w:ind w:firstLine="600"/>
        <w:jc w:val="both"/>
      </w:pPr>
      <w:r w:rsidRPr="00424525">
        <w:t>Платниками єдиного соціального внеску є (ст. 4 ЗУ):</w:t>
      </w:r>
    </w:p>
    <w:p w14:paraId="408F6B7F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22" w:lineRule="exact"/>
        <w:ind w:firstLine="0"/>
        <w:jc w:val="both"/>
      </w:pPr>
      <w:r w:rsidRPr="00424525">
        <w:t>роботодавець - підприємства, установи, організації, які мають незалежний юридичний статус;</w:t>
      </w:r>
    </w:p>
    <w:p w14:paraId="591BBD74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22" w:lineRule="exact"/>
        <w:ind w:firstLine="0"/>
        <w:jc w:val="both"/>
      </w:pPr>
      <w:r w:rsidRPr="00424525">
        <w:t>фізичні особи-підприємці, які використовують найману працю;</w:t>
      </w:r>
    </w:p>
    <w:p w14:paraId="183FEE93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numPr>
          <w:ilvl w:val="0"/>
          <w:numId w:val="1"/>
        </w:numPr>
        <w:shd w:val="clear" w:color="auto" w:fill="auto"/>
        <w:tabs>
          <w:tab w:val="left" w:pos="283"/>
        </w:tabs>
        <w:spacing w:after="0" w:line="322" w:lineRule="exact"/>
        <w:ind w:firstLine="0"/>
        <w:jc w:val="both"/>
      </w:pPr>
      <w:r w:rsidRPr="00424525">
        <w:t>фізичні особи-підприємці, які обрали спрощену систему оподаткування (єдиний податок);</w:t>
      </w:r>
    </w:p>
    <w:p w14:paraId="67B0324D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shd w:val="clear" w:color="auto" w:fill="auto"/>
        <w:spacing w:after="0" w:line="322" w:lineRule="exact"/>
        <w:ind w:firstLine="600"/>
        <w:jc w:val="both"/>
      </w:pPr>
      <w:r w:rsidRPr="00424525">
        <w:t>Особи, які обрали спрощену систему оподаткування, звільняються від сплати за себе єдиного внеску, якщо вони є пенсіонерами за віком або інвалідами та отримують відповідно до закону пенсію або соціальну допомогу. Такі особи можуть бути платниками єдиного внеску виключно за умови їх добровільної участі у системі загальнообов'язкового державного соціального страхування.</w:t>
      </w:r>
    </w:p>
    <w:p w14:paraId="6D8696F3" w14:textId="77777777" w:rsidR="00065B09" w:rsidRPr="00424525" w:rsidRDefault="00065B09" w:rsidP="00065B09">
      <w:pPr>
        <w:pStyle w:val="30"/>
        <w:framePr w:w="9701" w:h="14188" w:hRule="exact" w:wrap="none" w:vAnchor="page" w:hAnchor="page" w:x="1419" w:y="1153"/>
        <w:shd w:val="clear" w:color="auto" w:fill="auto"/>
        <w:spacing w:before="0" w:after="0" w:line="322" w:lineRule="exact"/>
        <w:ind w:firstLine="600"/>
        <w:jc w:val="both"/>
      </w:pPr>
      <w:r w:rsidRPr="00424525">
        <w:t>З 01.01.2021 звільнення від сплати ЄСВ:</w:t>
      </w:r>
    </w:p>
    <w:p w14:paraId="5F59E674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numPr>
          <w:ilvl w:val="0"/>
          <w:numId w:val="1"/>
        </w:numPr>
        <w:shd w:val="clear" w:color="auto" w:fill="auto"/>
        <w:tabs>
          <w:tab w:val="left" w:pos="570"/>
        </w:tabs>
        <w:spacing w:after="0" w:line="322" w:lineRule="exact"/>
        <w:ind w:firstLine="0"/>
        <w:jc w:val="both"/>
      </w:pPr>
      <w:r w:rsidRPr="00424525">
        <w:t xml:space="preserve">для фізичних осіб - підприємців (крім тих, які обрали спрощену систему оподаткування), осіб, які провадять незалежну професійну діяльність та членів фермерського господарства </w:t>
      </w:r>
      <w:r w:rsidRPr="00424525">
        <w:rPr>
          <w:rStyle w:val="23"/>
        </w:rPr>
        <w:t xml:space="preserve">скасовується обов’язок сплачувати мінімальний розмір ЄСВ за місяці, у яких не було отримано доходу </w:t>
      </w:r>
      <w:r w:rsidRPr="00424525">
        <w:t>(прибутку).</w:t>
      </w:r>
    </w:p>
    <w:p w14:paraId="16EAEBDA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numPr>
          <w:ilvl w:val="0"/>
          <w:numId w:val="1"/>
        </w:numPr>
        <w:shd w:val="clear" w:color="auto" w:fill="auto"/>
        <w:tabs>
          <w:tab w:val="left" w:pos="570"/>
        </w:tabs>
        <w:spacing w:after="0" w:line="322" w:lineRule="exact"/>
        <w:ind w:firstLine="0"/>
        <w:jc w:val="both"/>
      </w:pPr>
      <w:r w:rsidRPr="00424525">
        <w:t>особи, які провадять незалежну професійну діяльність, за умови взяття їх на облік як фізичних осіб - підприємців і провадження ними одного виду діяльності одночасно як фізичною особою - підприємцем, так і особою, яка провадить незалежну професійну діяльність;</w:t>
      </w:r>
    </w:p>
    <w:p w14:paraId="4D66B966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numPr>
          <w:ilvl w:val="0"/>
          <w:numId w:val="1"/>
        </w:numPr>
        <w:shd w:val="clear" w:color="auto" w:fill="auto"/>
        <w:tabs>
          <w:tab w:val="left" w:pos="570"/>
        </w:tabs>
        <w:spacing w:after="0" w:line="322" w:lineRule="exact"/>
        <w:ind w:firstLine="0"/>
        <w:jc w:val="both"/>
      </w:pPr>
      <w:r w:rsidRPr="00424525">
        <w:t>особи, які провадять незалежну професійну діяльність та фізичні особи - підприємці, які мають основне місце роботи, за місяці звітного періоду, за які роботодавцем було сплачено страховий внесок за таких осіб у розмірі не менше мінімального страхового внеску.</w:t>
      </w:r>
    </w:p>
    <w:p w14:paraId="78E36886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shd w:val="clear" w:color="auto" w:fill="auto"/>
        <w:spacing w:after="0" w:line="322" w:lineRule="exact"/>
        <w:ind w:firstLine="600"/>
        <w:jc w:val="both"/>
      </w:pPr>
      <w:r w:rsidRPr="00424525">
        <w:t>Ставка єдиного соціального внеску для роботодавців 22%.</w:t>
      </w:r>
    </w:p>
    <w:p w14:paraId="472DE127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shd w:val="clear" w:color="auto" w:fill="auto"/>
        <w:spacing w:after="0" w:line="322" w:lineRule="exact"/>
        <w:ind w:firstLine="600"/>
        <w:jc w:val="both"/>
      </w:pPr>
      <w:r w:rsidRPr="00424525">
        <w:t xml:space="preserve">Нарахування ЄСВ для роботодавців здійснюється на </w:t>
      </w:r>
      <w:r w:rsidRPr="00424525">
        <w:rPr>
          <w:rStyle w:val="24"/>
        </w:rPr>
        <w:t>фонд оплати праці</w:t>
      </w:r>
      <w:r w:rsidRPr="00424525">
        <w:t>, який включає основну та додаткову заробітну плату, премії та компенсаційні виплати. Сума нарахованого ЄСВ для роботодавця відноситься на витрати підприємства.</w:t>
      </w:r>
    </w:p>
    <w:p w14:paraId="46237467" w14:textId="77777777" w:rsidR="00065B09" w:rsidRPr="00424525" w:rsidRDefault="00065B09" w:rsidP="00065B09">
      <w:pPr>
        <w:pStyle w:val="20"/>
        <w:framePr w:w="9701" w:h="14188" w:hRule="exact" w:wrap="none" w:vAnchor="page" w:hAnchor="page" w:x="1419" w:y="1153"/>
        <w:shd w:val="clear" w:color="auto" w:fill="auto"/>
        <w:spacing w:after="0" w:line="322" w:lineRule="exact"/>
        <w:ind w:firstLine="600"/>
        <w:jc w:val="both"/>
      </w:pPr>
      <w:r w:rsidRPr="00424525">
        <w:t>ЄСВ нараховується лише в межах максимальної бази нарахування. Якщо сума заробітної плати перевищує цю суму, то ЄСВ платимо лише з максимальної бази. З 1.01.2018 ця сума складає 15 розмірів мінімальної зарплати.</w:t>
      </w:r>
    </w:p>
    <w:p w14:paraId="59356816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  <w:sectPr w:rsidR="00065B09" w:rsidRPr="004245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B4853C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shd w:val="clear" w:color="auto" w:fill="auto"/>
        <w:spacing w:after="240" w:line="322" w:lineRule="exact"/>
        <w:ind w:firstLine="600"/>
        <w:jc w:val="both"/>
      </w:pPr>
      <w:r w:rsidRPr="00424525">
        <w:lastRenderedPageBreak/>
        <w:t>В тому випадку, якщо база нарахування ЄСВ меншою ніж розмір мінімальної заробітної плати, встановленої законом на місяць, за який отримано дохід, сума ЄСВ розраховуватиметься із розміру мінімальної заробітної плати.</w:t>
      </w:r>
    </w:p>
    <w:p w14:paraId="13684FE7" w14:textId="77777777" w:rsidR="00065B09" w:rsidRPr="00424525" w:rsidRDefault="00065B09" w:rsidP="00065B09">
      <w:pPr>
        <w:pStyle w:val="22"/>
        <w:framePr w:w="9701" w:h="14658" w:hRule="exact" w:wrap="none" w:vAnchor="page" w:hAnchor="page" w:x="1131" w:y="1065"/>
        <w:shd w:val="clear" w:color="auto" w:fill="auto"/>
        <w:spacing w:after="289" w:line="322" w:lineRule="exact"/>
        <w:ind w:left="1480" w:hanging="880"/>
        <w:jc w:val="left"/>
      </w:pPr>
      <w:bookmarkStart w:id="4" w:name="bookmark96"/>
      <w:r w:rsidRPr="00424525">
        <w:t>Методика розрахунку єдиного соціального внеску для роботодавців: ЄСВ = Місячний фонд оплати праці на підприємстві*0,22</w:t>
      </w:r>
      <w:bookmarkEnd w:id="4"/>
    </w:p>
    <w:p w14:paraId="23CE031F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numPr>
          <w:ilvl w:val="0"/>
          <w:numId w:val="1"/>
        </w:numPr>
        <w:shd w:val="clear" w:color="auto" w:fill="auto"/>
        <w:tabs>
          <w:tab w:val="left" w:pos="584"/>
        </w:tabs>
        <w:spacing w:after="0" w:line="326" w:lineRule="exact"/>
        <w:ind w:firstLine="0"/>
        <w:jc w:val="both"/>
      </w:pPr>
      <w:r w:rsidRPr="00424525">
        <w:t>Порядок сплати ЄСВ. Терміни сплати ЄСВ. Терміни подання звітності.</w:t>
      </w:r>
    </w:p>
    <w:p w14:paraId="315A8A90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numPr>
          <w:ilvl w:val="0"/>
          <w:numId w:val="1"/>
        </w:numPr>
        <w:shd w:val="clear" w:color="auto" w:fill="auto"/>
        <w:tabs>
          <w:tab w:val="left" w:pos="584"/>
        </w:tabs>
        <w:spacing w:after="293" w:line="326" w:lineRule="exact"/>
        <w:ind w:firstLine="0"/>
        <w:jc w:val="both"/>
      </w:pPr>
      <w:r w:rsidRPr="00424525">
        <w:t>Повноваження органів доходів і зборів, пенсійного фонду щодо збору та обліку єдиного внеску.</w:t>
      </w:r>
    </w:p>
    <w:p w14:paraId="79828908" w14:textId="77777777" w:rsidR="00065B09" w:rsidRPr="00424525" w:rsidRDefault="00065B09" w:rsidP="00065B09">
      <w:pPr>
        <w:pStyle w:val="22"/>
        <w:framePr w:w="9701" w:h="14658" w:hRule="exact" w:wrap="none" w:vAnchor="page" w:hAnchor="page" w:x="1131" w:y="1065"/>
        <w:numPr>
          <w:ilvl w:val="0"/>
          <w:numId w:val="1"/>
        </w:numPr>
        <w:shd w:val="clear" w:color="auto" w:fill="auto"/>
        <w:tabs>
          <w:tab w:val="left" w:pos="517"/>
        </w:tabs>
        <w:spacing w:after="248" w:line="260" w:lineRule="exact"/>
        <w:jc w:val="both"/>
      </w:pPr>
      <w:bookmarkStart w:id="5" w:name="bookmark102"/>
      <w:bookmarkStart w:id="6" w:name="bookmark103"/>
      <w:r w:rsidRPr="00424525">
        <w:t>Порядок сплати ЄСВ. Терміни сплати ЄСВ. Терміни подання звітності</w:t>
      </w:r>
      <w:bookmarkEnd w:id="5"/>
      <w:bookmarkEnd w:id="6"/>
    </w:p>
    <w:p w14:paraId="1FCFE621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shd w:val="clear" w:color="auto" w:fill="auto"/>
        <w:spacing w:after="0" w:line="322" w:lineRule="exact"/>
        <w:ind w:firstLine="600"/>
        <w:jc w:val="both"/>
      </w:pPr>
      <w:r w:rsidRPr="00424525">
        <w:t>Єдиний внесок обчислюється виключно у національній валюті, у тому числі з виплат (доходу), що здійснюються в натуральній формі.</w:t>
      </w:r>
    </w:p>
    <w:p w14:paraId="05BC3AF6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shd w:val="clear" w:color="auto" w:fill="auto"/>
        <w:spacing w:after="0" w:line="322" w:lineRule="exact"/>
        <w:ind w:firstLine="600"/>
        <w:jc w:val="both"/>
      </w:pPr>
      <w:r w:rsidRPr="00424525">
        <w:t>Обчислення єдиного внеску здійснюється на підставі бухгалтерських та інших документів, відповідно до яких провадиться нарахування (обчислення) або які підтверджують нарахування (обчислення) виплат (доходу).</w:t>
      </w:r>
    </w:p>
    <w:p w14:paraId="212EA0F9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shd w:val="clear" w:color="auto" w:fill="auto"/>
        <w:spacing w:after="0" w:line="322" w:lineRule="exact"/>
        <w:ind w:firstLine="600"/>
        <w:jc w:val="both"/>
      </w:pPr>
      <w:r w:rsidRPr="00424525">
        <w:t>Єдиний внесок сплачується шляхом перерахування платником безготівкових коштів з його банківського рахунку.</w:t>
      </w:r>
    </w:p>
    <w:p w14:paraId="14E22D60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shd w:val="clear" w:color="auto" w:fill="auto"/>
        <w:spacing w:after="0" w:line="322" w:lineRule="exact"/>
        <w:ind w:firstLine="600"/>
        <w:jc w:val="both"/>
      </w:pPr>
      <w:r w:rsidRPr="00424525">
        <w:t>Платники єдиного внеску, зобов'язані сплачувати єдиний внесок, нарахований за календарний місяць, не пізніше 20 числа наступного місяця.</w:t>
      </w:r>
    </w:p>
    <w:p w14:paraId="43F38933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shd w:val="clear" w:color="auto" w:fill="auto"/>
        <w:spacing w:after="0" w:line="322" w:lineRule="exact"/>
        <w:ind w:firstLine="740"/>
        <w:jc w:val="both"/>
      </w:pPr>
      <w:r w:rsidRPr="00424525">
        <w:t>Фізичних осіб - підприємців, які обрали спрощену систему оподаткування, які сплачують єдиний внесок, нарахований за календарний квартал, до 20 числа місяця, що настає за кварталом, за який сплачується єдиний внесок.</w:t>
      </w:r>
    </w:p>
    <w:p w14:paraId="70E354BF" w14:textId="77777777" w:rsidR="00065B09" w:rsidRPr="00424525" w:rsidRDefault="00065B09" w:rsidP="00065B09">
      <w:pPr>
        <w:pStyle w:val="20"/>
        <w:framePr w:w="9701" w:h="14658" w:hRule="exact" w:wrap="none" w:vAnchor="page" w:hAnchor="page" w:x="1131" w:y="1065"/>
        <w:shd w:val="clear" w:color="auto" w:fill="auto"/>
        <w:spacing w:after="0" w:line="322" w:lineRule="exact"/>
        <w:ind w:firstLine="600"/>
        <w:jc w:val="both"/>
      </w:pPr>
      <w:r w:rsidRPr="00424525">
        <w:t>Фізичні особи-підприємці, які застосовують загальну систему оподаткування; особи, хто провадять незалежну професійну діяльність та</w:t>
      </w:r>
    </w:p>
    <w:p w14:paraId="5C3720D1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  <w:sectPr w:rsidR="00065B09" w:rsidRPr="004245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E76B39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shd w:val="clear" w:color="auto" w:fill="auto"/>
        <w:spacing w:after="0" w:line="322" w:lineRule="exact"/>
        <w:ind w:firstLine="0"/>
        <w:jc w:val="both"/>
      </w:pPr>
      <w:r w:rsidRPr="00424525">
        <w:lastRenderedPageBreak/>
        <w:t>отримують доходи від цієї діяльності, а також члени фермерського господарства, будуть зобов’язані сплачувати єдиний внесок, нарахований за календарний квартал, до 20 числа місяця, що настає за кварталом, за який сплачується такий внесок.</w:t>
      </w:r>
    </w:p>
    <w:p w14:paraId="030921D5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shd w:val="clear" w:color="auto" w:fill="auto"/>
        <w:spacing w:after="0" w:line="322" w:lineRule="exact"/>
        <w:ind w:firstLine="740"/>
        <w:jc w:val="both"/>
      </w:pPr>
      <w:r w:rsidRPr="00424525">
        <w:t>Періодом, за який платники єдиного внеску подають звітність до органу доходів і зборів (звітним періодом), є календарний місяць, крім фізичних-осіб підприємців і платників, що забезпечують себе роботою самостійно для яких звітним періодом є календарний рік. У разі державної реєстрації припинення підприємницької діяльності фізичної особи - підприємця її останнім звітним періодом є період з дня закінчення попереднього звітного періоду до дня державної реєстрації припинення підприємницької діяльності такої фізичної особи.</w:t>
      </w:r>
    </w:p>
    <w:p w14:paraId="10639DBC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shd w:val="clear" w:color="auto" w:fill="auto"/>
        <w:spacing w:after="289" w:line="322" w:lineRule="exact"/>
        <w:ind w:firstLine="740"/>
        <w:jc w:val="both"/>
      </w:pPr>
      <w:r w:rsidRPr="00424525">
        <w:t>За наявності у платника єдиного внеску одночасно із зобов'язаннями із сплати єдиного внеску зобов'язань із сплати податків, інших обов'язкових платежів, передбачених законом, або зобов'язань перед іншими кредиторами зобов'язання із сплати єдиного внеску виконуються в першу чергу і мають пріоритет перед усіма іншими зобов'язаннями, крім зобов'язань з виплати заробітної плати (доходу).</w:t>
      </w:r>
    </w:p>
    <w:p w14:paraId="58A6E5FF" w14:textId="77777777" w:rsidR="00065B09" w:rsidRPr="00424525" w:rsidRDefault="00065B09" w:rsidP="00065B09">
      <w:pPr>
        <w:pStyle w:val="22"/>
        <w:framePr w:w="9701" w:h="14514" w:hRule="exact" w:wrap="none" w:vAnchor="page" w:hAnchor="page" w:x="1330" w:y="1175"/>
        <w:numPr>
          <w:ilvl w:val="0"/>
          <w:numId w:val="1"/>
        </w:numPr>
        <w:shd w:val="clear" w:color="auto" w:fill="auto"/>
        <w:tabs>
          <w:tab w:val="left" w:pos="466"/>
        </w:tabs>
        <w:spacing w:after="0" w:line="260" w:lineRule="exact"/>
        <w:jc w:val="both"/>
      </w:pPr>
      <w:bookmarkStart w:id="7" w:name="bookmark104"/>
      <w:bookmarkStart w:id="8" w:name="bookmark105"/>
      <w:r w:rsidRPr="00424525">
        <w:t>Повноваження органів доходів і зборів, пенсійного фонду щодо збору та</w:t>
      </w:r>
      <w:bookmarkEnd w:id="7"/>
      <w:bookmarkEnd w:id="8"/>
    </w:p>
    <w:p w14:paraId="15D23C67" w14:textId="77777777" w:rsidR="00065B09" w:rsidRPr="00424525" w:rsidRDefault="00065B09" w:rsidP="00065B09">
      <w:pPr>
        <w:pStyle w:val="22"/>
        <w:framePr w:w="9701" w:h="14514" w:hRule="exact" w:wrap="none" w:vAnchor="page" w:hAnchor="page" w:x="1330" w:y="1175"/>
        <w:shd w:val="clear" w:color="auto" w:fill="auto"/>
        <w:spacing w:after="308" w:line="260" w:lineRule="exact"/>
      </w:pPr>
      <w:bookmarkStart w:id="9" w:name="bookmark106"/>
      <w:r w:rsidRPr="00424525">
        <w:t>обліку єдиного внеску</w:t>
      </w:r>
      <w:bookmarkEnd w:id="9"/>
    </w:p>
    <w:p w14:paraId="3D63F7BC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shd w:val="clear" w:color="auto" w:fill="auto"/>
        <w:spacing w:after="0" w:line="322" w:lineRule="exact"/>
        <w:ind w:firstLine="600"/>
        <w:jc w:val="both"/>
      </w:pPr>
      <w:r w:rsidRPr="00424525">
        <w:t>Завданнями центрального органу виконавчої влади, що забезпечує формування та реалізує державну податкову і митну політику, є забезпечення адміністрування єдиного внеску шляхом його збору, ведення обліку надходжень від його сплати та здійснення контролю за сплатою єдиного внеску.</w:t>
      </w:r>
    </w:p>
    <w:p w14:paraId="3F23C99A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shd w:val="clear" w:color="auto" w:fill="auto"/>
        <w:spacing w:after="0" w:line="322" w:lineRule="exact"/>
        <w:ind w:firstLine="600"/>
        <w:jc w:val="both"/>
      </w:pPr>
      <w:r w:rsidRPr="00424525">
        <w:rPr>
          <w:rStyle w:val="23"/>
        </w:rPr>
        <w:t>Центральний орган виконавчої влади</w:t>
      </w:r>
      <w:r w:rsidRPr="00424525">
        <w:t>, що забезпечує формування та реалізує державну податкову і митну політику, відповідно до покладених на нього завдань:</w:t>
      </w:r>
    </w:p>
    <w:p w14:paraId="5AF9FEC6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322" w:lineRule="exact"/>
        <w:ind w:firstLine="0"/>
        <w:jc w:val="both"/>
      </w:pPr>
      <w:r w:rsidRPr="00424525">
        <w:t>аналізує та спільно з Пенсійним фондом та фондами загальнообов’язкового державного соціального страхування прогнозує надходження коштів від сплати єдиного внеску;</w:t>
      </w:r>
    </w:p>
    <w:p w14:paraId="43AFC600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322" w:lineRule="exact"/>
        <w:ind w:firstLine="0"/>
        <w:jc w:val="both"/>
      </w:pPr>
      <w:r w:rsidRPr="00424525">
        <w:t>забезпечує збір та ведення обліку надходжень від сплати єдиного внеску;</w:t>
      </w:r>
    </w:p>
    <w:p w14:paraId="494BC032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numPr>
          <w:ilvl w:val="0"/>
          <w:numId w:val="2"/>
        </w:numPr>
        <w:shd w:val="clear" w:color="auto" w:fill="auto"/>
        <w:tabs>
          <w:tab w:val="left" w:pos="356"/>
        </w:tabs>
        <w:spacing w:after="0" w:line="322" w:lineRule="exact"/>
        <w:ind w:firstLine="0"/>
        <w:jc w:val="both"/>
      </w:pPr>
      <w:r w:rsidRPr="00424525">
        <w:t>здійснює контроль за додержанням законодавства про збір та ведення обліку єдиного внеску, правильністю нарахування, обчислення, повнотою і своєчасністю сплати єдиного внеску;</w:t>
      </w:r>
    </w:p>
    <w:p w14:paraId="7A1921F7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numPr>
          <w:ilvl w:val="0"/>
          <w:numId w:val="2"/>
        </w:numPr>
        <w:shd w:val="clear" w:color="auto" w:fill="auto"/>
        <w:tabs>
          <w:tab w:val="left" w:pos="366"/>
        </w:tabs>
        <w:spacing w:after="0" w:line="322" w:lineRule="exact"/>
        <w:ind w:firstLine="0"/>
        <w:jc w:val="both"/>
      </w:pPr>
      <w:r w:rsidRPr="00424525">
        <w:t>встановлює форми, строки і порядок прийняття та обробки звітності, зокрема в електронній формі, від платників щодо нарахування, обчислення та сплати єдиного внеску за погодженням з Пенсійним фондом та фондами загальнообов’язкового державного соціального страхування;</w:t>
      </w:r>
    </w:p>
    <w:p w14:paraId="3138FED6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numPr>
          <w:ilvl w:val="0"/>
          <w:numId w:val="2"/>
        </w:numPr>
        <w:shd w:val="clear" w:color="auto" w:fill="auto"/>
        <w:tabs>
          <w:tab w:val="left" w:pos="361"/>
        </w:tabs>
        <w:spacing w:after="0" w:line="322" w:lineRule="exact"/>
        <w:ind w:firstLine="0"/>
        <w:jc w:val="both"/>
      </w:pPr>
      <w:r w:rsidRPr="00424525">
        <w:t>узагальнює практику застосування законодавства про збір та ведення обліку єдиного внеску;</w:t>
      </w:r>
    </w:p>
    <w:p w14:paraId="72952630" w14:textId="77777777" w:rsidR="00065B09" w:rsidRPr="00424525" w:rsidRDefault="00065B09" w:rsidP="00065B09">
      <w:pPr>
        <w:pStyle w:val="20"/>
        <w:framePr w:w="9701" w:h="14514" w:hRule="exact" w:wrap="none" w:vAnchor="page" w:hAnchor="page" w:x="1330" w:y="1175"/>
        <w:numPr>
          <w:ilvl w:val="0"/>
          <w:numId w:val="2"/>
        </w:numPr>
        <w:shd w:val="clear" w:color="auto" w:fill="auto"/>
        <w:tabs>
          <w:tab w:val="left" w:pos="361"/>
        </w:tabs>
        <w:spacing w:after="0" w:line="322" w:lineRule="exact"/>
        <w:ind w:firstLine="0"/>
        <w:jc w:val="both"/>
      </w:pPr>
      <w:r w:rsidRPr="00424525">
        <w:t>надає роз’яснення з питань застосування законодавства про збір та ведення обліку єдиного внеску.</w:t>
      </w:r>
    </w:p>
    <w:p w14:paraId="5EE70675" w14:textId="77777777" w:rsidR="00065B09" w:rsidRPr="00424525" w:rsidRDefault="00065B09" w:rsidP="00065B09">
      <w:pPr>
        <w:pStyle w:val="30"/>
        <w:framePr w:w="9701" w:h="14514" w:hRule="exact" w:wrap="none" w:vAnchor="page" w:hAnchor="page" w:x="1330" w:y="1175"/>
        <w:shd w:val="clear" w:color="auto" w:fill="auto"/>
        <w:spacing w:before="0" w:after="0" w:line="322" w:lineRule="exact"/>
        <w:ind w:firstLine="600"/>
        <w:jc w:val="both"/>
      </w:pPr>
      <w:r w:rsidRPr="00424525">
        <w:t xml:space="preserve">Пенсійний фонд відповідно до покладених </w:t>
      </w:r>
      <w:r w:rsidRPr="00424525">
        <w:rPr>
          <w:rStyle w:val="31"/>
        </w:rPr>
        <w:t>на нього завдань:</w:t>
      </w:r>
    </w:p>
    <w:p w14:paraId="5FEF9CA1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  <w:sectPr w:rsidR="00065B09" w:rsidRPr="004245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41B00A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3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lastRenderedPageBreak/>
        <w:t>формує та веде реєстр застрахованих осіб Державного реєстру, здійснює заходи щодо надання інформації з Державного реєстру відповідно до цього Закону;</w:t>
      </w:r>
    </w:p>
    <w:p w14:paraId="140B2E93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3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t>взаємодіє в установленому законодавством порядку з центральним органом виконавчої влади, що реалізує державну політику у сфері казначейського обслуговування бюджетних коштів, міністерствами, іншими центральними та місцевими органами виконавчої влади, органами місцевого самоврядування, об’єднаннями громадян, підприємствами, установами і організаціями та фондами загальнообов’язкового державного соціального страхування;</w:t>
      </w:r>
    </w:p>
    <w:p w14:paraId="0C06870F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3"/>
        </w:numPr>
        <w:shd w:val="clear" w:color="auto" w:fill="auto"/>
        <w:tabs>
          <w:tab w:val="left" w:pos="361"/>
        </w:tabs>
        <w:spacing w:after="0" w:line="322" w:lineRule="exact"/>
        <w:ind w:firstLine="0"/>
        <w:jc w:val="both"/>
      </w:pPr>
      <w:r w:rsidRPr="00424525">
        <w:t>здійснює контроль, у тому числі спільно з органами доходів і зборів, за достовірністю відомостей про осіб, які підлягають загальнообов’язковому державному соціальному страхуванню;</w:t>
      </w:r>
    </w:p>
    <w:p w14:paraId="71781321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3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t>бере участь в аналізі та прогнозі надходження коштів від сплати єдиного внеску;</w:t>
      </w:r>
    </w:p>
    <w:p w14:paraId="2682BA2C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3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t>здійснює інші функції, передбачені законодавством</w:t>
      </w:r>
    </w:p>
    <w:p w14:paraId="002CF418" w14:textId="77777777" w:rsidR="00065B09" w:rsidRPr="00424525" w:rsidRDefault="00065B09" w:rsidP="00065B09">
      <w:pPr>
        <w:pStyle w:val="30"/>
        <w:framePr w:w="9696" w:h="14509" w:hRule="exact" w:wrap="none" w:vAnchor="page" w:hAnchor="page" w:x="1021" w:y="1109"/>
        <w:shd w:val="clear" w:color="auto" w:fill="auto"/>
        <w:spacing w:before="0" w:after="0" w:line="322" w:lineRule="exact"/>
        <w:ind w:left="740"/>
        <w:jc w:val="left"/>
      </w:pPr>
      <w:r w:rsidRPr="00424525">
        <w:t>Органи доходів і зборів мають право:</w:t>
      </w:r>
    </w:p>
    <w:p w14:paraId="579CE27B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t>отримувати безоплатно від органів державної влади, органів місцевого самоврядування, підприємств, установ і організацій незалежно від форми власності, виду діяльності та господарювання і від фізичних осіб - підприємців відомості про нарахування, обчислення і сплату єдиного внеску, а також інші відомості, необхідні для виконання органами доходів і зборів функцій, передбачених цим Законом;</w:t>
      </w:r>
    </w:p>
    <w:p w14:paraId="38A97781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t>проводити перевірки на підприємствах, в установах і організаціях, у фізичних осіб - підприємців бухгалтерських книг, звітів, кошторисів та інших документів про нарахування, обчислення та сплату єдиного внеску, достовірності відомостей, поданих до Державного реєстру, отримувати необхідні пояснення, довідки і відомості (зокрема письмові) з питань, що виникають під час такої перевірки;</w:t>
      </w:r>
    </w:p>
    <w:p w14:paraId="585A6A86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4"/>
        </w:numPr>
        <w:shd w:val="clear" w:color="auto" w:fill="auto"/>
        <w:tabs>
          <w:tab w:val="left" w:pos="361"/>
        </w:tabs>
        <w:spacing w:after="0" w:line="322" w:lineRule="exact"/>
        <w:ind w:firstLine="0"/>
        <w:jc w:val="both"/>
      </w:pPr>
      <w:r w:rsidRPr="00424525">
        <w:t>вимагати від керівників та інших посадових осіб підприємств, установ і організацій, а також від фізичних осіб - підприємців усунення виявлених порушень законодавства про збір та ведення обліку єдиного внеску;</w:t>
      </w:r>
    </w:p>
    <w:p w14:paraId="1FB58EA4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4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t>вилучати в установленому законодавством порядку у підприємств, установ і організацій, фізичних осіб - підприємців копії документів, що підтверджують заниження розміру заробітної плати (доходу) та інших виплат, на які нараховується єдиний внесок тощо.</w:t>
      </w:r>
    </w:p>
    <w:p w14:paraId="132DFC01" w14:textId="77777777" w:rsidR="00065B09" w:rsidRPr="00424525" w:rsidRDefault="00065B09" w:rsidP="00065B09">
      <w:pPr>
        <w:pStyle w:val="30"/>
        <w:framePr w:w="9696" w:h="14509" w:hRule="exact" w:wrap="none" w:vAnchor="page" w:hAnchor="page" w:x="1021" w:y="1109"/>
        <w:shd w:val="clear" w:color="auto" w:fill="auto"/>
        <w:spacing w:before="0" w:after="0" w:line="322" w:lineRule="exact"/>
        <w:ind w:left="600"/>
        <w:jc w:val="left"/>
      </w:pPr>
      <w:r w:rsidRPr="00424525">
        <w:t>Органи доходів і зборів зобов’язані:</w:t>
      </w:r>
    </w:p>
    <w:p w14:paraId="66295E58" w14:textId="77777777" w:rsidR="00065B09" w:rsidRPr="00424525" w:rsidRDefault="00065B09" w:rsidP="00065B09">
      <w:pPr>
        <w:pStyle w:val="20"/>
        <w:framePr w:w="9696" w:h="14509" w:hRule="exact" w:wrap="none" w:vAnchor="page" w:hAnchor="page" w:x="1021" w:y="1109"/>
        <w:numPr>
          <w:ilvl w:val="0"/>
          <w:numId w:val="5"/>
        </w:numPr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t>надавати на безоплатній основі інформацію з реєстру страхувальників Державного реєстру Пенсійному фонду та фондам загальнообов’язкового державного соціального страхування, органам праці та соціального захисту населення, центральному органу виконавчої влади, що забезпечує реалізацію державної політики з питань нагляду та контролю за додержанням законодавства про працю, в порядку, визначеному центральним органом виконавчої влади, що забезпечує формування та реалізує державну податкову і митну політику, за погодженням з Пенсійним фондом, фондами загальнообов’язкового державного соціального страхування та центральним органом виконавчої влади, що</w:t>
      </w:r>
    </w:p>
    <w:p w14:paraId="5C1547B5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  <w:sectPr w:rsidR="00065B09" w:rsidRPr="004245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F1DC85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shd w:val="clear" w:color="auto" w:fill="auto"/>
        <w:tabs>
          <w:tab w:val="left" w:pos="357"/>
        </w:tabs>
        <w:spacing w:after="0" w:line="322" w:lineRule="exact"/>
        <w:ind w:firstLine="0"/>
        <w:jc w:val="both"/>
      </w:pPr>
      <w:r w:rsidRPr="00424525">
        <w:lastRenderedPageBreak/>
        <w:t>забезпечує формування державної політики у сферах трудових відносин, соціального захисту населення;</w:t>
      </w:r>
    </w:p>
    <w:p w14:paraId="67A5D353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5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щокварталу інформувати Кабінет Міністрів України про основні показники сплати єдиного внеску. Перелік показників, порядок та строки інформування визначаються Кабінетом Міністрів України;</w:t>
      </w:r>
    </w:p>
    <w:p w14:paraId="5FA8FE67" w14:textId="77777777" w:rsidR="00065B09" w:rsidRPr="00424525" w:rsidRDefault="00065B09" w:rsidP="00065B09">
      <w:pPr>
        <w:pStyle w:val="30"/>
        <w:framePr w:w="9701" w:h="12263" w:hRule="exact" w:wrap="none" w:vAnchor="page" w:hAnchor="page" w:x="1286" w:y="1197"/>
        <w:shd w:val="clear" w:color="auto" w:fill="auto"/>
        <w:spacing w:before="0" w:after="0" w:line="322" w:lineRule="exact"/>
        <w:ind w:left="600"/>
        <w:jc w:val="left"/>
      </w:pPr>
      <w:r w:rsidRPr="00424525">
        <w:t>Пенсійний фонд та його територіальні органи мають право:</w:t>
      </w:r>
    </w:p>
    <w:p w14:paraId="71349ACB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6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отримувати безоплатно від органів державної влади, органів місцевого самоврядування, підприємств, установ і організацій незалежно від форми власності, виду діяльності та господарювання і від фізичних осіб - підприємців відомості, необхідні для виконання органами Пенсійного фонду функцій;</w:t>
      </w:r>
    </w:p>
    <w:p w14:paraId="0A2354BC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6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брати участь у планових перевірках, які проводяться органами доходів і зборів, для перевірки достовірності відомостей, поданих до реєстру застрахованих осіб Державного реєстру, та у випадках, передбачених законом, проводити позапланові перевірки бухгалтерських книг, звітів, кошторисів та інших документів страхувальників щодо достовірності відомостей, поданих до реєстру застрахованих осіб або для призначення пенсій, отримувати необхідні пояснення, довідки і відомості з питань, що виникають під час таких перевірок;</w:t>
      </w:r>
    </w:p>
    <w:p w14:paraId="087674DC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6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у разі виявлення за результатами перевірки поданих страхувальником недостовірних відомостей про застрахованих осіб видавати приписи щодо усунення цих порушень, у разі їх невиконання у місячний строк - вносити відповідні зміни до реєстру застрахованих осіб Державного реєстру;</w:t>
      </w:r>
    </w:p>
    <w:p w14:paraId="436DD71E" w14:textId="77777777" w:rsidR="00065B09" w:rsidRPr="00424525" w:rsidRDefault="00065B09" w:rsidP="00065B09">
      <w:pPr>
        <w:pStyle w:val="30"/>
        <w:framePr w:w="9701" w:h="12263" w:hRule="exact" w:wrap="none" w:vAnchor="page" w:hAnchor="page" w:x="1286" w:y="1197"/>
        <w:shd w:val="clear" w:color="auto" w:fill="auto"/>
        <w:spacing w:before="0" w:after="0" w:line="322" w:lineRule="exact"/>
        <w:ind w:left="600"/>
        <w:jc w:val="left"/>
      </w:pPr>
      <w:r w:rsidRPr="00424525">
        <w:t>Пенсійний фонд та його територіальні органи зобов’язані:</w:t>
      </w:r>
    </w:p>
    <w:p w14:paraId="67E26067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7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надавати на безоплатній основі інформацію з реєстру застрахованих осіб Державного реєстру органам доходів і зборів, фондам загальнообов’язкового державного соціального страхування, органам праці та соціального захисту в порядку, визначеному Пенсійним фондом за погодженням з центральним органом виконавчої влади, що забезпечує формування та реалізує державну податкову і митну політику, центральним органом виконавчої влади, що забезпечує формування державної політики у сферах трудових відносин, соціального захисту населення, та фондами загальнообов’язкового державного соціального страхування;</w:t>
      </w:r>
    </w:p>
    <w:p w14:paraId="72994CB2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7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забезпечувати своєчасне внесення відомостей до реєстру застрахованих осіб Державного реєстру;</w:t>
      </w:r>
    </w:p>
    <w:p w14:paraId="7E203D79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7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здійснювати контроль за достовірністю відомостей, поданих до реєстру застрахованих осіб Державного реєстру;</w:t>
      </w:r>
    </w:p>
    <w:p w14:paraId="35E3520E" w14:textId="77777777" w:rsidR="00065B09" w:rsidRPr="00424525" w:rsidRDefault="00065B09" w:rsidP="00065B09">
      <w:pPr>
        <w:pStyle w:val="20"/>
        <w:framePr w:w="9701" w:h="12263" w:hRule="exact" w:wrap="none" w:vAnchor="page" w:hAnchor="page" w:x="1286" w:y="1197"/>
        <w:numPr>
          <w:ilvl w:val="0"/>
          <w:numId w:val="7"/>
        </w:numPr>
        <w:shd w:val="clear" w:color="auto" w:fill="auto"/>
        <w:tabs>
          <w:tab w:val="left" w:pos="369"/>
        </w:tabs>
        <w:spacing w:after="0" w:line="322" w:lineRule="exact"/>
        <w:ind w:firstLine="0"/>
        <w:jc w:val="both"/>
      </w:pPr>
      <w:r w:rsidRPr="00424525">
        <w:t>надавати безоплатно на вимогу застрахованих осіб інформацію, що міститься на їх персональних облікових картках у реєстрі застрахованих осіб Державного реєстру.</w:t>
      </w:r>
    </w:p>
    <w:p w14:paraId="6CCFA9BE" w14:textId="77777777" w:rsidR="00065B09" w:rsidRPr="00424525" w:rsidRDefault="00065B09" w:rsidP="00065B09">
      <w:pPr>
        <w:pStyle w:val="22"/>
        <w:framePr w:w="9701" w:h="1288" w:hRule="exact" w:wrap="none" w:vAnchor="page" w:hAnchor="page" w:x="1242" w:y="13205"/>
        <w:shd w:val="clear" w:color="auto" w:fill="auto"/>
        <w:spacing w:after="362" w:line="260" w:lineRule="exact"/>
        <w:ind w:left="20"/>
      </w:pPr>
      <w:bookmarkStart w:id="10" w:name="bookmark107"/>
      <w:r w:rsidRPr="00424525">
        <w:t>Завдання для самостійного вивчення</w:t>
      </w:r>
      <w:bookmarkEnd w:id="10"/>
    </w:p>
    <w:p w14:paraId="75AFC2E0" w14:textId="77777777" w:rsidR="00065B09" w:rsidRPr="00424525" w:rsidRDefault="00065B09" w:rsidP="00065B09">
      <w:pPr>
        <w:pStyle w:val="20"/>
        <w:framePr w:w="9701" w:h="1288" w:hRule="exact" w:wrap="none" w:vAnchor="page" w:hAnchor="page" w:x="1242" w:y="13205"/>
        <w:numPr>
          <w:ilvl w:val="0"/>
          <w:numId w:val="8"/>
        </w:numPr>
        <w:shd w:val="clear" w:color="auto" w:fill="auto"/>
        <w:tabs>
          <w:tab w:val="left" w:pos="554"/>
        </w:tabs>
        <w:spacing w:after="0" w:line="260" w:lineRule="exact"/>
        <w:ind w:firstLine="0"/>
        <w:jc w:val="both"/>
      </w:pPr>
      <w:r w:rsidRPr="00424525">
        <w:t>Загальнообов’язкове соціальне страхування в країнах ЄС.</w:t>
      </w:r>
    </w:p>
    <w:p w14:paraId="72D3F818" w14:textId="77777777" w:rsidR="00065B09" w:rsidRPr="00424525" w:rsidRDefault="00065B09" w:rsidP="00065B09">
      <w:pPr>
        <w:pStyle w:val="20"/>
        <w:framePr w:w="9701" w:h="1288" w:hRule="exact" w:wrap="none" w:vAnchor="page" w:hAnchor="page" w:x="1242" w:y="13205"/>
        <w:numPr>
          <w:ilvl w:val="0"/>
          <w:numId w:val="8"/>
        </w:numPr>
        <w:shd w:val="clear" w:color="auto" w:fill="auto"/>
        <w:tabs>
          <w:tab w:val="left" w:pos="554"/>
        </w:tabs>
        <w:spacing w:after="0" w:line="260" w:lineRule="exact"/>
        <w:ind w:firstLine="0"/>
        <w:jc w:val="both"/>
      </w:pPr>
      <w:r w:rsidRPr="00424525">
        <w:t>Розрахунок ЄСВ.</w:t>
      </w:r>
    </w:p>
    <w:p w14:paraId="48E1A023" w14:textId="77777777" w:rsidR="00065B09" w:rsidRPr="00424525" w:rsidRDefault="00065B09" w:rsidP="00065B09">
      <w:pPr>
        <w:rPr>
          <w:rFonts w:ascii="Times New Roman" w:hAnsi="Times New Roman" w:cs="Times New Roman"/>
          <w:color w:val="auto"/>
          <w:sz w:val="2"/>
          <w:szCs w:val="2"/>
        </w:rPr>
        <w:sectPr w:rsidR="00065B09" w:rsidRPr="0042452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20EA88" w14:textId="77777777" w:rsidR="00065B09" w:rsidRPr="00F047CE" w:rsidRDefault="00065B09" w:rsidP="00065B09">
      <w:pPr>
        <w:pStyle w:val="20"/>
        <w:framePr w:w="9701" w:h="14788" w:hRule="exact" w:wrap="none" w:vAnchor="page" w:hAnchor="page" w:x="1462" w:y="2084"/>
        <w:numPr>
          <w:ilvl w:val="0"/>
          <w:numId w:val="9"/>
        </w:numPr>
        <w:shd w:val="clear" w:color="auto" w:fill="auto"/>
        <w:tabs>
          <w:tab w:val="left" w:pos="922"/>
        </w:tabs>
        <w:spacing w:after="0" w:line="317" w:lineRule="exact"/>
        <w:ind w:firstLine="600"/>
        <w:jc w:val="both"/>
      </w:pPr>
      <w:bookmarkStart w:id="11" w:name="bookmark109"/>
      <w:r>
        <w:lastRenderedPageBreak/>
        <w:t xml:space="preserve">Податковий кодекс України : Відомості Верховної Ради України від 07.04.2011 № 2755-VI. URL : https://zakon.rada.gov.ua/laws/show/2755-17#Text : станом на 07.05.2022 р. (дата звернення: 20.05.2022). </w:t>
      </w:r>
    </w:p>
    <w:p w14:paraId="02D24CAF" w14:textId="77777777" w:rsidR="00065B09" w:rsidRPr="00F047CE" w:rsidRDefault="00065B09" w:rsidP="00065B09">
      <w:pPr>
        <w:pStyle w:val="20"/>
        <w:framePr w:w="9701" w:h="14788" w:hRule="exact" w:wrap="none" w:vAnchor="page" w:hAnchor="page" w:x="1462" w:y="2084"/>
        <w:numPr>
          <w:ilvl w:val="0"/>
          <w:numId w:val="9"/>
        </w:numPr>
        <w:shd w:val="clear" w:color="auto" w:fill="auto"/>
        <w:tabs>
          <w:tab w:val="left" w:pos="922"/>
        </w:tabs>
        <w:spacing w:after="0" w:line="317" w:lineRule="exact"/>
        <w:ind w:firstLine="600"/>
        <w:jc w:val="both"/>
      </w:pPr>
      <w:r>
        <w:t xml:space="preserve">Про Державний бюджет України на 2022 рік : Закон України від 07.03.2022 № 1928-IX. URL : https://zakon.rada.gov.ua/laws/show/1928-20#Text (дата звернення: 24.04.2022). </w:t>
      </w:r>
    </w:p>
    <w:p w14:paraId="58D490EB" w14:textId="77777777" w:rsidR="00065B09" w:rsidRPr="00424525" w:rsidRDefault="00065B09" w:rsidP="00065B09">
      <w:pPr>
        <w:pStyle w:val="20"/>
        <w:framePr w:w="9701" w:h="14788" w:hRule="exact" w:wrap="none" w:vAnchor="page" w:hAnchor="page" w:x="1462" w:y="2084"/>
        <w:numPr>
          <w:ilvl w:val="0"/>
          <w:numId w:val="9"/>
        </w:numPr>
        <w:shd w:val="clear" w:color="auto" w:fill="auto"/>
        <w:tabs>
          <w:tab w:val="left" w:pos="922"/>
        </w:tabs>
        <w:spacing w:after="0" w:line="317" w:lineRule="exact"/>
        <w:jc w:val="both"/>
      </w:pPr>
      <w:r>
        <w:t xml:space="preserve"> Про збір та облік єдиного внеску на загальнообов'язкове державне соціальне страхування : Закон України від 08.07.2010 р. № 2464-VI : станом на 17 березня 2022 року. URL: https://zakon.rada.gov.ua/laws/show/2464-17#Text (дата звернення: 24.04.2022).</w:t>
      </w:r>
    </w:p>
    <w:bookmarkEnd w:id="11"/>
    <w:p w14:paraId="6AD40E62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536F"/>
    <w:multiLevelType w:val="multilevel"/>
    <w:tmpl w:val="019292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" w15:restartNumberingAfterBreak="0">
    <w:nsid w:val="1ABE0F5D"/>
    <w:multiLevelType w:val="multilevel"/>
    <w:tmpl w:val="1BDAC1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D4840"/>
    <w:multiLevelType w:val="multilevel"/>
    <w:tmpl w:val="E3A865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E0174"/>
    <w:multiLevelType w:val="multilevel"/>
    <w:tmpl w:val="D4287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4" w15:restartNumberingAfterBreak="0">
    <w:nsid w:val="3C106DFA"/>
    <w:multiLevelType w:val="multilevel"/>
    <w:tmpl w:val="9E4E96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E38E9"/>
    <w:multiLevelType w:val="multilevel"/>
    <w:tmpl w:val="2708B3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983E00"/>
    <w:multiLevelType w:val="multilevel"/>
    <w:tmpl w:val="8E40A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0D6502"/>
    <w:multiLevelType w:val="multilevel"/>
    <w:tmpl w:val="9F0CF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410E6B"/>
    <w:multiLevelType w:val="multilevel"/>
    <w:tmpl w:val="B6544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D07EA9"/>
    <w:multiLevelType w:val="multilevel"/>
    <w:tmpl w:val="EF8A14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196344"/>
    <w:multiLevelType w:val="multilevel"/>
    <w:tmpl w:val="FD32F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09"/>
    <w:rsid w:val="00065B09"/>
    <w:rsid w:val="005D6A83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D3D"/>
  <w15:chartTrackingRefBased/>
  <w15:docId w15:val="{C062BB7A-9991-411F-89CF-932EE243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B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65B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65B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65B0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rsid w:val="0006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065B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065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4">
    <w:name w:val="Основной текст (2) + Курсив"/>
    <w:basedOn w:val="2"/>
    <w:rsid w:val="00065B0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31">
    <w:name w:val="Основной текст (3) + Не полужирный"/>
    <w:basedOn w:val="3"/>
    <w:rsid w:val="00065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a4">
    <w:name w:val="Колонтитул"/>
    <w:basedOn w:val="a3"/>
    <w:rsid w:val="00065B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065B09"/>
    <w:pPr>
      <w:shd w:val="clear" w:color="auto" w:fill="FFFFFF"/>
      <w:spacing w:after="120" w:line="0" w:lineRule="atLeast"/>
      <w:ind w:hanging="32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a"/>
    <w:link w:val="3"/>
    <w:rsid w:val="00065B09"/>
    <w:pPr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065B09"/>
    <w:pPr>
      <w:shd w:val="clear" w:color="auto" w:fill="FFFFFF"/>
      <w:spacing w:before="660" w:line="307" w:lineRule="exac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22">
    <w:name w:val="Заголовок №2"/>
    <w:basedOn w:val="a"/>
    <w:link w:val="21"/>
    <w:rsid w:val="00065B09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9717</Words>
  <Characters>5540</Characters>
  <Application>Microsoft Office Word</Application>
  <DocSecurity>0</DocSecurity>
  <Lines>46</Lines>
  <Paragraphs>30</Paragraphs>
  <ScaleCrop>false</ScaleCrop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2023-12-09T19:04:00Z</dcterms:created>
  <dcterms:modified xsi:type="dcterms:W3CDTF">2023-12-09T19:05:00Z</dcterms:modified>
</cp:coreProperties>
</file>