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2E65" w14:textId="53E04111" w:rsidR="00EE0555" w:rsidRPr="00EE0555" w:rsidRDefault="00EE0555" w:rsidP="00EE0555">
      <w:pPr>
        <w:pStyle w:val="22"/>
        <w:framePr w:w="9552" w:h="6597" w:hRule="exact" w:wrap="none" w:vAnchor="page" w:hAnchor="page" w:x="1188" w:y="822"/>
        <w:shd w:val="clear" w:color="auto" w:fill="auto"/>
        <w:spacing w:after="0" w:line="734" w:lineRule="exact"/>
        <w:ind w:left="460" w:right="57" w:hanging="34"/>
        <w:rPr>
          <w:b/>
          <w:bCs/>
          <w:color w:val="000000"/>
          <w:sz w:val="28"/>
          <w:szCs w:val="28"/>
          <w:lang w:eastAsia="uk-UA" w:bidi="uk-UA"/>
        </w:rPr>
      </w:pPr>
      <w:bookmarkStart w:id="0" w:name="bookmark54"/>
      <w:r w:rsidRPr="00EE0555">
        <w:rPr>
          <w:b/>
          <w:bCs/>
          <w:color w:val="000000"/>
          <w:sz w:val="28"/>
          <w:szCs w:val="28"/>
          <w:lang w:eastAsia="uk-UA" w:bidi="uk-UA"/>
        </w:rPr>
        <w:t xml:space="preserve">Завдання до </w:t>
      </w:r>
      <w:r w:rsidRPr="00EE0555">
        <w:rPr>
          <w:b/>
          <w:bCs/>
          <w:color w:val="000000"/>
          <w:sz w:val="28"/>
          <w:szCs w:val="28"/>
          <w:lang w:eastAsia="uk-UA" w:bidi="uk-UA"/>
        </w:rPr>
        <w:t xml:space="preserve">теми 8. </w:t>
      </w:r>
      <w:r w:rsidRPr="00EE0555">
        <w:rPr>
          <w:b/>
          <w:bCs/>
          <w:sz w:val="28"/>
          <w:szCs w:val="28"/>
        </w:rPr>
        <w:t>Оцінка та тренування комунікаційних навиків</w:t>
      </w:r>
    </w:p>
    <w:p w14:paraId="2AE5D4B1" w14:textId="77777777" w:rsidR="00EE0555" w:rsidRPr="00EE0555" w:rsidRDefault="00EE0555" w:rsidP="00EE0555">
      <w:pPr>
        <w:pStyle w:val="22"/>
        <w:framePr w:w="9552" w:h="6597" w:hRule="exact" w:wrap="none" w:vAnchor="page" w:hAnchor="page" w:x="1188" w:y="822"/>
        <w:shd w:val="clear" w:color="auto" w:fill="auto"/>
        <w:spacing w:after="0" w:line="734" w:lineRule="exact"/>
        <w:ind w:left="460" w:right="57" w:hanging="34"/>
        <w:jc w:val="left"/>
        <w:rPr>
          <w:color w:val="000000"/>
          <w:sz w:val="28"/>
          <w:szCs w:val="28"/>
          <w:lang w:eastAsia="uk-UA" w:bidi="uk-UA"/>
        </w:rPr>
      </w:pPr>
    </w:p>
    <w:p w14:paraId="2511B0A8" w14:textId="6ADC924F" w:rsidR="00EE0555" w:rsidRPr="00EE0555" w:rsidRDefault="00EE0555" w:rsidP="00EE0555">
      <w:pPr>
        <w:pStyle w:val="22"/>
        <w:framePr w:w="9552" w:h="6597" w:hRule="exact" w:wrap="none" w:vAnchor="page" w:hAnchor="page" w:x="1188" w:y="822"/>
        <w:shd w:val="clear" w:color="auto" w:fill="auto"/>
        <w:spacing w:after="0" w:line="734" w:lineRule="exact"/>
        <w:ind w:left="460" w:right="57" w:hanging="34"/>
        <w:jc w:val="left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Питання для перевірки знань</w:t>
      </w:r>
      <w:bookmarkEnd w:id="0"/>
    </w:p>
    <w:p w14:paraId="32B2E4E3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Який зміст поняття «готовність менеджера до роботи в умовах змін»?</w:t>
      </w:r>
    </w:p>
    <w:p w14:paraId="1403B9BA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Ви знаєте реакції працівників на впровадження змін?</w:t>
      </w:r>
    </w:p>
    <w:p w14:paraId="6DF8BF34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завдання менеджера в умовах змін охарактеризовано?</w:t>
      </w:r>
    </w:p>
    <w:p w14:paraId="7ACC154A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чотири типи реакцій працівників на зміни в організації названо?.</w:t>
      </w:r>
    </w:p>
    <w:p w14:paraId="0259AB34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Яке ставлення працівників та менеджерів до ризику в період змін?</w:t>
      </w:r>
    </w:p>
    <w:p w14:paraId="45098BFC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дії для підтримки груп працівників у періоди змін треба виконати керівникові?</w:t>
      </w:r>
    </w:p>
    <w:p w14:paraId="1A4C0ED4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елементи форми моделей реагування працівників на зміни та форми планування втручання керівника у випадку змін описано?</w:t>
      </w:r>
    </w:p>
    <w:p w14:paraId="72E1A20B" w14:textId="77777777" w:rsidR="00EE0555" w:rsidRPr="00EE0555" w:rsidRDefault="00EE0555" w:rsidP="00EE0555">
      <w:pPr>
        <w:pStyle w:val="20"/>
        <w:framePr w:w="9552" w:h="6597" w:hRule="exact" w:wrap="none" w:vAnchor="page" w:hAnchor="page" w:x="1188" w:y="822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стадії індивідуальних реакцій на зміни, які відповідають різним емоціям названо?</w:t>
      </w:r>
    </w:p>
    <w:p w14:paraId="551287B1" w14:textId="77777777" w:rsidR="00EE0555" w:rsidRPr="00EE0555" w:rsidRDefault="00EE0555" w:rsidP="00EE0555">
      <w:pPr>
        <w:pStyle w:val="22"/>
        <w:framePr w:w="9552" w:h="7407" w:hRule="exact" w:wrap="none" w:vAnchor="page" w:hAnchor="page" w:x="1188" w:y="8105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1" w:name="bookmark55"/>
      <w:r w:rsidRPr="00EE0555">
        <w:rPr>
          <w:color w:val="000000"/>
          <w:sz w:val="28"/>
          <w:szCs w:val="28"/>
          <w:lang w:eastAsia="uk-UA" w:bidi="uk-UA"/>
        </w:rPr>
        <w:t>Теми рефератів</w:t>
      </w:r>
      <w:bookmarkEnd w:id="1"/>
    </w:p>
    <w:p w14:paraId="42EC6957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Проблеми та перспективи впровадження змін в організації.</w:t>
      </w:r>
    </w:p>
    <w:p w14:paraId="029218DC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Методи долання опору до змін в організації.</w:t>
      </w:r>
    </w:p>
    <w:p w14:paraId="39D052C4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Зарубіжний досвід вироблення стійкості менеджерів і працівників до змін.</w:t>
      </w:r>
    </w:p>
    <w:p w14:paraId="0803EE71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Вітчизняний досвід прагнення менеджерів до постійного навчання, яке сприятиме успішному доланню внутрішнього опору.</w:t>
      </w:r>
    </w:p>
    <w:p w14:paraId="19DF293D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2"/>
        </w:numPr>
        <w:shd w:val="clear" w:color="auto" w:fill="auto"/>
        <w:tabs>
          <w:tab w:val="left" w:pos="409"/>
        </w:tabs>
        <w:spacing w:after="30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Адаптація стилю управління до мінливих ситуацій в умовах змін.</w:t>
      </w:r>
    </w:p>
    <w:p w14:paraId="213DC7E1" w14:textId="77777777" w:rsidR="00EE0555" w:rsidRPr="00EE0555" w:rsidRDefault="00EE0555" w:rsidP="00EE0555">
      <w:pPr>
        <w:pStyle w:val="22"/>
        <w:framePr w:w="9552" w:h="7407" w:hRule="exact" w:wrap="none" w:vAnchor="page" w:hAnchor="page" w:x="1188" w:y="8105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2" w:name="bookmark56"/>
      <w:proofErr w:type="spellStart"/>
      <w:r w:rsidRPr="00EE0555">
        <w:rPr>
          <w:color w:val="000000"/>
          <w:sz w:val="28"/>
          <w:szCs w:val="28"/>
          <w:lang w:eastAsia="uk-UA" w:bidi="uk-UA"/>
        </w:rPr>
        <w:t>Іеми</w:t>
      </w:r>
      <w:proofErr w:type="spellEnd"/>
      <w:r w:rsidRPr="00EE0555">
        <w:rPr>
          <w:color w:val="000000"/>
          <w:sz w:val="28"/>
          <w:szCs w:val="28"/>
          <w:lang w:eastAsia="uk-UA" w:bidi="uk-UA"/>
        </w:rPr>
        <w:t xml:space="preserve"> індивідуально-дослідних завдань</w:t>
      </w:r>
      <w:bookmarkEnd w:id="2"/>
    </w:p>
    <w:p w14:paraId="5A29B77D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Стратегія менеджера з подолання опору змін у персоналу.</w:t>
      </w:r>
    </w:p>
    <w:p w14:paraId="0D710B75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Реакції менеджера і працівників на зміни.</w:t>
      </w:r>
    </w:p>
    <w:p w14:paraId="44D14133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Формування здатності до прийняття змін.</w:t>
      </w:r>
    </w:p>
    <w:p w14:paraId="2ABF161F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3"/>
        </w:numPr>
        <w:shd w:val="clear" w:color="auto" w:fill="auto"/>
        <w:tabs>
          <w:tab w:val="left" w:pos="409"/>
        </w:tabs>
        <w:spacing w:after="30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Напрями самовизначення менеджера у період змін.</w:t>
      </w:r>
    </w:p>
    <w:p w14:paraId="7FC07FDF" w14:textId="77777777" w:rsidR="00EE0555" w:rsidRPr="00EE0555" w:rsidRDefault="00EE0555" w:rsidP="00EE0555">
      <w:pPr>
        <w:pStyle w:val="22"/>
        <w:framePr w:w="9552" w:h="7407" w:hRule="exact" w:wrap="none" w:vAnchor="page" w:hAnchor="page" w:x="1188" w:y="8105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3" w:name="bookmark57"/>
      <w:r w:rsidRPr="00EE0555">
        <w:rPr>
          <w:color w:val="000000"/>
          <w:sz w:val="28"/>
          <w:szCs w:val="28"/>
          <w:lang w:eastAsia="uk-UA" w:bidi="uk-UA"/>
        </w:rPr>
        <w:t>Питання для самостійного опрацювання</w:t>
      </w:r>
      <w:bookmarkEnd w:id="3"/>
    </w:p>
    <w:p w14:paraId="16F67B56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4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 відбувається трансформація захисного механізму у період змін?</w:t>
      </w:r>
    </w:p>
    <w:p w14:paraId="08E64652" w14:textId="77777777" w:rsidR="00EE0555" w:rsidRPr="00EE0555" w:rsidRDefault="00EE0555" w:rsidP="00EE0555">
      <w:pPr>
        <w:pStyle w:val="20"/>
        <w:framePr w:w="9552" w:h="7407" w:hRule="exact" w:wrap="none" w:vAnchor="page" w:hAnchor="page" w:x="1188" w:y="8105"/>
        <w:numPr>
          <w:ilvl w:val="0"/>
          <w:numId w:val="4"/>
        </w:numPr>
        <w:shd w:val="clear" w:color="auto" w:fill="auto"/>
        <w:tabs>
          <w:tab w:val="left" w:pos="40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дії менеджерам треба виконати для розвитку емоційної</w:t>
      </w:r>
    </w:p>
    <w:p w14:paraId="0524747C" w14:textId="77777777" w:rsidR="00EE0555" w:rsidRPr="00EE0555" w:rsidRDefault="00EE0555" w:rsidP="00EE0555">
      <w:pPr>
        <w:rPr>
          <w:rFonts w:ascii="Times New Roman" w:hAnsi="Times New Roman" w:cs="Times New Roman"/>
          <w:sz w:val="28"/>
          <w:szCs w:val="28"/>
        </w:rPr>
        <w:sectPr w:rsidR="00EE0555" w:rsidRPr="00EE05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2ED9D2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lastRenderedPageBreak/>
        <w:t>гнучкості?</w:t>
      </w:r>
    </w:p>
    <w:p w14:paraId="1266FCDF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4"/>
        </w:numPr>
        <w:shd w:val="clear" w:color="auto" w:fill="auto"/>
        <w:tabs>
          <w:tab w:val="left" w:pos="597"/>
        </w:tabs>
        <w:spacing w:after="0" w:line="365" w:lineRule="exact"/>
        <w:ind w:left="600" w:hanging="420"/>
        <w:jc w:val="both"/>
        <w:rPr>
          <w:sz w:val="28"/>
          <w:szCs w:val="28"/>
        </w:rPr>
      </w:pPr>
      <w:proofErr w:type="spellStart"/>
      <w:r w:rsidRPr="00EE0555">
        <w:rPr>
          <w:color w:val="000000"/>
          <w:sz w:val="28"/>
          <w:szCs w:val="28"/>
          <w:lang w:eastAsia="uk-UA" w:bidi="uk-UA"/>
        </w:rPr>
        <w:t>Яки</w:t>
      </w:r>
      <w:proofErr w:type="spellEnd"/>
      <w:r w:rsidRPr="00EE0555">
        <w:rPr>
          <w:color w:val="000000"/>
          <w:sz w:val="28"/>
          <w:szCs w:val="28"/>
          <w:lang w:eastAsia="uk-UA" w:bidi="uk-UA"/>
        </w:rPr>
        <w:t xml:space="preserve"> зображають графік виконання завдань менеджера у період змін?</w:t>
      </w:r>
    </w:p>
    <w:p w14:paraId="13FFB79A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4"/>
        </w:numPr>
        <w:shd w:val="clear" w:color="auto" w:fill="auto"/>
        <w:tabs>
          <w:tab w:val="left" w:pos="597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дії потрібно виконати, щоб виявити власне розуміння цілі?</w:t>
      </w:r>
    </w:p>
    <w:p w14:paraId="54335873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4"/>
        </w:numPr>
        <w:shd w:val="clear" w:color="auto" w:fill="auto"/>
        <w:tabs>
          <w:tab w:val="left" w:pos="597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Яким чином зображають «криву навчання»?</w:t>
      </w:r>
    </w:p>
    <w:p w14:paraId="50D514E2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4"/>
        </w:numPr>
        <w:shd w:val="clear" w:color="auto" w:fill="auto"/>
        <w:tabs>
          <w:tab w:val="left" w:pos="597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Що треба зробити, щоб виробити стійкість до змін, трансформувати погляди, звички і реакцій, думки та дії менеджера?</w:t>
      </w:r>
    </w:p>
    <w:p w14:paraId="198F0B87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4"/>
        </w:numPr>
        <w:shd w:val="clear" w:color="auto" w:fill="auto"/>
        <w:tabs>
          <w:tab w:val="left" w:pos="597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 можна виробити вміння переключатись і сформувати новий погляд на відомі навики?</w:t>
      </w:r>
    </w:p>
    <w:p w14:paraId="1FBA0353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3"/>
        </w:numPr>
        <w:shd w:val="clear" w:color="auto" w:fill="auto"/>
        <w:tabs>
          <w:tab w:val="left" w:pos="597"/>
        </w:tabs>
        <w:spacing w:after="336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Які аспекти характеризують сильну стійкість опору менеджера в періоди змін?</w:t>
      </w:r>
    </w:p>
    <w:p w14:paraId="3E1E535B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shd w:val="clear" w:color="auto" w:fill="auto"/>
        <w:spacing w:after="0" w:line="320" w:lineRule="exact"/>
        <w:ind w:firstLine="60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Тестові завдання</w:t>
      </w:r>
    </w:p>
    <w:p w14:paraId="2C70997C" w14:textId="77777777" w:rsidR="00EE0555" w:rsidRPr="00EE0555" w:rsidRDefault="00EE0555" w:rsidP="00EE0555">
      <w:pPr>
        <w:pStyle w:val="150"/>
        <w:framePr w:w="9691" w:h="14035" w:hRule="exact" w:wrap="none" w:vAnchor="page" w:hAnchor="page" w:x="1119" w:y="1107"/>
        <w:shd w:val="clear" w:color="auto" w:fill="auto"/>
        <w:spacing w:line="320" w:lineRule="exact"/>
        <w:ind w:firstLine="600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Готовність до роботи в умовах змін можна трактувати як:</w:t>
      </w:r>
    </w:p>
    <w:p w14:paraId="76BCF233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5"/>
        </w:numPr>
        <w:shd w:val="clear" w:color="auto" w:fill="auto"/>
        <w:tabs>
          <w:tab w:val="left" w:pos="597"/>
        </w:tabs>
        <w:spacing w:after="0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стан особистості, яка має відповідні знання, уміння, спрямованість;</w:t>
      </w:r>
    </w:p>
    <w:p w14:paraId="49A48BA8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5"/>
        </w:numPr>
        <w:shd w:val="clear" w:color="auto" w:fill="auto"/>
        <w:tabs>
          <w:tab w:val="left" w:pos="625"/>
        </w:tabs>
        <w:spacing w:after="0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стиль роботи, який передбачає співробітництво, за якого працівники беруть участь в управлінні;</w:t>
      </w:r>
    </w:p>
    <w:p w14:paraId="488E930F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360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 xml:space="preserve">сукупність </w:t>
      </w:r>
      <w:proofErr w:type="spellStart"/>
      <w:r w:rsidRPr="00EE0555">
        <w:rPr>
          <w:color w:val="000000"/>
          <w:sz w:val="28"/>
          <w:szCs w:val="28"/>
          <w:lang w:eastAsia="uk-UA" w:bidi="uk-UA"/>
        </w:rPr>
        <w:t>методик</w:t>
      </w:r>
      <w:proofErr w:type="spellEnd"/>
      <w:r w:rsidRPr="00EE0555">
        <w:rPr>
          <w:color w:val="000000"/>
          <w:sz w:val="28"/>
          <w:szCs w:val="28"/>
          <w:lang w:eastAsia="uk-UA" w:bidi="uk-UA"/>
        </w:rPr>
        <w:t xml:space="preserve"> оптимальної організації для виконання поточних задач, проектів і календарних подій;</w:t>
      </w:r>
    </w:p>
    <w:p w14:paraId="20AC76ED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5"/>
        </w:numPr>
        <w:shd w:val="clear" w:color="auto" w:fill="auto"/>
        <w:tabs>
          <w:tab w:val="left" w:pos="625"/>
        </w:tabs>
        <w:spacing w:after="30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спосіб організації іншою людиною вашого робочого часу, складання плану діяльності щодо виконання завдань.</w:t>
      </w:r>
    </w:p>
    <w:p w14:paraId="135B18B9" w14:textId="77777777" w:rsidR="00EE0555" w:rsidRPr="00EE0555" w:rsidRDefault="00EE0555" w:rsidP="00EE0555">
      <w:pPr>
        <w:pStyle w:val="150"/>
        <w:framePr w:w="9691" w:h="14035" w:hRule="exact" w:wrap="none" w:vAnchor="page" w:hAnchor="page" w:x="1119" w:y="1107"/>
        <w:shd w:val="clear" w:color="auto" w:fill="auto"/>
        <w:ind w:firstLine="600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Оцінювання того, що відбувається з працівниками в період змін, передбачає проведення менеджером спостереження за двома найважливішими аспектами:</w:t>
      </w:r>
    </w:p>
    <w:p w14:paraId="28D034A5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6"/>
        </w:numPr>
        <w:shd w:val="clear" w:color="auto" w:fill="auto"/>
        <w:tabs>
          <w:tab w:val="left" w:pos="597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готовністю до прийняття змін, здатністю до змін;</w:t>
      </w:r>
    </w:p>
    <w:p w14:paraId="568063B3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6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відповідальністю до прийняття змін, здатністю до змін;</w:t>
      </w:r>
    </w:p>
    <w:p w14:paraId="167DA7FE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6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готовністю до прийняття змін, прийняттям змін;</w:t>
      </w:r>
    </w:p>
    <w:p w14:paraId="6DA26634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6"/>
        </w:numPr>
        <w:shd w:val="clear" w:color="auto" w:fill="auto"/>
        <w:tabs>
          <w:tab w:val="left" w:pos="625"/>
        </w:tabs>
        <w:spacing w:after="30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готовністю до прийняття змін, ухваленням дій до змін.</w:t>
      </w:r>
    </w:p>
    <w:p w14:paraId="0A37DC2B" w14:textId="77777777" w:rsidR="00EE0555" w:rsidRPr="00EE0555" w:rsidRDefault="00EE0555" w:rsidP="00EE0555">
      <w:pPr>
        <w:pStyle w:val="150"/>
        <w:framePr w:w="9691" w:h="14035" w:hRule="exact" w:wrap="none" w:vAnchor="page" w:hAnchor="page" w:x="1119" w:y="1107"/>
        <w:shd w:val="clear" w:color="auto" w:fill="auto"/>
        <w:ind w:firstLine="600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Працівники, менеджери у процесі впровадження змін проходять такі етапи:</w:t>
      </w:r>
    </w:p>
    <w:p w14:paraId="1C061A17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7"/>
        </w:numPr>
        <w:shd w:val="clear" w:color="auto" w:fill="auto"/>
        <w:tabs>
          <w:tab w:val="left" w:pos="597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спротив, роздуми, підготовка, дії, збереження змін;</w:t>
      </w:r>
    </w:p>
    <w:p w14:paraId="3123AE3C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спротив, роздуми, дії, збереження змін;</w:t>
      </w:r>
    </w:p>
    <w:p w14:paraId="40E01162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спротив, роздуми, підготовка, збереження змін;</w:t>
      </w:r>
    </w:p>
    <w:p w14:paraId="6F07B16B" w14:textId="77777777" w:rsidR="00EE0555" w:rsidRPr="00EE0555" w:rsidRDefault="00EE0555" w:rsidP="00EE0555">
      <w:pPr>
        <w:pStyle w:val="20"/>
        <w:framePr w:w="9691" w:h="14035" w:hRule="exact" w:wrap="none" w:vAnchor="page" w:hAnchor="page" w:x="1119" w:y="1107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спротив, роздуми, підготовка, дії, формування.</w:t>
      </w:r>
    </w:p>
    <w:p w14:paraId="152E4764" w14:textId="77777777" w:rsidR="00EE0555" w:rsidRPr="00EE0555" w:rsidRDefault="00EE0555" w:rsidP="00EE0555">
      <w:pPr>
        <w:rPr>
          <w:rFonts w:ascii="Times New Roman" w:hAnsi="Times New Roman" w:cs="Times New Roman"/>
          <w:sz w:val="28"/>
          <w:szCs w:val="28"/>
        </w:rPr>
        <w:sectPr w:rsidR="00EE0555" w:rsidRPr="00EE05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08F617" w14:textId="77777777" w:rsidR="00EE0555" w:rsidRPr="00EE0555" w:rsidRDefault="00EE0555" w:rsidP="00EE0555">
      <w:pPr>
        <w:pStyle w:val="150"/>
        <w:framePr w:w="9542" w:h="11088" w:hRule="exact" w:wrap="none" w:vAnchor="page" w:hAnchor="page" w:x="1193" w:y="1112"/>
        <w:shd w:val="clear" w:color="auto" w:fill="auto"/>
        <w:ind w:left="460" w:firstLine="0"/>
        <w:jc w:val="left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lastRenderedPageBreak/>
        <w:t>Усі реакції працівників на зміни розподіляють так:</w:t>
      </w:r>
    </w:p>
    <w:p w14:paraId="30D5C41F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8"/>
        </w:numPr>
        <w:shd w:val="clear" w:color="auto" w:fill="auto"/>
        <w:tabs>
          <w:tab w:val="left" w:pos="41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початкові реакції на зміни в групі; процес переходу та відчуття щодо до невизначеного майбутнього;</w:t>
      </w:r>
    </w:p>
    <w:p w14:paraId="13D1A518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8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початкові реакції на зміни в групі; кінцеві реакції на зміни в групі;</w:t>
      </w:r>
    </w:p>
    <w:p w14:paraId="6CB7364C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8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процес переходу та відчуття щодо невизначеного майбутнього; кінцеві реакції на зміни в групі;</w:t>
      </w:r>
    </w:p>
    <w:p w14:paraId="4BAB04BC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8"/>
        </w:numPr>
        <w:shd w:val="clear" w:color="auto" w:fill="auto"/>
        <w:tabs>
          <w:tab w:val="left" w:pos="445"/>
        </w:tabs>
        <w:spacing w:after="30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початкові реакції на зміни в групі; процес переходу та відчуття щодо невизначеного майбутнього; кінцеві реакції на зміни в групі.</w:t>
      </w:r>
    </w:p>
    <w:p w14:paraId="7AE17556" w14:textId="77777777" w:rsidR="00EE0555" w:rsidRPr="00EE0555" w:rsidRDefault="00EE0555" w:rsidP="00EE0555">
      <w:pPr>
        <w:pStyle w:val="150"/>
        <w:framePr w:w="9542" w:h="11088" w:hRule="exact" w:wrap="none" w:vAnchor="page" w:hAnchor="page" w:x="1193" w:y="1112"/>
        <w:shd w:val="clear" w:color="auto" w:fill="auto"/>
        <w:ind w:left="460" w:firstLine="0"/>
        <w:jc w:val="left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Для менеджерів адаптивність - це:</w:t>
      </w:r>
    </w:p>
    <w:p w14:paraId="365F6AAA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9"/>
        </w:numPr>
        <w:shd w:val="clear" w:color="auto" w:fill="auto"/>
        <w:tabs>
          <w:tab w:val="left" w:pos="41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вміння ефективно реагувати на будь-які зміни в робочому середовищі;</w:t>
      </w:r>
    </w:p>
    <w:p w14:paraId="058BD081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9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механізм формування себе як особистості;</w:t>
      </w:r>
    </w:p>
    <w:p w14:paraId="5FCAA90C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9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прийняття і демонстрація власних якостей;</w:t>
      </w:r>
    </w:p>
    <w:p w14:paraId="7CC4166F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9"/>
        </w:numPr>
        <w:shd w:val="clear" w:color="auto" w:fill="auto"/>
        <w:tabs>
          <w:tab w:val="left" w:pos="445"/>
        </w:tabs>
        <w:spacing w:after="30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проходження через зміни.</w:t>
      </w:r>
    </w:p>
    <w:p w14:paraId="099DA1CE" w14:textId="77777777" w:rsidR="00EE0555" w:rsidRPr="00EE0555" w:rsidRDefault="00EE0555" w:rsidP="00EE0555">
      <w:pPr>
        <w:pStyle w:val="150"/>
        <w:framePr w:w="9542" w:h="11088" w:hRule="exact" w:wrap="none" w:vAnchor="page" w:hAnchor="page" w:x="1193" w:y="1112"/>
        <w:shd w:val="clear" w:color="auto" w:fill="auto"/>
        <w:ind w:left="460" w:firstLine="0"/>
        <w:jc w:val="left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Диспозиційну гнучкість можна визначити за такими виявами:</w:t>
      </w:r>
    </w:p>
    <w:p w14:paraId="7F550A83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10"/>
        </w:numPr>
        <w:shd w:val="clear" w:color="auto" w:fill="auto"/>
        <w:tabs>
          <w:tab w:val="left" w:pos="41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уміння бути відкритим і оптимістичним, коли йдеться про зміни, і надихати оптимізмом інших; уміння врівноважувати невпевненість позитивним підходом; уміння підтримувати інших у процесі змін; знання власних реакцій на зміни;</w:t>
      </w:r>
    </w:p>
    <w:p w14:paraId="7C814A02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10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надихати оптимізмом інших; уміння підтримувати інших у процесі змін; знання власних реакцій на зміни;</w:t>
      </w:r>
    </w:p>
    <w:p w14:paraId="070129D6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10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уміння врівноважувати невпевненість позитивним підходом; уміння підтримувати інших у процесі змін; знання власних реакцій на зміни;</w:t>
      </w:r>
    </w:p>
    <w:p w14:paraId="52AEBB00" w14:textId="77777777" w:rsidR="00EE0555" w:rsidRPr="00EE0555" w:rsidRDefault="00EE0555" w:rsidP="00EE0555">
      <w:pPr>
        <w:pStyle w:val="20"/>
        <w:framePr w:w="9542" w:h="11088" w:hRule="exact" w:wrap="none" w:vAnchor="page" w:hAnchor="page" w:x="1193" w:y="1112"/>
        <w:numPr>
          <w:ilvl w:val="0"/>
          <w:numId w:val="10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EE0555">
        <w:rPr>
          <w:color w:val="000000"/>
          <w:sz w:val="28"/>
          <w:szCs w:val="28"/>
          <w:lang w:eastAsia="uk-UA" w:bidi="uk-UA"/>
        </w:rPr>
        <w:t>уміння врівноважувати невпевненість позитивним підходом; уміння підтримувати інших у процесі змін.</w:t>
      </w:r>
    </w:p>
    <w:p w14:paraId="17E9B48E" w14:textId="77777777" w:rsidR="00D44549" w:rsidRPr="00EE0555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EE05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E59"/>
    <w:multiLevelType w:val="multilevel"/>
    <w:tmpl w:val="46405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E684E"/>
    <w:multiLevelType w:val="multilevel"/>
    <w:tmpl w:val="7160DB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91B96"/>
    <w:multiLevelType w:val="multilevel"/>
    <w:tmpl w:val="1B62F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B6BC2"/>
    <w:multiLevelType w:val="multilevel"/>
    <w:tmpl w:val="5B3A4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42B74"/>
    <w:multiLevelType w:val="multilevel"/>
    <w:tmpl w:val="9AD45A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2D0090"/>
    <w:multiLevelType w:val="multilevel"/>
    <w:tmpl w:val="66A8B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017835"/>
    <w:multiLevelType w:val="multilevel"/>
    <w:tmpl w:val="A156E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88008A"/>
    <w:multiLevelType w:val="multilevel"/>
    <w:tmpl w:val="B262D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A23CB6"/>
    <w:multiLevelType w:val="multilevel"/>
    <w:tmpl w:val="AF027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1F2B69"/>
    <w:multiLevelType w:val="multilevel"/>
    <w:tmpl w:val="18C6C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55"/>
    <w:rsid w:val="005D6A83"/>
    <w:rsid w:val="00CE3645"/>
    <w:rsid w:val="00D4344A"/>
    <w:rsid w:val="00D44549"/>
    <w:rsid w:val="00E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69AD"/>
  <w15:chartTrackingRefBased/>
  <w15:docId w15:val="{C16935A0-8CCD-4AE6-885F-B1654B7B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5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EE05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055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EE055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E0555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a4">
    <w:name w:val="Колонтитул"/>
    <w:basedOn w:val="a"/>
    <w:link w:val="a3"/>
    <w:rsid w:val="00EE05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E0555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2">
    <w:name w:val="Заголовок №2"/>
    <w:basedOn w:val="a"/>
    <w:link w:val="21"/>
    <w:rsid w:val="00EE0555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EE0555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2689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2023-12-03T18:07:00Z</dcterms:created>
  <dcterms:modified xsi:type="dcterms:W3CDTF">2023-12-03T18:09:00Z</dcterms:modified>
</cp:coreProperties>
</file>