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8DB16" w14:textId="07EEC438" w:rsidR="00F447EF" w:rsidRPr="00F447EF" w:rsidRDefault="00F447EF" w:rsidP="00F447EF">
      <w:pPr>
        <w:spacing w:line="240" w:lineRule="auto"/>
        <w:outlineLvl w:val="0"/>
        <w:rPr>
          <w:rFonts w:ascii="Times New Roman" w:eastAsia="Times New Roman" w:hAnsi="Times New Roman" w:cs="Times New Roman"/>
          <w:b/>
          <w:bCs/>
          <w:color w:val="402A18"/>
          <w:kern w:val="36"/>
          <w:sz w:val="28"/>
          <w:szCs w:val="28"/>
          <w:lang w:val="uk-UA" w:eastAsia="ru-RU"/>
        </w:rPr>
      </w:pPr>
      <w:r w:rsidRPr="00F447EF">
        <w:rPr>
          <w:rFonts w:ascii="Times New Roman" w:eastAsia="Times New Roman" w:hAnsi="Times New Roman" w:cs="Times New Roman"/>
          <w:b/>
          <w:bCs/>
          <w:color w:val="402A18"/>
          <w:kern w:val="36"/>
          <w:sz w:val="28"/>
          <w:szCs w:val="28"/>
          <w:lang w:val="uk-UA" w:eastAsia="ru-RU"/>
        </w:rPr>
        <w:t xml:space="preserve">Тема 8. </w:t>
      </w:r>
      <w:bookmarkStart w:id="0" w:name="_GoBack"/>
      <w:r w:rsidRPr="00F447EF">
        <w:rPr>
          <w:rFonts w:ascii="Times New Roman" w:eastAsia="Times New Roman" w:hAnsi="Times New Roman" w:cs="Times New Roman"/>
          <w:b/>
          <w:bCs/>
          <w:color w:val="402A18"/>
          <w:kern w:val="36"/>
          <w:sz w:val="28"/>
          <w:szCs w:val="28"/>
          <w:lang w:val="uk-UA" w:eastAsia="ru-RU"/>
        </w:rPr>
        <w:t>Планування собівартості й рентабельності продукції</w:t>
      </w:r>
      <w:bookmarkEnd w:id="0"/>
    </w:p>
    <w:p w14:paraId="2E699C42" w14:textId="0C1BA3DB" w:rsidR="00F447EF" w:rsidRPr="00F447EF" w:rsidRDefault="00F447EF" w:rsidP="00F447EF">
      <w:pPr>
        <w:spacing w:after="0" w:line="240" w:lineRule="auto"/>
        <w:jc w:val="both"/>
        <w:rPr>
          <w:rFonts w:ascii="Times New Roman" w:eastAsia="Times New Roman" w:hAnsi="Times New Roman" w:cs="Times New Roman"/>
          <w:b/>
          <w:bCs/>
          <w:color w:val="402A18"/>
          <w:sz w:val="28"/>
          <w:szCs w:val="28"/>
          <w:lang w:val="uk-UA" w:eastAsia="ru-RU"/>
        </w:rPr>
      </w:pPr>
      <w:r w:rsidRPr="00F447EF">
        <w:rPr>
          <w:rFonts w:ascii="Times New Roman" w:eastAsia="Times New Roman" w:hAnsi="Times New Roman" w:cs="Times New Roman"/>
          <w:b/>
          <w:bCs/>
          <w:color w:val="402A18"/>
          <w:sz w:val="28"/>
          <w:szCs w:val="28"/>
          <w:lang w:val="uk-UA" w:eastAsia="ru-RU"/>
        </w:rPr>
        <w:t>Планування собівартості й рентабельності продукції</w:t>
      </w:r>
    </w:p>
    <w:p w14:paraId="249C4B79" w14:textId="117F661E" w:rsidR="00F447EF" w:rsidRPr="00F447EF" w:rsidRDefault="00F447EF" w:rsidP="00F447EF">
      <w:pPr>
        <w:spacing w:after="0" w:line="240" w:lineRule="auto"/>
        <w:jc w:val="both"/>
        <w:rPr>
          <w:rFonts w:ascii="Times New Roman" w:eastAsia="Times New Roman" w:hAnsi="Times New Roman" w:cs="Times New Roman"/>
          <w:color w:val="402A18"/>
          <w:sz w:val="28"/>
          <w:szCs w:val="28"/>
          <w:lang w:val="uk-UA" w:eastAsia="ru-RU"/>
        </w:rPr>
      </w:pPr>
      <w:r w:rsidRPr="00F447EF">
        <w:rPr>
          <w:rFonts w:ascii="Times New Roman" w:eastAsia="Times New Roman" w:hAnsi="Times New Roman" w:cs="Times New Roman"/>
          <w:color w:val="402A18"/>
          <w:sz w:val="28"/>
          <w:szCs w:val="28"/>
          <w:lang w:val="uk-UA" w:eastAsia="ru-RU"/>
        </w:rPr>
        <w:t>Планування витрат і собівартості продукції промислових виробництв здійснюється згідно з чинними «Методичними рекомен</w:t>
      </w:r>
      <w:r w:rsidRPr="00F447EF">
        <w:rPr>
          <w:rFonts w:ascii="Times New Roman" w:eastAsia="Times New Roman" w:hAnsi="Times New Roman" w:cs="Times New Roman"/>
          <w:color w:val="402A18"/>
          <w:sz w:val="28"/>
          <w:szCs w:val="28"/>
          <w:lang w:val="uk-UA" w:eastAsia="ru-RU"/>
        </w:rPr>
        <w:softHyphen/>
        <w:t>даціями з планування, обліку і калькулювання собівартості продукції (робіт, послуг) сільськогосподарських підприємств». Із більшості статей планування витрат на промислове і сільськогосподарське виробництво істотно не відрізняється. Основи його методики детально розглянуто в темі 13, а тут ми покажемо лише його особливості для промислових виробництв.</w:t>
      </w:r>
    </w:p>
    <w:p w14:paraId="1B081CFA" w14:textId="77AB27AB" w:rsidR="00F447EF" w:rsidRPr="00F447EF" w:rsidRDefault="00F447EF" w:rsidP="00F447EF">
      <w:pPr>
        <w:spacing w:after="0" w:line="240" w:lineRule="auto"/>
        <w:jc w:val="both"/>
        <w:rPr>
          <w:rFonts w:ascii="Times New Roman" w:eastAsia="Times New Roman" w:hAnsi="Times New Roman" w:cs="Times New Roman"/>
          <w:color w:val="402A18"/>
          <w:sz w:val="28"/>
          <w:szCs w:val="28"/>
          <w:lang w:val="uk-UA" w:eastAsia="ru-RU"/>
        </w:rPr>
      </w:pPr>
      <w:r w:rsidRPr="00F447EF">
        <w:rPr>
          <w:rFonts w:ascii="Times New Roman" w:eastAsia="Times New Roman" w:hAnsi="Times New Roman" w:cs="Times New Roman"/>
          <w:color w:val="402A18"/>
          <w:sz w:val="28"/>
          <w:szCs w:val="28"/>
          <w:lang w:val="uk-UA" w:eastAsia="ru-RU"/>
        </w:rPr>
        <w:t>Специфічною для промислового виробництва є стаття «Сировина і матеріали». На неї припадає найбільша частина витрат переробних і обробних виробництв (табл. 8.</w:t>
      </w:r>
      <w:r>
        <w:rPr>
          <w:rFonts w:ascii="Times New Roman" w:eastAsia="Times New Roman" w:hAnsi="Times New Roman" w:cs="Times New Roman"/>
          <w:color w:val="402A18"/>
          <w:sz w:val="28"/>
          <w:szCs w:val="28"/>
          <w:lang w:val="uk-UA" w:eastAsia="ru-RU"/>
        </w:rPr>
        <w:t>1</w:t>
      </w:r>
      <w:r w:rsidRPr="00F447EF">
        <w:rPr>
          <w:rFonts w:ascii="Times New Roman" w:eastAsia="Times New Roman" w:hAnsi="Times New Roman" w:cs="Times New Roman"/>
          <w:color w:val="402A18"/>
          <w:sz w:val="28"/>
          <w:szCs w:val="28"/>
          <w:lang w:val="uk-UA" w:eastAsia="ru-RU"/>
        </w:rPr>
        <w:t>). Тому обґрунтованість планової суми витрат на сировину значною мірою визначає реальність планової собівартості продукції, ефективність промис</w:t>
      </w:r>
      <w:r w:rsidRPr="00F447EF">
        <w:rPr>
          <w:rFonts w:ascii="Times New Roman" w:eastAsia="Times New Roman" w:hAnsi="Times New Roman" w:cs="Times New Roman"/>
          <w:color w:val="402A18"/>
          <w:sz w:val="28"/>
          <w:szCs w:val="28"/>
          <w:lang w:val="uk-UA" w:eastAsia="ru-RU"/>
        </w:rPr>
        <w:softHyphen/>
        <w:t>лових виробництв, об’єктивність оцінки роботи і розмірів матеріального стимулювання працівників колективу (підрозділу) за кінцевими результатами.</w:t>
      </w:r>
    </w:p>
    <w:p w14:paraId="1628A0EF" w14:textId="77777777" w:rsidR="00F447EF" w:rsidRPr="00F447EF" w:rsidRDefault="00F447EF" w:rsidP="00F447EF">
      <w:pPr>
        <w:spacing w:after="0" w:line="240" w:lineRule="auto"/>
        <w:jc w:val="both"/>
        <w:rPr>
          <w:rFonts w:ascii="Times New Roman" w:eastAsia="Times New Roman" w:hAnsi="Times New Roman" w:cs="Times New Roman"/>
          <w:color w:val="402A18"/>
          <w:sz w:val="28"/>
          <w:szCs w:val="28"/>
          <w:lang w:val="uk-UA" w:eastAsia="ru-RU"/>
        </w:rPr>
      </w:pPr>
    </w:p>
    <w:p w14:paraId="214C6941" w14:textId="61E7EDE2" w:rsidR="00F447EF" w:rsidRPr="00F447EF" w:rsidRDefault="00F447EF" w:rsidP="00F447EF">
      <w:pPr>
        <w:spacing w:after="0" w:line="240" w:lineRule="auto"/>
        <w:jc w:val="both"/>
        <w:rPr>
          <w:rFonts w:ascii="Times New Roman" w:eastAsia="Times New Roman" w:hAnsi="Times New Roman" w:cs="Times New Roman"/>
          <w:color w:val="402A18"/>
          <w:sz w:val="28"/>
          <w:szCs w:val="28"/>
          <w:lang w:val="uk-UA" w:eastAsia="ru-RU"/>
        </w:rPr>
      </w:pPr>
      <w:r w:rsidRPr="00F447EF">
        <w:rPr>
          <w:rFonts w:ascii="Times New Roman" w:eastAsia="Times New Roman" w:hAnsi="Times New Roman" w:cs="Times New Roman"/>
          <w:color w:val="402A18"/>
          <w:sz w:val="28"/>
          <w:szCs w:val="28"/>
          <w:lang w:val="uk-UA" w:eastAsia="ru-RU"/>
        </w:rPr>
        <w:t>Таблиця 8.</w:t>
      </w:r>
      <w:r>
        <w:rPr>
          <w:rFonts w:ascii="Times New Roman" w:eastAsia="Times New Roman" w:hAnsi="Times New Roman" w:cs="Times New Roman"/>
          <w:color w:val="402A18"/>
          <w:sz w:val="28"/>
          <w:szCs w:val="28"/>
          <w:lang w:val="uk-UA" w:eastAsia="ru-RU"/>
        </w:rPr>
        <w:t>1</w:t>
      </w:r>
    </w:p>
    <w:p w14:paraId="0B6EB291" w14:textId="34A50C74" w:rsidR="00F447EF" w:rsidRPr="00F447EF" w:rsidRDefault="00F447EF" w:rsidP="00F447EF">
      <w:pPr>
        <w:spacing w:after="0" w:line="240" w:lineRule="auto"/>
        <w:jc w:val="both"/>
        <w:rPr>
          <w:rFonts w:ascii="Times New Roman" w:eastAsia="Times New Roman" w:hAnsi="Times New Roman" w:cs="Times New Roman"/>
          <w:color w:val="402A18"/>
          <w:sz w:val="28"/>
          <w:szCs w:val="28"/>
          <w:lang w:val="uk-UA" w:eastAsia="ru-RU"/>
        </w:rPr>
      </w:pPr>
      <w:r w:rsidRPr="00F447EF">
        <w:rPr>
          <w:rFonts w:ascii="Times New Roman" w:eastAsia="Times New Roman" w:hAnsi="Times New Roman" w:cs="Times New Roman"/>
          <w:color w:val="402A18"/>
          <w:sz w:val="28"/>
          <w:szCs w:val="28"/>
          <w:lang w:val="uk-UA" w:eastAsia="ru-RU"/>
        </w:rPr>
        <w:t>Структура планової собівартості продукції</w:t>
      </w:r>
      <w:r w:rsidRPr="00F447EF">
        <w:rPr>
          <w:rFonts w:ascii="Times New Roman" w:eastAsia="Times New Roman" w:hAnsi="Times New Roman" w:cs="Times New Roman"/>
          <w:color w:val="402A18"/>
          <w:sz w:val="28"/>
          <w:szCs w:val="28"/>
          <w:lang w:val="uk-UA" w:eastAsia="ru-RU"/>
        </w:rPr>
        <w:br/>
        <w:t>консервного цеху СВК «Праця» на 20</w:t>
      </w:r>
      <w:r w:rsidRPr="00F447EF">
        <w:rPr>
          <w:rFonts w:ascii="Times New Roman" w:eastAsia="Times New Roman" w:hAnsi="Times New Roman" w:cs="Times New Roman"/>
          <w:color w:val="402A18"/>
          <w:sz w:val="28"/>
          <w:szCs w:val="28"/>
          <w:lang w:val="uk-UA" w:eastAsia="ru-RU"/>
        </w:rPr>
        <w:t>20</w:t>
      </w:r>
      <w:r w:rsidRPr="00F447EF">
        <w:rPr>
          <w:rFonts w:ascii="Times New Roman" w:eastAsia="Times New Roman" w:hAnsi="Times New Roman" w:cs="Times New Roman"/>
          <w:color w:val="402A18"/>
          <w:sz w:val="28"/>
          <w:szCs w:val="28"/>
          <w:lang w:val="uk-UA" w:eastAsia="ru-RU"/>
        </w:rPr>
        <w:t xml:space="preserve"> р.</w:t>
      </w:r>
      <w:r w:rsidRPr="00F447EF">
        <w:rPr>
          <w:rFonts w:ascii="Times New Roman" w:eastAsia="Times New Roman" w:hAnsi="Times New Roman" w:cs="Times New Roman"/>
          <w:color w:val="402A18"/>
          <w:sz w:val="28"/>
          <w:szCs w:val="28"/>
          <w:lang w:val="uk-UA" w:eastAsia="ru-RU"/>
        </w:rPr>
        <w:br/>
        <w:t>(обсяг виробництва — 650 туб)</w:t>
      </w:r>
    </w:p>
    <w:tbl>
      <w:tblPr>
        <w:tblW w:w="8893" w:type="dxa"/>
        <w:tblInd w:w="113" w:type="dxa"/>
        <w:tblCellMar>
          <w:left w:w="0" w:type="dxa"/>
          <w:right w:w="0" w:type="dxa"/>
        </w:tblCellMar>
        <w:tblLook w:val="04A0" w:firstRow="1" w:lastRow="0" w:firstColumn="1" w:lastColumn="0" w:noHBand="0" w:noVBand="1"/>
      </w:tblPr>
      <w:tblGrid>
        <w:gridCol w:w="4525"/>
        <w:gridCol w:w="2184"/>
        <w:gridCol w:w="2184"/>
      </w:tblGrid>
      <w:tr w:rsidR="00F447EF" w:rsidRPr="00F447EF" w14:paraId="411FC8B2" w14:textId="77777777" w:rsidTr="00F447EF">
        <w:trPr>
          <w:trHeight w:val="259"/>
        </w:trPr>
        <w:tc>
          <w:tcPr>
            <w:tcW w:w="4525" w:type="dxa"/>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14:paraId="30C510E2"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proofErr w:type="spellStart"/>
            <w:r w:rsidRPr="00F447EF">
              <w:rPr>
                <w:rFonts w:ascii="Times New Roman" w:eastAsia="Times New Roman" w:hAnsi="Times New Roman" w:cs="Times New Roman"/>
                <w:sz w:val="24"/>
                <w:szCs w:val="24"/>
                <w:lang w:eastAsia="ru-RU"/>
              </w:rPr>
              <w:t>Стаття</w:t>
            </w:r>
            <w:proofErr w:type="spellEnd"/>
            <w:r w:rsidRPr="00F447EF">
              <w:rPr>
                <w:rFonts w:ascii="Times New Roman" w:eastAsia="Times New Roman" w:hAnsi="Times New Roman" w:cs="Times New Roman"/>
                <w:sz w:val="24"/>
                <w:szCs w:val="24"/>
                <w:lang w:eastAsia="ru-RU"/>
              </w:rPr>
              <w:t xml:space="preserve"> </w:t>
            </w:r>
            <w:proofErr w:type="spellStart"/>
            <w:r w:rsidRPr="00F447EF">
              <w:rPr>
                <w:rFonts w:ascii="Times New Roman" w:eastAsia="Times New Roman" w:hAnsi="Times New Roman" w:cs="Times New Roman"/>
                <w:sz w:val="24"/>
                <w:szCs w:val="24"/>
                <w:lang w:eastAsia="ru-RU"/>
              </w:rPr>
              <w:t>витрат</w:t>
            </w:r>
            <w:proofErr w:type="spellEnd"/>
          </w:p>
        </w:tc>
        <w:tc>
          <w:tcPr>
            <w:tcW w:w="2184" w:type="dxa"/>
            <w:tcBorders>
              <w:top w:val="single" w:sz="8" w:space="0" w:color="auto"/>
              <w:left w:val="nil"/>
              <w:bottom w:val="single" w:sz="8" w:space="0" w:color="auto"/>
              <w:right w:val="single" w:sz="8" w:space="0" w:color="auto"/>
            </w:tcBorders>
            <w:tcMar>
              <w:top w:w="0" w:type="dxa"/>
              <w:left w:w="85" w:type="dxa"/>
              <w:bottom w:w="0" w:type="dxa"/>
              <w:right w:w="85" w:type="dxa"/>
            </w:tcMar>
            <w:vAlign w:val="center"/>
            <w:hideMark/>
          </w:tcPr>
          <w:p w14:paraId="13258E63"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xml:space="preserve">Сума, тис. </w:t>
            </w:r>
            <w:proofErr w:type="spellStart"/>
            <w:r w:rsidRPr="00F447EF">
              <w:rPr>
                <w:rFonts w:ascii="Times New Roman" w:eastAsia="Times New Roman" w:hAnsi="Times New Roman" w:cs="Times New Roman"/>
                <w:sz w:val="24"/>
                <w:szCs w:val="24"/>
                <w:lang w:eastAsia="ru-RU"/>
              </w:rPr>
              <w:t>грн</w:t>
            </w:r>
            <w:proofErr w:type="spellEnd"/>
          </w:p>
        </w:tc>
        <w:tc>
          <w:tcPr>
            <w:tcW w:w="2184" w:type="dxa"/>
            <w:tcBorders>
              <w:top w:val="single" w:sz="8" w:space="0" w:color="auto"/>
              <w:left w:val="nil"/>
              <w:bottom w:val="single" w:sz="8" w:space="0" w:color="auto"/>
              <w:right w:val="single" w:sz="8" w:space="0" w:color="auto"/>
            </w:tcBorders>
            <w:tcMar>
              <w:top w:w="0" w:type="dxa"/>
              <w:left w:w="85" w:type="dxa"/>
              <w:bottom w:w="0" w:type="dxa"/>
              <w:right w:w="85" w:type="dxa"/>
            </w:tcMar>
            <w:vAlign w:val="center"/>
            <w:hideMark/>
          </w:tcPr>
          <w:p w14:paraId="22D42F1A"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w:t>
            </w:r>
          </w:p>
        </w:tc>
      </w:tr>
      <w:tr w:rsidR="00F447EF" w:rsidRPr="00F447EF" w14:paraId="0E218BF0" w14:textId="77777777" w:rsidTr="00F447EF">
        <w:trPr>
          <w:trHeight w:val="246"/>
        </w:trPr>
        <w:tc>
          <w:tcPr>
            <w:tcW w:w="4525"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14:paraId="7B631CBE"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proofErr w:type="spellStart"/>
            <w:r w:rsidRPr="00F447EF">
              <w:rPr>
                <w:rFonts w:ascii="Times New Roman" w:eastAsia="Times New Roman" w:hAnsi="Times New Roman" w:cs="Times New Roman"/>
                <w:sz w:val="24"/>
                <w:szCs w:val="24"/>
                <w:lang w:eastAsia="ru-RU"/>
              </w:rPr>
              <w:t>Заробітна</w:t>
            </w:r>
            <w:proofErr w:type="spellEnd"/>
            <w:r w:rsidRPr="00F447EF">
              <w:rPr>
                <w:rFonts w:ascii="Times New Roman" w:eastAsia="Times New Roman" w:hAnsi="Times New Roman" w:cs="Times New Roman"/>
                <w:sz w:val="24"/>
                <w:szCs w:val="24"/>
                <w:lang w:eastAsia="ru-RU"/>
              </w:rPr>
              <w:t xml:space="preserve"> плата з </w:t>
            </w:r>
            <w:proofErr w:type="spellStart"/>
            <w:r w:rsidRPr="00F447EF">
              <w:rPr>
                <w:rFonts w:ascii="Times New Roman" w:eastAsia="Times New Roman" w:hAnsi="Times New Roman" w:cs="Times New Roman"/>
                <w:sz w:val="24"/>
                <w:szCs w:val="24"/>
                <w:lang w:eastAsia="ru-RU"/>
              </w:rPr>
              <w:t>відрахуваннями</w:t>
            </w:r>
            <w:proofErr w:type="spellEnd"/>
          </w:p>
        </w:tc>
        <w:tc>
          <w:tcPr>
            <w:tcW w:w="2184"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24529B30"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27,6</w:t>
            </w:r>
          </w:p>
        </w:tc>
        <w:tc>
          <w:tcPr>
            <w:tcW w:w="2184"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10184526"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11,9</w:t>
            </w:r>
          </w:p>
        </w:tc>
      </w:tr>
      <w:tr w:rsidR="00F447EF" w:rsidRPr="00F447EF" w14:paraId="48CFF91E" w14:textId="77777777" w:rsidTr="00F447EF">
        <w:trPr>
          <w:trHeight w:val="259"/>
        </w:trPr>
        <w:tc>
          <w:tcPr>
            <w:tcW w:w="4525"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14:paraId="38023474"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proofErr w:type="spellStart"/>
            <w:r w:rsidRPr="00F447EF">
              <w:rPr>
                <w:rFonts w:ascii="Times New Roman" w:eastAsia="Times New Roman" w:hAnsi="Times New Roman" w:cs="Times New Roman"/>
                <w:sz w:val="24"/>
                <w:szCs w:val="24"/>
                <w:lang w:eastAsia="ru-RU"/>
              </w:rPr>
              <w:t>Сировина</w:t>
            </w:r>
            <w:proofErr w:type="spellEnd"/>
            <w:r w:rsidRPr="00F447EF">
              <w:rPr>
                <w:rFonts w:ascii="Times New Roman" w:eastAsia="Times New Roman" w:hAnsi="Times New Roman" w:cs="Times New Roman"/>
                <w:sz w:val="24"/>
                <w:szCs w:val="24"/>
                <w:lang w:eastAsia="ru-RU"/>
              </w:rPr>
              <w:t xml:space="preserve"> і </w:t>
            </w:r>
            <w:proofErr w:type="spellStart"/>
            <w:r w:rsidRPr="00F447EF">
              <w:rPr>
                <w:rFonts w:ascii="Times New Roman" w:eastAsia="Times New Roman" w:hAnsi="Times New Roman" w:cs="Times New Roman"/>
                <w:sz w:val="24"/>
                <w:szCs w:val="24"/>
                <w:lang w:eastAsia="ru-RU"/>
              </w:rPr>
              <w:t>основні</w:t>
            </w:r>
            <w:proofErr w:type="spellEnd"/>
            <w:r w:rsidRPr="00F447EF">
              <w:rPr>
                <w:rFonts w:ascii="Times New Roman" w:eastAsia="Times New Roman" w:hAnsi="Times New Roman" w:cs="Times New Roman"/>
                <w:sz w:val="24"/>
                <w:szCs w:val="24"/>
                <w:lang w:eastAsia="ru-RU"/>
              </w:rPr>
              <w:t xml:space="preserve"> </w:t>
            </w:r>
            <w:proofErr w:type="spellStart"/>
            <w:r w:rsidRPr="00F447EF">
              <w:rPr>
                <w:rFonts w:ascii="Times New Roman" w:eastAsia="Times New Roman" w:hAnsi="Times New Roman" w:cs="Times New Roman"/>
                <w:sz w:val="24"/>
                <w:szCs w:val="24"/>
                <w:lang w:eastAsia="ru-RU"/>
              </w:rPr>
              <w:t>матеріали</w:t>
            </w:r>
            <w:proofErr w:type="spellEnd"/>
          </w:p>
        </w:tc>
        <w:tc>
          <w:tcPr>
            <w:tcW w:w="2184"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47A31DCE"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119,6</w:t>
            </w:r>
          </w:p>
        </w:tc>
        <w:tc>
          <w:tcPr>
            <w:tcW w:w="2184"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57BB559B"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57,7</w:t>
            </w:r>
          </w:p>
        </w:tc>
      </w:tr>
      <w:tr w:rsidR="00F447EF" w:rsidRPr="00F447EF" w14:paraId="64D01305" w14:textId="77777777" w:rsidTr="00F447EF">
        <w:trPr>
          <w:trHeight w:val="259"/>
        </w:trPr>
        <w:tc>
          <w:tcPr>
            <w:tcW w:w="4525"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14:paraId="6D94DD9F"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xml:space="preserve">Тара і </w:t>
            </w:r>
            <w:proofErr w:type="spellStart"/>
            <w:r w:rsidRPr="00F447EF">
              <w:rPr>
                <w:rFonts w:ascii="Times New Roman" w:eastAsia="Times New Roman" w:hAnsi="Times New Roman" w:cs="Times New Roman"/>
                <w:sz w:val="24"/>
                <w:szCs w:val="24"/>
                <w:lang w:eastAsia="ru-RU"/>
              </w:rPr>
              <w:t>допоміжні</w:t>
            </w:r>
            <w:proofErr w:type="spellEnd"/>
            <w:r w:rsidRPr="00F447EF">
              <w:rPr>
                <w:rFonts w:ascii="Times New Roman" w:eastAsia="Times New Roman" w:hAnsi="Times New Roman" w:cs="Times New Roman"/>
                <w:sz w:val="24"/>
                <w:szCs w:val="24"/>
                <w:lang w:eastAsia="ru-RU"/>
              </w:rPr>
              <w:t xml:space="preserve"> </w:t>
            </w:r>
            <w:proofErr w:type="spellStart"/>
            <w:r w:rsidRPr="00F447EF">
              <w:rPr>
                <w:rFonts w:ascii="Times New Roman" w:eastAsia="Times New Roman" w:hAnsi="Times New Roman" w:cs="Times New Roman"/>
                <w:sz w:val="24"/>
                <w:szCs w:val="24"/>
                <w:lang w:eastAsia="ru-RU"/>
              </w:rPr>
              <w:t>матеріали</w:t>
            </w:r>
            <w:proofErr w:type="spellEnd"/>
          </w:p>
        </w:tc>
        <w:tc>
          <w:tcPr>
            <w:tcW w:w="2184"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030701EB"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23,5</w:t>
            </w:r>
          </w:p>
        </w:tc>
        <w:tc>
          <w:tcPr>
            <w:tcW w:w="2184"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3EE1503D"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10,2</w:t>
            </w:r>
          </w:p>
        </w:tc>
      </w:tr>
      <w:tr w:rsidR="00F447EF" w:rsidRPr="00F447EF" w14:paraId="146E48AC" w14:textId="77777777" w:rsidTr="00F447EF">
        <w:trPr>
          <w:trHeight w:val="259"/>
        </w:trPr>
        <w:tc>
          <w:tcPr>
            <w:tcW w:w="4525"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14:paraId="1D769603"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proofErr w:type="spellStart"/>
            <w:r w:rsidRPr="00F447EF">
              <w:rPr>
                <w:rFonts w:ascii="Times New Roman" w:eastAsia="Times New Roman" w:hAnsi="Times New Roman" w:cs="Times New Roman"/>
                <w:sz w:val="24"/>
                <w:szCs w:val="24"/>
                <w:lang w:eastAsia="ru-RU"/>
              </w:rPr>
              <w:t>Паливо</w:t>
            </w:r>
            <w:proofErr w:type="spellEnd"/>
          </w:p>
        </w:tc>
        <w:tc>
          <w:tcPr>
            <w:tcW w:w="2184"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6965B9D8"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3,0</w:t>
            </w:r>
          </w:p>
        </w:tc>
        <w:tc>
          <w:tcPr>
            <w:tcW w:w="2184"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7E977B9E"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1,3</w:t>
            </w:r>
          </w:p>
        </w:tc>
      </w:tr>
      <w:tr w:rsidR="00F447EF" w:rsidRPr="00F447EF" w14:paraId="261C667A" w14:textId="77777777" w:rsidTr="00F447EF">
        <w:trPr>
          <w:trHeight w:val="246"/>
        </w:trPr>
        <w:tc>
          <w:tcPr>
            <w:tcW w:w="4525"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14:paraId="65E6B417"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proofErr w:type="spellStart"/>
            <w:r w:rsidRPr="00F447EF">
              <w:rPr>
                <w:rFonts w:ascii="Times New Roman" w:eastAsia="Times New Roman" w:hAnsi="Times New Roman" w:cs="Times New Roman"/>
                <w:sz w:val="24"/>
                <w:szCs w:val="24"/>
                <w:lang w:eastAsia="ru-RU"/>
              </w:rPr>
              <w:t>Електроенергія</w:t>
            </w:r>
            <w:proofErr w:type="spellEnd"/>
          </w:p>
        </w:tc>
        <w:tc>
          <w:tcPr>
            <w:tcW w:w="2184"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5E97CCBE"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3,9</w:t>
            </w:r>
          </w:p>
        </w:tc>
        <w:tc>
          <w:tcPr>
            <w:tcW w:w="2184"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00966E91"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1,7</w:t>
            </w:r>
          </w:p>
        </w:tc>
      </w:tr>
      <w:tr w:rsidR="00F447EF" w:rsidRPr="00F447EF" w14:paraId="56E05631" w14:textId="77777777" w:rsidTr="00F447EF">
        <w:trPr>
          <w:trHeight w:val="259"/>
        </w:trPr>
        <w:tc>
          <w:tcPr>
            <w:tcW w:w="4525"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14:paraId="2A9419D5"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proofErr w:type="spellStart"/>
            <w:r w:rsidRPr="00F447EF">
              <w:rPr>
                <w:rFonts w:ascii="Times New Roman" w:eastAsia="Times New Roman" w:hAnsi="Times New Roman" w:cs="Times New Roman"/>
                <w:sz w:val="24"/>
                <w:szCs w:val="24"/>
                <w:lang w:eastAsia="ru-RU"/>
              </w:rPr>
              <w:t>Амортизаційні</w:t>
            </w:r>
            <w:proofErr w:type="spellEnd"/>
            <w:r w:rsidRPr="00F447EF">
              <w:rPr>
                <w:rFonts w:ascii="Times New Roman" w:eastAsia="Times New Roman" w:hAnsi="Times New Roman" w:cs="Times New Roman"/>
                <w:sz w:val="24"/>
                <w:szCs w:val="24"/>
                <w:lang w:eastAsia="ru-RU"/>
              </w:rPr>
              <w:t xml:space="preserve"> </w:t>
            </w:r>
            <w:proofErr w:type="spellStart"/>
            <w:r w:rsidRPr="00F447EF">
              <w:rPr>
                <w:rFonts w:ascii="Times New Roman" w:eastAsia="Times New Roman" w:hAnsi="Times New Roman" w:cs="Times New Roman"/>
                <w:sz w:val="24"/>
                <w:szCs w:val="24"/>
                <w:lang w:eastAsia="ru-RU"/>
              </w:rPr>
              <w:t>відрахування</w:t>
            </w:r>
            <w:proofErr w:type="spellEnd"/>
          </w:p>
        </w:tc>
        <w:tc>
          <w:tcPr>
            <w:tcW w:w="2184"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0EAFD89C"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30,0</w:t>
            </w:r>
          </w:p>
        </w:tc>
        <w:tc>
          <w:tcPr>
            <w:tcW w:w="2184"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0B159ACD"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12,0</w:t>
            </w:r>
          </w:p>
        </w:tc>
      </w:tr>
      <w:tr w:rsidR="00F447EF" w:rsidRPr="00F447EF" w14:paraId="5C4FA927" w14:textId="77777777" w:rsidTr="00F447EF">
        <w:trPr>
          <w:trHeight w:val="259"/>
        </w:trPr>
        <w:tc>
          <w:tcPr>
            <w:tcW w:w="4525"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14:paraId="77578255"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proofErr w:type="spellStart"/>
            <w:r w:rsidRPr="00F447EF">
              <w:rPr>
                <w:rFonts w:ascii="Times New Roman" w:eastAsia="Times New Roman" w:hAnsi="Times New Roman" w:cs="Times New Roman"/>
                <w:sz w:val="24"/>
                <w:szCs w:val="24"/>
                <w:lang w:eastAsia="ru-RU"/>
              </w:rPr>
              <w:t>Поточний</w:t>
            </w:r>
            <w:proofErr w:type="spellEnd"/>
            <w:r w:rsidRPr="00F447EF">
              <w:rPr>
                <w:rFonts w:ascii="Times New Roman" w:eastAsia="Times New Roman" w:hAnsi="Times New Roman" w:cs="Times New Roman"/>
                <w:sz w:val="24"/>
                <w:szCs w:val="24"/>
                <w:lang w:eastAsia="ru-RU"/>
              </w:rPr>
              <w:t xml:space="preserve"> ремонт</w:t>
            </w:r>
          </w:p>
        </w:tc>
        <w:tc>
          <w:tcPr>
            <w:tcW w:w="2184"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732FE805"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4,7</w:t>
            </w:r>
          </w:p>
        </w:tc>
        <w:tc>
          <w:tcPr>
            <w:tcW w:w="2184"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0FE4EC73"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2,0</w:t>
            </w:r>
          </w:p>
        </w:tc>
      </w:tr>
      <w:tr w:rsidR="00F447EF" w:rsidRPr="00F447EF" w14:paraId="7251974D" w14:textId="77777777" w:rsidTr="00F447EF">
        <w:trPr>
          <w:trHeight w:val="259"/>
        </w:trPr>
        <w:tc>
          <w:tcPr>
            <w:tcW w:w="4525"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14:paraId="771931E7"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proofErr w:type="spellStart"/>
            <w:r w:rsidRPr="00F447EF">
              <w:rPr>
                <w:rFonts w:ascii="Times New Roman" w:eastAsia="Times New Roman" w:hAnsi="Times New Roman" w:cs="Times New Roman"/>
                <w:sz w:val="24"/>
                <w:szCs w:val="24"/>
                <w:lang w:eastAsia="ru-RU"/>
              </w:rPr>
              <w:t>Транспортні</w:t>
            </w:r>
            <w:proofErr w:type="spellEnd"/>
            <w:r w:rsidRPr="00F447EF">
              <w:rPr>
                <w:rFonts w:ascii="Times New Roman" w:eastAsia="Times New Roman" w:hAnsi="Times New Roman" w:cs="Times New Roman"/>
                <w:sz w:val="24"/>
                <w:szCs w:val="24"/>
                <w:lang w:eastAsia="ru-RU"/>
              </w:rPr>
              <w:t xml:space="preserve"> </w:t>
            </w:r>
            <w:proofErr w:type="spellStart"/>
            <w:r w:rsidRPr="00F447EF">
              <w:rPr>
                <w:rFonts w:ascii="Times New Roman" w:eastAsia="Times New Roman" w:hAnsi="Times New Roman" w:cs="Times New Roman"/>
                <w:sz w:val="24"/>
                <w:szCs w:val="24"/>
                <w:lang w:eastAsia="ru-RU"/>
              </w:rPr>
              <w:t>витрати</w:t>
            </w:r>
            <w:proofErr w:type="spellEnd"/>
          </w:p>
        </w:tc>
        <w:tc>
          <w:tcPr>
            <w:tcW w:w="2184"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1C9C6AF9"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15,1</w:t>
            </w:r>
          </w:p>
        </w:tc>
        <w:tc>
          <w:tcPr>
            <w:tcW w:w="2184"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37C09645"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6,5</w:t>
            </w:r>
          </w:p>
        </w:tc>
      </w:tr>
      <w:tr w:rsidR="00F447EF" w:rsidRPr="00F447EF" w14:paraId="29C0DAC3" w14:textId="77777777" w:rsidTr="00F447EF">
        <w:trPr>
          <w:trHeight w:val="246"/>
        </w:trPr>
        <w:tc>
          <w:tcPr>
            <w:tcW w:w="4525"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14:paraId="3F2654B1"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proofErr w:type="spellStart"/>
            <w:r w:rsidRPr="00F447EF">
              <w:rPr>
                <w:rFonts w:ascii="Times New Roman" w:eastAsia="Times New Roman" w:hAnsi="Times New Roman" w:cs="Times New Roman"/>
                <w:sz w:val="24"/>
                <w:szCs w:val="24"/>
                <w:lang w:eastAsia="ru-RU"/>
              </w:rPr>
              <w:t>Інші</w:t>
            </w:r>
            <w:proofErr w:type="spellEnd"/>
            <w:r w:rsidRPr="00F447EF">
              <w:rPr>
                <w:rFonts w:ascii="Times New Roman" w:eastAsia="Times New Roman" w:hAnsi="Times New Roman" w:cs="Times New Roman"/>
                <w:sz w:val="24"/>
                <w:szCs w:val="24"/>
                <w:lang w:eastAsia="ru-RU"/>
              </w:rPr>
              <w:t xml:space="preserve"> </w:t>
            </w:r>
            <w:proofErr w:type="spellStart"/>
            <w:r w:rsidRPr="00F447EF">
              <w:rPr>
                <w:rFonts w:ascii="Times New Roman" w:eastAsia="Times New Roman" w:hAnsi="Times New Roman" w:cs="Times New Roman"/>
                <w:sz w:val="24"/>
                <w:szCs w:val="24"/>
                <w:lang w:eastAsia="ru-RU"/>
              </w:rPr>
              <w:t>витрати</w:t>
            </w:r>
            <w:proofErr w:type="spellEnd"/>
          </w:p>
        </w:tc>
        <w:tc>
          <w:tcPr>
            <w:tcW w:w="2184"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3C8BDD8C"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4,0</w:t>
            </w:r>
          </w:p>
        </w:tc>
        <w:tc>
          <w:tcPr>
            <w:tcW w:w="2184"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5CBF1621"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1,7</w:t>
            </w:r>
          </w:p>
        </w:tc>
      </w:tr>
      <w:tr w:rsidR="00F447EF" w:rsidRPr="00F447EF" w14:paraId="266B822C" w14:textId="77777777" w:rsidTr="00F447EF">
        <w:trPr>
          <w:trHeight w:val="259"/>
        </w:trPr>
        <w:tc>
          <w:tcPr>
            <w:tcW w:w="4525"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14:paraId="66953E75"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proofErr w:type="spellStart"/>
            <w:r w:rsidRPr="00F447EF">
              <w:rPr>
                <w:rFonts w:ascii="Times New Roman" w:eastAsia="Times New Roman" w:hAnsi="Times New Roman" w:cs="Times New Roman"/>
                <w:sz w:val="24"/>
                <w:szCs w:val="24"/>
                <w:lang w:eastAsia="ru-RU"/>
              </w:rPr>
              <w:t>Усього</w:t>
            </w:r>
            <w:proofErr w:type="spellEnd"/>
          </w:p>
        </w:tc>
        <w:tc>
          <w:tcPr>
            <w:tcW w:w="2184"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068A039F"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231,4</w:t>
            </w:r>
          </w:p>
        </w:tc>
        <w:tc>
          <w:tcPr>
            <w:tcW w:w="2184"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77B99A90"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100,0</w:t>
            </w:r>
          </w:p>
        </w:tc>
      </w:tr>
    </w:tbl>
    <w:p w14:paraId="056D8F34" w14:textId="77777777" w:rsidR="00F447EF" w:rsidRPr="00F447EF" w:rsidRDefault="00F447EF" w:rsidP="00F447EF">
      <w:pPr>
        <w:spacing w:after="0" w:line="240" w:lineRule="auto"/>
        <w:jc w:val="both"/>
        <w:rPr>
          <w:rFonts w:ascii="Times New Roman" w:eastAsia="Times New Roman" w:hAnsi="Times New Roman" w:cs="Times New Roman"/>
          <w:color w:val="402A18"/>
          <w:sz w:val="28"/>
          <w:szCs w:val="28"/>
          <w:lang w:val="uk-UA" w:eastAsia="ru-RU"/>
        </w:rPr>
      </w:pPr>
      <w:r w:rsidRPr="00F447EF">
        <w:rPr>
          <w:rFonts w:ascii="Times New Roman" w:eastAsia="Times New Roman" w:hAnsi="Times New Roman" w:cs="Times New Roman"/>
          <w:color w:val="402A18"/>
          <w:sz w:val="28"/>
          <w:szCs w:val="28"/>
          <w:lang w:val="uk-UA" w:eastAsia="ru-RU"/>
        </w:rPr>
        <w:t>До статті «Сировина і матеріали» включається вартість сировини і матеріалів, які є необхідними компонентами або утворюють основу виготовленої продукції:</w:t>
      </w:r>
    </w:p>
    <w:p w14:paraId="571B80BA" w14:textId="77777777" w:rsidR="00F447EF" w:rsidRPr="00F447EF" w:rsidRDefault="00F447EF" w:rsidP="00F447EF">
      <w:pPr>
        <w:spacing w:after="0" w:line="240" w:lineRule="auto"/>
        <w:jc w:val="both"/>
        <w:rPr>
          <w:rFonts w:ascii="Times New Roman" w:eastAsia="Times New Roman" w:hAnsi="Times New Roman" w:cs="Times New Roman"/>
          <w:color w:val="402A18"/>
          <w:sz w:val="28"/>
          <w:szCs w:val="28"/>
          <w:lang w:val="uk-UA" w:eastAsia="ru-RU"/>
        </w:rPr>
      </w:pPr>
      <w:r w:rsidRPr="00F447EF">
        <w:rPr>
          <w:rFonts w:ascii="Times New Roman" w:eastAsia="Times New Roman" w:hAnsi="Times New Roman" w:cs="Times New Roman"/>
          <w:color w:val="402A18"/>
          <w:sz w:val="28"/>
          <w:szCs w:val="28"/>
          <w:lang w:val="uk-UA" w:eastAsia="ru-RU"/>
        </w:rPr>
        <w:t xml:space="preserve">у цехах з виробництва комбікормів — вартість зерна, зерносумішей, трав’яного борошна, жому, кормових дріжджів, сухого перегону, </w:t>
      </w:r>
      <w:proofErr w:type="spellStart"/>
      <w:r w:rsidRPr="00F447EF">
        <w:rPr>
          <w:rFonts w:ascii="Times New Roman" w:eastAsia="Times New Roman" w:hAnsi="Times New Roman" w:cs="Times New Roman"/>
          <w:color w:val="402A18"/>
          <w:sz w:val="28"/>
          <w:szCs w:val="28"/>
          <w:lang w:val="uk-UA" w:eastAsia="ru-RU"/>
        </w:rPr>
        <w:t>м’ясокісткового</w:t>
      </w:r>
      <w:proofErr w:type="spellEnd"/>
      <w:r w:rsidRPr="00F447EF">
        <w:rPr>
          <w:rFonts w:ascii="Times New Roman" w:eastAsia="Times New Roman" w:hAnsi="Times New Roman" w:cs="Times New Roman"/>
          <w:color w:val="402A18"/>
          <w:sz w:val="28"/>
          <w:szCs w:val="28"/>
          <w:lang w:val="uk-UA" w:eastAsia="ru-RU"/>
        </w:rPr>
        <w:t xml:space="preserve"> та рибного борошна, мінеральної сировини, мікродобавок та інших компонентів;</w:t>
      </w:r>
    </w:p>
    <w:p w14:paraId="55263A4F" w14:textId="77777777" w:rsidR="00F447EF" w:rsidRPr="00F447EF" w:rsidRDefault="00F447EF" w:rsidP="00F447EF">
      <w:pPr>
        <w:spacing w:after="0" w:line="240" w:lineRule="auto"/>
        <w:jc w:val="both"/>
        <w:rPr>
          <w:rFonts w:ascii="Times New Roman" w:eastAsia="Times New Roman" w:hAnsi="Times New Roman" w:cs="Times New Roman"/>
          <w:color w:val="402A18"/>
          <w:sz w:val="28"/>
          <w:szCs w:val="28"/>
          <w:lang w:val="uk-UA" w:eastAsia="ru-RU"/>
        </w:rPr>
      </w:pPr>
      <w:r w:rsidRPr="00F447EF">
        <w:rPr>
          <w:rFonts w:ascii="Times New Roman" w:eastAsia="Times New Roman" w:hAnsi="Times New Roman" w:cs="Times New Roman"/>
          <w:color w:val="402A18"/>
          <w:sz w:val="28"/>
          <w:szCs w:val="28"/>
          <w:lang w:val="uk-UA" w:eastAsia="ru-RU"/>
        </w:rPr>
        <w:t>на млині, крупорушці — вартість зерна;</w:t>
      </w:r>
    </w:p>
    <w:p w14:paraId="3697C144" w14:textId="77777777" w:rsidR="00F447EF" w:rsidRPr="00F447EF" w:rsidRDefault="00F447EF" w:rsidP="00F447EF">
      <w:pPr>
        <w:spacing w:after="0" w:line="240" w:lineRule="auto"/>
        <w:jc w:val="both"/>
        <w:rPr>
          <w:rFonts w:ascii="Times New Roman" w:eastAsia="Times New Roman" w:hAnsi="Times New Roman" w:cs="Times New Roman"/>
          <w:color w:val="402A18"/>
          <w:sz w:val="28"/>
          <w:szCs w:val="28"/>
          <w:lang w:val="uk-UA" w:eastAsia="ru-RU"/>
        </w:rPr>
      </w:pPr>
      <w:r w:rsidRPr="00F447EF">
        <w:rPr>
          <w:rFonts w:ascii="Times New Roman" w:eastAsia="Times New Roman" w:hAnsi="Times New Roman" w:cs="Times New Roman"/>
          <w:color w:val="402A18"/>
          <w:sz w:val="28"/>
          <w:szCs w:val="28"/>
          <w:lang w:val="uk-UA" w:eastAsia="ru-RU"/>
        </w:rPr>
        <w:t>при первинній обробці льону та продукції інших луб’яних культур — вартість соломки, трести;</w:t>
      </w:r>
    </w:p>
    <w:p w14:paraId="76DE1C00" w14:textId="77777777" w:rsidR="00F447EF" w:rsidRPr="00F447EF" w:rsidRDefault="00F447EF" w:rsidP="00F447EF">
      <w:pPr>
        <w:spacing w:after="0" w:line="240" w:lineRule="auto"/>
        <w:jc w:val="both"/>
        <w:rPr>
          <w:rFonts w:ascii="Times New Roman" w:eastAsia="Times New Roman" w:hAnsi="Times New Roman" w:cs="Times New Roman"/>
          <w:color w:val="402A18"/>
          <w:sz w:val="28"/>
          <w:szCs w:val="28"/>
          <w:lang w:val="uk-UA" w:eastAsia="ru-RU"/>
        </w:rPr>
      </w:pPr>
      <w:r w:rsidRPr="00F447EF">
        <w:rPr>
          <w:rFonts w:ascii="Times New Roman" w:eastAsia="Times New Roman" w:hAnsi="Times New Roman" w:cs="Times New Roman"/>
          <w:color w:val="402A18"/>
          <w:sz w:val="28"/>
          <w:szCs w:val="28"/>
          <w:lang w:val="uk-UA" w:eastAsia="ru-RU"/>
        </w:rPr>
        <w:t>у цехах з переробки овочів, фруктів та картоплі — вартість овочів, фруктів, картоплі, бобових, спецій, консервів та інших продуктів;</w:t>
      </w:r>
    </w:p>
    <w:p w14:paraId="41E52516" w14:textId="77777777" w:rsidR="00F447EF" w:rsidRPr="00F447EF" w:rsidRDefault="00F447EF" w:rsidP="00F447EF">
      <w:pPr>
        <w:spacing w:after="0" w:line="240" w:lineRule="auto"/>
        <w:jc w:val="both"/>
        <w:rPr>
          <w:rFonts w:ascii="Times New Roman" w:eastAsia="Times New Roman" w:hAnsi="Times New Roman" w:cs="Times New Roman"/>
          <w:color w:val="402A18"/>
          <w:sz w:val="28"/>
          <w:szCs w:val="28"/>
          <w:lang w:val="uk-UA" w:eastAsia="ru-RU"/>
        </w:rPr>
      </w:pPr>
      <w:r w:rsidRPr="00F447EF">
        <w:rPr>
          <w:rFonts w:ascii="Times New Roman" w:eastAsia="Times New Roman" w:hAnsi="Times New Roman" w:cs="Times New Roman"/>
          <w:color w:val="402A18"/>
          <w:sz w:val="28"/>
          <w:szCs w:val="28"/>
          <w:lang w:val="uk-UA" w:eastAsia="ru-RU"/>
        </w:rPr>
        <w:lastRenderedPageBreak/>
        <w:t xml:space="preserve">у виноробних цехах — вартість винограду, плодів та ягід, вино-, </w:t>
      </w:r>
      <w:proofErr w:type="spellStart"/>
      <w:r w:rsidRPr="00F447EF">
        <w:rPr>
          <w:rFonts w:ascii="Times New Roman" w:eastAsia="Times New Roman" w:hAnsi="Times New Roman" w:cs="Times New Roman"/>
          <w:color w:val="402A18"/>
          <w:sz w:val="28"/>
          <w:szCs w:val="28"/>
          <w:lang w:val="uk-UA" w:eastAsia="ru-RU"/>
        </w:rPr>
        <w:t>сокоматеріалів</w:t>
      </w:r>
      <w:proofErr w:type="spellEnd"/>
      <w:r w:rsidRPr="00F447EF">
        <w:rPr>
          <w:rFonts w:ascii="Times New Roman" w:eastAsia="Times New Roman" w:hAnsi="Times New Roman" w:cs="Times New Roman"/>
          <w:color w:val="402A18"/>
          <w:sz w:val="28"/>
          <w:szCs w:val="28"/>
          <w:lang w:val="uk-UA" w:eastAsia="ru-RU"/>
        </w:rPr>
        <w:t>, спирту-ректифікату, цукру, вакуум-сусла, коньячного спирту, лимонної кислоти тощо;</w:t>
      </w:r>
    </w:p>
    <w:p w14:paraId="0ECC84DA" w14:textId="77777777" w:rsidR="00F447EF" w:rsidRPr="00F447EF" w:rsidRDefault="00F447EF" w:rsidP="00F447EF">
      <w:pPr>
        <w:spacing w:after="0" w:line="240" w:lineRule="auto"/>
        <w:jc w:val="both"/>
        <w:rPr>
          <w:rFonts w:ascii="Times New Roman" w:eastAsia="Times New Roman" w:hAnsi="Times New Roman" w:cs="Times New Roman"/>
          <w:color w:val="402A18"/>
          <w:sz w:val="28"/>
          <w:szCs w:val="28"/>
          <w:lang w:val="uk-UA" w:eastAsia="ru-RU"/>
        </w:rPr>
      </w:pPr>
      <w:r w:rsidRPr="00F447EF">
        <w:rPr>
          <w:rFonts w:ascii="Times New Roman" w:eastAsia="Times New Roman" w:hAnsi="Times New Roman" w:cs="Times New Roman"/>
          <w:color w:val="402A18"/>
          <w:sz w:val="28"/>
          <w:szCs w:val="28"/>
          <w:lang w:val="uk-UA" w:eastAsia="ru-RU"/>
        </w:rPr>
        <w:t xml:space="preserve">у цехах забою худоби — вартість худоби, птиці, звірів, </w:t>
      </w:r>
      <w:proofErr w:type="spellStart"/>
      <w:r w:rsidRPr="00F447EF">
        <w:rPr>
          <w:rFonts w:ascii="Times New Roman" w:eastAsia="Times New Roman" w:hAnsi="Times New Roman" w:cs="Times New Roman"/>
          <w:color w:val="402A18"/>
          <w:sz w:val="28"/>
          <w:szCs w:val="28"/>
          <w:lang w:val="uk-UA" w:eastAsia="ru-RU"/>
        </w:rPr>
        <w:t>кролів</w:t>
      </w:r>
      <w:proofErr w:type="spellEnd"/>
      <w:r w:rsidRPr="00F447EF">
        <w:rPr>
          <w:rFonts w:ascii="Times New Roman" w:eastAsia="Times New Roman" w:hAnsi="Times New Roman" w:cs="Times New Roman"/>
          <w:color w:val="402A18"/>
          <w:sz w:val="28"/>
          <w:szCs w:val="28"/>
          <w:lang w:val="uk-UA" w:eastAsia="ru-RU"/>
        </w:rPr>
        <w:t>, каракульських ягнят;</w:t>
      </w:r>
    </w:p>
    <w:p w14:paraId="57115A16" w14:textId="77777777" w:rsidR="00F447EF" w:rsidRPr="00F447EF" w:rsidRDefault="00F447EF" w:rsidP="00F447EF">
      <w:pPr>
        <w:spacing w:after="0" w:line="240" w:lineRule="auto"/>
        <w:jc w:val="both"/>
        <w:rPr>
          <w:rFonts w:ascii="Times New Roman" w:eastAsia="Times New Roman" w:hAnsi="Times New Roman" w:cs="Times New Roman"/>
          <w:color w:val="402A18"/>
          <w:sz w:val="28"/>
          <w:szCs w:val="28"/>
          <w:lang w:val="uk-UA" w:eastAsia="ru-RU"/>
        </w:rPr>
      </w:pPr>
      <w:r w:rsidRPr="00F447EF">
        <w:rPr>
          <w:rFonts w:ascii="Times New Roman" w:eastAsia="Times New Roman" w:hAnsi="Times New Roman" w:cs="Times New Roman"/>
          <w:color w:val="402A18"/>
          <w:sz w:val="28"/>
          <w:szCs w:val="28"/>
          <w:lang w:val="uk-UA" w:eastAsia="ru-RU"/>
        </w:rPr>
        <w:t>у підрозділах з переробки молока — вартість молока, молоч</w:t>
      </w:r>
      <w:r w:rsidRPr="00F447EF">
        <w:rPr>
          <w:rFonts w:ascii="Times New Roman" w:eastAsia="Times New Roman" w:hAnsi="Times New Roman" w:cs="Times New Roman"/>
          <w:color w:val="402A18"/>
          <w:sz w:val="28"/>
          <w:szCs w:val="28"/>
          <w:lang w:val="uk-UA" w:eastAsia="ru-RU"/>
        </w:rPr>
        <w:softHyphen/>
        <w:t>них продуктів, цукру, ваніліну та інших продуктів.</w:t>
      </w:r>
    </w:p>
    <w:p w14:paraId="4FB9F55A" w14:textId="59306222" w:rsidR="00F447EF" w:rsidRPr="00F447EF" w:rsidRDefault="00F447EF" w:rsidP="00F447EF">
      <w:pPr>
        <w:spacing w:after="0" w:line="240" w:lineRule="auto"/>
        <w:jc w:val="both"/>
        <w:rPr>
          <w:rFonts w:ascii="Times New Roman" w:eastAsia="Times New Roman" w:hAnsi="Times New Roman" w:cs="Times New Roman"/>
          <w:color w:val="402A18"/>
          <w:sz w:val="28"/>
          <w:szCs w:val="28"/>
          <w:lang w:val="uk-UA" w:eastAsia="ru-RU"/>
        </w:rPr>
      </w:pPr>
      <w:r w:rsidRPr="00F447EF">
        <w:rPr>
          <w:rFonts w:ascii="Times New Roman" w:eastAsia="Times New Roman" w:hAnsi="Times New Roman" w:cs="Times New Roman"/>
          <w:color w:val="402A18"/>
          <w:sz w:val="28"/>
          <w:szCs w:val="28"/>
          <w:lang w:val="uk-UA" w:eastAsia="ru-RU"/>
        </w:rPr>
        <w:t>Планування витрат ґрунтується на прогресивних нормативах витрат сировини, спецій, матеріалів, тари, палива, електроенергії, втрат (бій банок, псування кришок) з розрахунку на одиницю продукції, з урахуванням запланованого асортименту продукції і розфасування (табл. 8.</w:t>
      </w:r>
      <w:r>
        <w:rPr>
          <w:rFonts w:ascii="Times New Roman" w:eastAsia="Times New Roman" w:hAnsi="Times New Roman" w:cs="Times New Roman"/>
          <w:color w:val="402A18"/>
          <w:sz w:val="28"/>
          <w:szCs w:val="28"/>
          <w:lang w:val="uk-UA" w:eastAsia="ru-RU"/>
        </w:rPr>
        <w:t>2</w:t>
      </w:r>
      <w:r w:rsidRPr="00F447EF">
        <w:rPr>
          <w:rFonts w:ascii="Times New Roman" w:eastAsia="Times New Roman" w:hAnsi="Times New Roman" w:cs="Times New Roman"/>
          <w:color w:val="402A18"/>
          <w:sz w:val="28"/>
          <w:szCs w:val="28"/>
          <w:lang w:val="uk-UA" w:eastAsia="ru-RU"/>
        </w:rPr>
        <w:t>), а також діючих на них цін і тарифів. При цьому доцільно використовувати планові нормативи, що застосовуються на аналогічних промислових підприємствах з подіб</w:t>
      </w:r>
      <w:r w:rsidRPr="00F447EF">
        <w:rPr>
          <w:rFonts w:ascii="Times New Roman" w:eastAsia="Times New Roman" w:hAnsi="Times New Roman" w:cs="Times New Roman"/>
          <w:color w:val="402A18"/>
          <w:sz w:val="28"/>
          <w:szCs w:val="28"/>
          <w:lang w:val="uk-UA" w:eastAsia="ru-RU"/>
        </w:rPr>
        <w:softHyphen/>
        <w:t>ною технологією та організацією виробництва, звичайно з урахуванням місцевих умов.</w:t>
      </w:r>
    </w:p>
    <w:p w14:paraId="2C066519" w14:textId="77777777" w:rsidR="00F447EF" w:rsidRPr="00F447EF" w:rsidRDefault="00F447EF" w:rsidP="00F447EF">
      <w:pPr>
        <w:spacing w:after="0" w:line="240" w:lineRule="auto"/>
        <w:jc w:val="both"/>
        <w:rPr>
          <w:rFonts w:ascii="Times New Roman" w:eastAsia="Times New Roman" w:hAnsi="Times New Roman" w:cs="Times New Roman"/>
          <w:color w:val="402A18"/>
          <w:sz w:val="28"/>
          <w:szCs w:val="28"/>
          <w:lang w:val="uk-UA" w:eastAsia="ru-RU"/>
        </w:rPr>
      </w:pPr>
      <w:r w:rsidRPr="00F447EF">
        <w:rPr>
          <w:rFonts w:ascii="Times New Roman" w:eastAsia="Times New Roman" w:hAnsi="Times New Roman" w:cs="Times New Roman"/>
          <w:color w:val="402A18"/>
          <w:sz w:val="28"/>
          <w:szCs w:val="28"/>
          <w:lang w:val="uk-UA" w:eastAsia="ru-RU"/>
        </w:rPr>
        <w:t>Під час планування особливу увагу звертають на зменшення норм витрат сировини на одиницю продукції при збереженні встановленої якості продукції. Це може бути досягнуто як завдяки економії сировини у процесі зберігання і переробки, так і в результаті застосування раціональних методів її доставлення на переробку. Витрати сировини на одиницю готової продукції обу</w:t>
      </w:r>
      <w:r w:rsidRPr="00F447EF">
        <w:rPr>
          <w:rFonts w:ascii="Times New Roman" w:eastAsia="Times New Roman" w:hAnsi="Times New Roman" w:cs="Times New Roman"/>
          <w:color w:val="402A18"/>
          <w:sz w:val="28"/>
          <w:szCs w:val="28"/>
          <w:lang w:val="uk-UA" w:eastAsia="ru-RU"/>
        </w:rPr>
        <w:softHyphen/>
        <w:t>мовлюються також вмістом у ній сухих речовин. Значні втрати допускаються при заповненні, закручуванні й стерилізації скляних банок. Їх бій призводить не тільки до втрат самих банок, а й закладеної в них продукції.</w:t>
      </w:r>
    </w:p>
    <w:p w14:paraId="3610276B" w14:textId="24C50B50" w:rsidR="00F447EF" w:rsidRPr="00F447EF" w:rsidRDefault="00F447EF" w:rsidP="00F447EF">
      <w:pPr>
        <w:spacing w:after="0" w:line="240" w:lineRule="auto"/>
        <w:jc w:val="both"/>
        <w:rPr>
          <w:rFonts w:ascii="Times New Roman" w:eastAsia="Times New Roman" w:hAnsi="Times New Roman" w:cs="Times New Roman"/>
          <w:color w:val="402A18"/>
          <w:sz w:val="28"/>
          <w:szCs w:val="28"/>
          <w:lang w:val="uk-UA" w:eastAsia="ru-RU"/>
        </w:rPr>
      </w:pPr>
      <w:r w:rsidRPr="00F447EF">
        <w:rPr>
          <w:rFonts w:ascii="Times New Roman" w:eastAsia="Times New Roman" w:hAnsi="Times New Roman" w:cs="Times New Roman"/>
          <w:color w:val="402A18"/>
          <w:sz w:val="28"/>
          <w:szCs w:val="28"/>
          <w:lang w:val="uk-UA" w:eastAsia="ru-RU"/>
        </w:rPr>
        <w:t>Визначивши загальну потребу в сировині, уточнюють структуру посівних площ в овочівництві, планують купівлю необхідної кількості сировини в інших господарствах та з присадибних ділянок населення, намічають розширення площ під ягідниками і садами. Обґрунтовуючи виробничу програму, передбачають використовувати в основному свою сировину. Проте не виключена можливість і доцільність використання купованої сировини.</w:t>
      </w:r>
    </w:p>
    <w:p w14:paraId="096F4AA7" w14:textId="5B5EE5EE" w:rsidR="00F447EF" w:rsidRPr="00F447EF" w:rsidRDefault="00F447EF" w:rsidP="00F447EF">
      <w:pPr>
        <w:spacing w:after="0" w:line="240" w:lineRule="auto"/>
        <w:jc w:val="both"/>
        <w:rPr>
          <w:rFonts w:ascii="Times New Roman" w:eastAsia="Times New Roman" w:hAnsi="Times New Roman" w:cs="Times New Roman"/>
          <w:color w:val="402A18"/>
          <w:sz w:val="28"/>
          <w:szCs w:val="28"/>
          <w:lang w:val="uk-UA" w:eastAsia="ru-RU"/>
        </w:rPr>
      </w:pPr>
      <w:r w:rsidRPr="00F447EF">
        <w:rPr>
          <w:rFonts w:ascii="Times New Roman" w:eastAsia="Times New Roman" w:hAnsi="Times New Roman" w:cs="Times New Roman"/>
          <w:color w:val="402A18"/>
          <w:sz w:val="28"/>
          <w:szCs w:val="28"/>
          <w:lang w:val="uk-UA" w:eastAsia="ru-RU"/>
        </w:rPr>
        <w:t>Таблиця 8.</w:t>
      </w:r>
      <w:r>
        <w:rPr>
          <w:rFonts w:ascii="Times New Roman" w:eastAsia="Times New Roman" w:hAnsi="Times New Roman" w:cs="Times New Roman"/>
          <w:color w:val="402A18"/>
          <w:sz w:val="28"/>
          <w:szCs w:val="28"/>
          <w:lang w:val="uk-UA" w:eastAsia="ru-RU"/>
        </w:rPr>
        <w:t>2</w:t>
      </w:r>
    </w:p>
    <w:p w14:paraId="0D8FADFB" w14:textId="77777777" w:rsidR="00F447EF" w:rsidRPr="00F447EF" w:rsidRDefault="00F447EF" w:rsidP="00F447EF">
      <w:pPr>
        <w:spacing w:after="0" w:line="240" w:lineRule="auto"/>
        <w:jc w:val="both"/>
        <w:rPr>
          <w:rFonts w:ascii="Times New Roman" w:eastAsia="Times New Roman" w:hAnsi="Times New Roman" w:cs="Times New Roman"/>
          <w:color w:val="402A18"/>
          <w:sz w:val="28"/>
          <w:szCs w:val="28"/>
          <w:lang w:val="uk-UA" w:eastAsia="ru-RU"/>
        </w:rPr>
      </w:pPr>
      <w:r w:rsidRPr="00F447EF">
        <w:rPr>
          <w:rFonts w:ascii="Times New Roman" w:eastAsia="Times New Roman" w:hAnsi="Times New Roman" w:cs="Times New Roman"/>
          <w:color w:val="402A18"/>
          <w:sz w:val="28"/>
          <w:szCs w:val="28"/>
          <w:lang w:val="uk-UA" w:eastAsia="ru-RU"/>
        </w:rPr>
        <w:t>Плановий розрахунок витрат сировини, спецій</w:t>
      </w:r>
      <w:r w:rsidRPr="00F447EF">
        <w:rPr>
          <w:rFonts w:ascii="Times New Roman" w:eastAsia="Times New Roman" w:hAnsi="Times New Roman" w:cs="Times New Roman"/>
          <w:color w:val="402A18"/>
          <w:sz w:val="28"/>
          <w:szCs w:val="28"/>
          <w:lang w:val="uk-UA" w:eastAsia="ru-RU"/>
        </w:rPr>
        <w:br/>
        <w:t>та матеріалів на виробництво огірків консервованих</w:t>
      </w:r>
    </w:p>
    <w:tbl>
      <w:tblPr>
        <w:tblW w:w="9163" w:type="dxa"/>
        <w:tblInd w:w="108" w:type="dxa"/>
        <w:tblCellMar>
          <w:left w:w="0" w:type="dxa"/>
          <w:right w:w="0" w:type="dxa"/>
        </w:tblCellMar>
        <w:tblLook w:val="04A0" w:firstRow="1" w:lastRow="0" w:firstColumn="1" w:lastColumn="0" w:noHBand="0" w:noVBand="1"/>
      </w:tblPr>
      <w:tblGrid>
        <w:gridCol w:w="2762"/>
        <w:gridCol w:w="1475"/>
        <w:gridCol w:w="1152"/>
        <w:gridCol w:w="920"/>
        <w:gridCol w:w="967"/>
        <w:gridCol w:w="920"/>
        <w:gridCol w:w="967"/>
      </w:tblGrid>
      <w:tr w:rsidR="00F447EF" w:rsidRPr="00F447EF" w14:paraId="363AFC9F" w14:textId="77777777" w:rsidTr="00F447EF">
        <w:trPr>
          <w:trHeight w:val="258"/>
        </w:trPr>
        <w:tc>
          <w:tcPr>
            <w:tcW w:w="2762" w:type="dxa"/>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center"/>
            <w:hideMark/>
          </w:tcPr>
          <w:p w14:paraId="5C122A55"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proofErr w:type="spellStart"/>
            <w:r w:rsidRPr="00F447EF">
              <w:rPr>
                <w:rFonts w:ascii="Times New Roman" w:eastAsia="Times New Roman" w:hAnsi="Times New Roman" w:cs="Times New Roman"/>
                <w:sz w:val="24"/>
                <w:szCs w:val="24"/>
                <w:lang w:eastAsia="ru-RU"/>
              </w:rPr>
              <w:t>Сировина</w:t>
            </w:r>
            <w:proofErr w:type="spellEnd"/>
            <w:r w:rsidRPr="00F447EF">
              <w:rPr>
                <w:rFonts w:ascii="Times New Roman" w:eastAsia="Times New Roman" w:hAnsi="Times New Roman" w:cs="Times New Roman"/>
                <w:sz w:val="24"/>
                <w:szCs w:val="24"/>
                <w:lang w:eastAsia="ru-RU"/>
              </w:rPr>
              <w:t xml:space="preserve"> та </w:t>
            </w:r>
            <w:proofErr w:type="spellStart"/>
            <w:r w:rsidRPr="00F447EF">
              <w:rPr>
                <w:rFonts w:ascii="Times New Roman" w:eastAsia="Times New Roman" w:hAnsi="Times New Roman" w:cs="Times New Roman"/>
                <w:sz w:val="24"/>
                <w:szCs w:val="24"/>
                <w:lang w:eastAsia="ru-RU"/>
              </w:rPr>
              <w:t>основні</w:t>
            </w:r>
            <w:proofErr w:type="spellEnd"/>
            <w:r w:rsidRPr="00F447EF">
              <w:rPr>
                <w:rFonts w:ascii="Times New Roman" w:eastAsia="Times New Roman" w:hAnsi="Times New Roman" w:cs="Times New Roman"/>
                <w:sz w:val="24"/>
                <w:szCs w:val="24"/>
                <w:lang w:eastAsia="ru-RU"/>
              </w:rPr>
              <w:t xml:space="preserve"> </w:t>
            </w:r>
            <w:proofErr w:type="spellStart"/>
            <w:r w:rsidRPr="00F447EF">
              <w:rPr>
                <w:rFonts w:ascii="Times New Roman" w:eastAsia="Times New Roman" w:hAnsi="Times New Roman" w:cs="Times New Roman"/>
                <w:sz w:val="24"/>
                <w:szCs w:val="24"/>
                <w:lang w:eastAsia="ru-RU"/>
              </w:rPr>
              <w:t>матеріали</w:t>
            </w:r>
            <w:proofErr w:type="spellEnd"/>
          </w:p>
        </w:tc>
        <w:tc>
          <w:tcPr>
            <w:tcW w:w="1475" w:type="dxa"/>
            <w:vMerge w:val="restart"/>
            <w:tcBorders>
              <w:top w:val="single" w:sz="8" w:space="0" w:color="auto"/>
              <w:left w:val="nil"/>
              <w:bottom w:val="single" w:sz="8" w:space="0" w:color="auto"/>
              <w:right w:val="single" w:sz="8" w:space="0" w:color="auto"/>
            </w:tcBorders>
            <w:tcMar>
              <w:top w:w="0" w:type="dxa"/>
              <w:left w:w="85" w:type="dxa"/>
              <w:bottom w:w="0" w:type="dxa"/>
              <w:right w:w="85" w:type="dxa"/>
            </w:tcMar>
            <w:vAlign w:val="center"/>
            <w:hideMark/>
          </w:tcPr>
          <w:p w14:paraId="3FEEE8E7"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proofErr w:type="spellStart"/>
            <w:r w:rsidRPr="00F447EF">
              <w:rPr>
                <w:rFonts w:ascii="Times New Roman" w:eastAsia="Times New Roman" w:hAnsi="Times New Roman" w:cs="Times New Roman"/>
                <w:sz w:val="24"/>
                <w:szCs w:val="24"/>
                <w:lang w:eastAsia="ru-RU"/>
              </w:rPr>
              <w:t>Одиниця</w:t>
            </w:r>
            <w:proofErr w:type="spellEnd"/>
            <w:r w:rsidRPr="00F447EF">
              <w:rPr>
                <w:rFonts w:ascii="Times New Roman" w:eastAsia="Times New Roman" w:hAnsi="Times New Roman" w:cs="Times New Roman"/>
                <w:sz w:val="24"/>
                <w:szCs w:val="24"/>
                <w:lang w:eastAsia="ru-RU"/>
              </w:rPr>
              <w:br/>
            </w:r>
            <w:proofErr w:type="spellStart"/>
            <w:r w:rsidRPr="00F447EF">
              <w:rPr>
                <w:rFonts w:ascii="Times New Roman" w:eastAsia="Times New Roman" w:hAnsi="Times New Roman" w:cs="Times New Roman"/>
                <w:sz w:val="24"/>
                <w:szCs w:val="24"/>
                <w:lang w:eastAsia="ru-RU"/>
              </w:rPr>
              <w:t>виміру</w:t>
            </w:r>
            <w:proofErr w:type="spellEnd"/>
          </w:p>
        </w:tc>
        <w:tc>
          <w:tcPr>
            <w:tcW w:w="1152" w:type="dxa"/>
            <w:vMerge w:val="restart"/>
            <w:tcBorders>
              <w:top w:val="single" w:sz="8" w:space="0" w:color="auto"/>
              <w:left w:val="nil"/>
              <w:bottom w:val="single" w:sz="8" w:space="0" w:color="auto"/>
              <w:right w:val="single" w:sz="8" w:space="0" w:color="auto"/>
            </w:tcBorders>
            <w:tcMar>
              <w:top w:w="0" w:type="dxa"/>
              <w:left w:w="85" w:type="dxa"/>
              <w:bottom w:w="0" w:type="dxa"/>
              <w:right w:w="85" w:type="dxa"/>
            </w:tcMar>
            <w:vAlign w:val="center"/>
            <w:hideMark/>
          </w:tcPr>
          <w:p w14:paraId="4B69C095"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proofErr w:type="spellStart"/>
            <w:r w:rsidRPr="00F447EF">
              <w:rPr>
                <w:rFonts w:ascii="Times New Roman" w:eastAsia="Times New Roman" w:hAnsi="Times New Roman" w:cs="Times New Roman"/>
                <w:sz w:val="24"/>
                <w:szCs w:val="24"/>
                <w:lang w:eastAsia="ru-RU"/>
              </w:rPr>
              <w:t>Ціна</w:t>
            </w:r>
            <w:proofErr w:type="spellEnd"/>
            <w:r w:rsidRPr="00F447EF">
              <w:rPr>
                <w:rFonts w:ascii="Times New Roman" w:eastAsia="Times New Roman" w:hAnsi="Times New Roman" w:cs="Times New Roman"/>
                <w:sz w:val="24"/>
                <w:szCs w:val="24"/>
                <w:lang w:eastAsia="ru-RU"/>
              </w:rPr>
              <w:t xml:space="preserve">, </w:t>
            </w:r>
            <w:proofErr w:type="spellStart"/>
            <w:r w:rsidRPr="00F447EF">
              <w:rPr>
                <w:rFonts w:ascii="Times New Roman" w:eastAsia="Times New Roman" w:hAnsi="Times New Roman" w:cs="Times New Roman"/>
                <w:sz w:val="24"/>
                <w:szCs w:val="24"/>
                <w:lang w:eastAsia="ru-RU"/>
              </w:rPr>
              <w:t>грн</w:t>
            </w:r>
            <w:proofErr w:type="spellEnd"/>
          </w:p>
        </w:tc>
        <w:tc>
          <w:tcPr>
            <w:tcW w:w="1887" w:type="dxa"/>
            <w:gridSpan w:val="2"/>
            <w:tcBorders>
              <w:top w:val="single" w:sz="8" w:space="0" w:color="auto"/>
              <w:left w:val="nil"/>
              <w:bottom w:val="single" w:sz="8" w:space="0" w:color="auto"/>
              <w:right w:val="single" w:sz="8" w:space="0" w:color="auto"/>
            </w:tcBorders>
            <w:tcMar>
              <w:top w:w="0" w:type="dxa"/>
              <w:left w:w="85" w:type="dxa"/>
              <w:bottom w:w="0" w:type="dxa"/>
              <w:right w:w="85" w:type="dxa"/>
            </w:tcMar>
            <w:vAlign w:val="center"/>
            <w:hideMark/>
          </w:tcPr>
          <w:p w14:paraId="330DE5BA"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На 1 туб</w:t>
            </w:r>
          </w:p>
        </w:tc>
        <w:tc>
          <w:tcPr>
            <w:tcW w:w="1887" w:type="dxa"/>
            <w:gridSpan w:val="2"/>
            <w:tcBorders>
              <w:top w:val="single" w:sz="8" w:space="0" w:color="auto"/>
              <w:left w:val="nil"/>
              <w:bottom w:val="single" w:sz="8" w:space="0" w:color="auto"/>
              <w:right w:val="single" w:sz="8" w:space="0" w:color="auto"/>
            </w:tcBorders>
            <w:tcMar>
              <w:top w:w="0" w:type="dxa"/>
              <w:left w:w="85" w:type="dxa"/>
              <w:bottom w:w="0" w:type="dxa"/>
              <w:right w:w="85" w:type="dxa"/>
            </w:tcMar>
            <w:vAlign w:val="center"/>
            <w:hideMark/>
          </w:tcPr>
          <w:p w14:paraId="3732E2FE"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На 120 туб</w:t>
            </w:r>
          </w:p>
        </w:tc>
      </w:tr>
      <w:tr w:rsidR="00F447EF" w:rsidRPr="00F447EF" w14:paraId="44B85F15" w14:textId="77777777" w:rsidTr="00F447EF">
        <w:trPr>
          <w:trHeight w:val="517"/>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FFA2B25"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14:paraId="0B55D395"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14:paraId="76A2A3E3"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p>
        </w:tc>
        <w:tc>
          <w:tcPr>
            <w:tcW w:w="920"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58763479"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proofErr w:type="spellStart"/>
            <w:r w:rsidRPr="00F447EF">
              <w:rPr>
                <w:rFonts w:ascii="Times New Roman" w:eastAsia="Times New Roman" w:hAnsi="Times New Roman" w:cs="Times New Roman"/>
                <w:sz w:val="24"/>
                <w:szCs w:val="24"/>
                <w:lang w:eastAsia="ru-RU"/>
              </w:rPr>
              <w:t>кіль</w:t>
            </w:r>
            <w:proofErr w:type="spellEnd"/>
            <w:r w:rsidRPr="00F447EF">
              <w:rPr>
                <w:rFonts w:ascii="Times New Roman" w:eastAsia="Times New Roman" w:hAnsi="Times New Roman" w:cs="Times New Roman"/>
                <w:sz w:val="24"/>
                <w:szCs w:val="24"/>
                <w:lang w:eastAsia="ru-RU"/>
              </w:rPr>
              <w:t>-</w:t>
            </w:r>
            <w:r w:rsidRPr="00F447EF">
              <w:rPr>
                <w:rFonts w:ascii="Times New Roman" w:eastAsia="Times New Roman" w:hAnsi="Times New Roman" w:cs="Times New Roman"/>
                <w:sz w:val="24"/>
                <w:szCs w:val="24"/>
                <w:lang w:eastAsia="ru-RU"/>
              </w:rPr>
              <w:br/>
            </w:r>
            <w:proofErr w:type="spellStart"/>
            <w:r w:rsidRPr="00F447EF">
              <w:rPr>
                <w:rFonts w:ascii="Times New Roman" w:eastAsia="Times New Roman" w:hAnsi="Times New Roman" w:cs="Times New Roman"/>
                <w:sz w:val="24"/>
                <w:szCs w:val="24"/>
                <w:lang w:eastAsia="ru-RU"/>
              </w:rPr>
              <w:t>кість</w:t>
            </w:r>
            <w:proofErr w:type="spellEnd"/>
          </w:p>
        </w:tc>
        <w:tc>
          <w:tcPr>
            <w:tcW w:w="967"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49C7ED48"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сума,</w:t>
            </w:r>
            <w:r w:rsidRPr="00F447EF">
              <w:rPr>
                <w:rFonts w:ascii="Times New Roman" w:eastAsia="Times New Roman" w:hAnsi="Times New Roman" w:cs="Times New Roman"/>
                <w:sz w:val="24"/>
                <w:szCs w:val="24"/>
                <w:lang w:eastAsia="ru-RU"/>
              </w:rPr>
              <w:br/>
            </w:r>
            <w:proofErr w:type="spellStart"/>
            <w:r w:rsidRPr="00F447EF">
              <w:rPr>
                <w:rFonts w:ascii="Times New Roman" w:eastAsia="Times New Roman" w:hAnsi="Times New Roman" w:cs="Times New Roman"/>
                <w:sz w:val="24"/>
                <w:szCs w:val="24"/>
                <w:lang w:eastAsia="ru-RU"/>
              </w:rPr>
              <w:t>грн</w:t>
            </w:r>
            <w:proofErr w:type="spellEnd"/>
          </w:p>
        </w:tc>
        <w:tc>
          <w:tcPr>
            <w:tcW w:w="920"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15E6CF81"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proofErr w:type="spellStart"/>
            <w:r w:rsidRPr="00F447EF">
              <w:rPr>
                <w:rFonts w:ascii="Times New Roman" w:eastAsia="Times New Roman" w:hAnsi="Times New Roman" w:cs="Times New Roman"/>
                <w:sz w:val="24"/>
                <w:szCs w:val="24"/>
                <w:lang w:eastAsia="ru-RU"/>
              </w:rPr>
              <w:t>кіль</w:t>
            </w:r>
            <w:proofErr w:type="spellEnd"/>
            <w:r w:rsidRPr="00F447EF">
              <w:rPr>
                <w:rFonts w:ascii="Times New Roman" w:eastAsia="Times New Roman" w:hAnsi="Times New Roman" w:cs="Times New Roman"/>
                <w:sz w:val="24"/>
                <w:szCs w:val="24"/>
                <w:lang w:eastAsia="ru-RU"/>
              </w:rPr>
              <w:t>-</w:t>
            </w:r>
            <w:r w:rsidRPr="00F447EF">
              <w:rPr>
                <w:rFonts w:ascii="Times New Roman" w:eastAsia="Times New Roman" w:hAnsi="Times New Roman" w:cs="Times New Roman"/>
                <w:sz w:val="24"/>
                <w:szCs w:val="24"/>
                <w:lang w:eastAsia="ru-RU"/>
              </w:rPr>
              <w:br/>
            </w:r>
            <w:proofErr w:type="spellStart"/>
            <w:r w:rsidRPr="00F447EF">
              <w:rPr>
                <w:rFonts w:ascii="Times New Roman" w:eastAsia="Times New Roman" w:hAnsi="Times New Roman" w:cs="Times New Roman"/>
                <w:sz w:val="24"/>
                <w:szCs w:val="24"/>
                <w:lang w:eastAsia="ru-RU"/>
              </w:rPr>
              <w:t>кість</w:t>
            </w:r>
            <w:proofErr w:type="spellEnd"/>
          </w:p>
        </w:tc>
        <w:tc>
          <w:tcPr>
            <w:tcW w:w="967"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52B3545D"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 xml:space="preserve">сума, </w:t>
            </w:r>
            <w:proofErr w:type="spellStart"/>
            <w:r w:rsidRPr="00F447EF">
              <w:rPr>
                <w:rFonts w:ascii="Times New Roman" w:eastAsia="Times New Roman" w:hAnsi="Times New Roman" w:cs="Times New Roman"/>
                <w:sz w:val="24"/>
                <w:szCs w:val="24"/>
                <w:lang w:eastAsia="ru-RU"/>
              </w:rPr>
              <w:t>грн</w:t>
            </w:r>
            <w:proofErr w:type="spellEnd"/>
          </w:p>
        </w:tc>
      </w:tr>
      <w:tr w:rsidR="00F447EF" w:rsidRPr="00F447EF" w14:paraId="2FB58C85" w14:textId="77777777" w:rsidTr="00F447EF">
        <w:trPr>
          <w:trHeight w:val="258"/>
        </w:trPr>
        <w:tc>
          <w:tcPr>
            <w:tcW w:w="2762"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14:paraId="702486A9"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proofErr w:type="spellStart"/>
            <w:r w:rsidRPr="00F447EF">
              <w:rPr>
                <w:rFonts w:ascii="Times New Roman" w:eastAsia="Times New Roman" w:hAnsi="Times New Roman" w:cs="Times New Roman"/>
                <w:sz w:val="24"/>
                <w:szCs w:val="24"/>
                <w:lang w:eastAsia="ru-RU"/>
              </w:rPr>
              <w:t>Огірки</w:t>
            </w:r>
            <w:proofErr w:type="spellEnd"/>
            <w:r w:rsidRPr="00F447EF">
              <w:rPr>
                <w:rFonts w:ascii="Times New Roman" w:eastAsia="Times New Roman" w:hAnsi="Times New Roman" w:cs="Times New Roman"/>
                <w:sz w:val="24"/>
                <w:szCs w:val="24"/>
                <w:lang w:eastAsia="ru-RU"/>
              </w:rPr>
              <w:t xml:space="preserve"> </w:t>
            </w:r>
            <w:proofErr w:type="spellStart"/>
            <w:r w:rsidRPr="00F447EF">
              <w:rPr>
                <w:rFonts w:ascii="Times New Roman" w:eastAsia="Times New Roman" w:hAnsi="Times New Roman" w:cs="Times New Roman"/>
                <w:sz w:val="24"/>
                <w:szCs w:val="24"/>
                <w:lang w:eastAsia="ru-RU"/>
              </w:rPr>
              <w:t>свіжі</w:t>
            </w:r>
            <w:proofErr w:type="spellEnd"/>
          </w:p>
        </w:tc>
        <w:tc>
          <w:tcPr>
            <w:tcW w:w="1475"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444F0006"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кг</w:t>
            </w:r>
          </w:p>
        </w:tc>
        <w:tc>
          <w:tcPr>
            <w:tcW w:w="1152"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25C0BF1F"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0,29</w:t>
            </w:r>
          </w:p>
        </w:tc>
        <w:tc>
          <w:tcPr>
            <w:tcW w:w="920"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6E70D30A"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228</w:t>
            </w:r>
          </w:p>
        </w:tc>
        <w:tc>
          <w:tcPr>
            <w:tcW w:w="967"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795D0B1C"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66,12</w:t>
            </w:r>
          </w:p>
        </w:tc>
        <w:tc>
          <w:tcPr>
            <w:tcW w:w="920"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01802158"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27 360</w:t>
            </w:r>
          </w:p>
        </w:tc>
        <w:tc>
          <w:tcPr>
            <w:tcW w:w="967"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2B8BDD4D"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7934</w:t>
            </w:r>
          </w:p>
        </w:tc>
      </w:tr>
      <w:tr w:rsidR="00F447EF" w:rsidRPr="00F447EF" w14:paraId="1A046ED2" w14:textId="77777777" w:rsidTr="00F447EF">
        <w:trPr>
          <w:trHeight w:val="245"/>
        </w:trPr>
        <w:tc>
          <w:tcPr>
            <w:tcW w:w="2762"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14:paraId="62DC9C79"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proofErr w:type="spellStart"/>
            <w:r w:rsidRPr="00F447EF">
              <w:rPr>
                <w:rFonts w:ascii="Times New Roman" w:eastAsia="Times New Roman" w:hAnsi="Times New Roman" w:cs="Times New Roman"/>
                <w:sz w:val="24"/>
                <w:szCs w:val="24"/>
                <w:lang w:eastAsia="ru-RU"/>
              </w:rPr>
              <w:t>Сіль</w:t>
            </w:r>
            <w:proofErr w:type="spellEnd"/>
          </w:p>
        </w:tc>
        <w:tc>
          <w:tcPr>
            <w:tcW w:w="1475"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446BC176"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кг</w:t>
            </w:r>
          </w:p>
        </w:tc>
        <w:tc>
          <w:tcPr>
            <w:tcW w:w="1152"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74E99272"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0,50</w:t>
            </w:r>
          </w:p>
        </w:tc>
        <w:tc>
          <w:tcPr>
            <w:tcW w:w="920"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3FA423AA"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16,1</w:t>
            </w:r>
          </w:p>
        </w:tc>
        <w:tc>
          <w:tcPr>
            <w:tcW w:w="967"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16F8FB2A"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8,05</w:t>
            </w:r>
          </w:p>
        </w:tc>
        <w:tc>
          <w:tcPr>
            <w:tcW w:w="920"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68C83BE5"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1932</w:t>
            </w:r>
          </w:p>
        </w:tc>
        <w:tc>
          <w:tcPr>
            <w:tcW w:w="967"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64AE9E86"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966</w:t>
            </w:r>
          </w:p>
        </w:tc>
      </w:tr>
      <w:tr w:rsidR="00F447EF" w:rsidRPr="00F447EF" w14:paraId="44F6A0FF" w14:textId="77777777" w:rsidTr="00F447EF">
        <w:trPr>
          <w:trHeight w:val="258"/>
        </w:trPr>
        <w:tc>
          <w:tcPr>
            <w:tcW w:w="2762"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14:paraId="371C3699"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proofErr w:type="spellStart"/>
            <w:r w:rsidRPr="00F447EF">
              <w:rPr>
                <w:rFonts w:ascii="Times New Roman" w:eastAsia="Times New Roman" w:hAnsi="Times New Roman" w:cs="Times New Roman"/>
                <w:sz w:val="24"/>
                <w:szCs w:val="24"/>
                <w:lang w:eastAsia="ru-RU"/>
              </w:rPr>
              <w:t>Перець</w:t>
            </w:r>
            <w:proofErr w:type="spellEnd"/>
            <w:r w:rsidRPr="00F447EF">
              <w:rPr>
                <w:rFonts w:ascii="Times New Roman" w:eastAsia="Times New Roman" w:hAnsi="Times New Roman" w:cs="Times New Roman"/>
                <w:sz w:val="24"/>
                <w:szCs w:val="24"/>
                <w:lang w:eastAsia="ru-RU"/>
              </w:rPr>
              <w:t xml:space="preserve"> </w:t>
            </w:r>
            <w:proofErr w:type="spellStart"/>
            <w:r w:rsidRPr="00F447EF">
              <w:rPr>
                <w:rFonts w:ascii="Times New Roman" w:eastAsia="Times New Roman" w:hAnsi="Times New Roman" w:cs="Times New Roman"/>
                <w:sz w:val="24"/>
                <w:szCs w:val="24"/>
                <w:lang w:eastAsia="ru-RU"/>
              </w:rPr>
              <w:t>запашний</w:t>
            </w:r>
            <w:proofErr w:type="spellEnd"/>
          </w:p>
        </w:tc>
        <w:tc>
          <w:tcPr>
            <w:tcW w:w="1475"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506749EC"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кг</w:t>
            </w:r>
          </w:p>
        </w:tc>
        <w:tc>
          <w:tcPr>
            <w:tcW w:w="1152"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258BC15F"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25,0</w:t>
            </w:r>
          </w:p>
        </w:tc>
        <w:tc>
          <w:tcPr>
            <w:tcW w:w="920"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7D861CCB"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0,33</w:t>
            </w:r>
          </w:p>
        </w:tc>
        <w:tc>
          <w:tcPr>
            <w:tcW w:w="967"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1D0B9C4C"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8,25</w:t>
            </w:r>
          </w:p>
        </w:tc>
        <w:tc>
          <w:tcPr>
            <w:tcW w:w="920"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6177CF86"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39,6</w:t>
            </w:r>
          </w:p>
        </w:tc>
        <w:tc>
          <w:tcPr>
            <w:tcW w:w="967"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4C611F32"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990</w:t>
            </w:r>
          </w:p>
        </w:tc>
      </w:tr>
      <w:tr w:rsidR="00F447EF" w:rsidRPr="00F447EF" w14:paraId="7F4BE7E0" w14:textId="77777777" w:rsidTr="00F447EF">
        <w:trPr>
          <w:trHeight w:val="258"/>
        </w:trPr>
        <w:tc>
          <w:tcPr>
            <w:tcW w:w="2762"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14:paraId="448B3CB0"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Зелень</w:t>
            </w:r>
          </w:p>
        </w:tc>
        <w:tc>
          <w:tcPr>
            <w:tcW w:w="1475"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2CA414EA"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кг</w:t>
            </w:r>
          </w:p>
        </w:tc>
        <w:tc>
          <w:tcPr>
            <w:tcW w:w="1152"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2DC31AD8"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0,21</w:t>
            </w:r>
          </w:p>
        </w:tc>
        <w:tc>
          <w:tcPr>
            <w:tcW w:w="920"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30E98F09"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12,0</w:t>
            </w:r>
          </w:p>
        </w:tc>
        <w:tc>
          <w:tcPr>
            <w:tcW w:w="967"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0B211973"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2,52</w:t>
            </w:r>
          </w:p>
        </w:tc>
        <w:tc>
          <w:tcPr>
            <w:tcW w:w="920"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0FDA07B4"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1440</w:t>
            </w:r>
          </w:p>
        </w:tc>
        <w:tc>
          <w:tcPr>
            <w:tcW w:w="967"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3A663D56"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302</w:t>
            </w:r>
          </w:p>
        </w:tc>
      </w:tr>
      <w:tr w:rsidR="00F447EF" w:rsidRPr="00F447EF" w14:paraId="4E171AF5" w14:textId="77777777" w:rsidTr="00F447EF">
        <w:trPr>
          <w:trHeight w:val="258"/>
        </w:trPr>
        <w:tc>
          <w:tcPr>
            <w:tcW w:w="2762"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14:paraId="1E0B8233"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proofErr w:type="spellStart"/>
            <w:r w:rsidRPr="00F447EF">
              <w:rPr>
                <w:rFonts w:ascii="Times New Roman" w:eastAsia="Times New Roman" w:hAnsi="Times New Roman" w:cs="Times New Roman"/>
                <w:sz w:val="24"/>
                <w:szCs w:val="24"/>
                <w:lang w:eastAsia="ru-RU"/>
              </w:rPr>
              <w:t>Часник</w:t>
            </w:r>
            <w:proofErr w:type="spellEnd"/>
          </w:p>
        </w:tc>
        <w:tc>
          <w:tcPr>
            <w:tcW w:w="1475"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3A8EA1E3"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кг</w:t>
            </w:r>
          </w:p>
        </w:tc>
        <w:tc>
          <w:tcPr>
            <w:tcW w:w="1152"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0CE5669F"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6,00</w:t>
            </w:r>
          </w:p>
        </w:tc>
        <w:tc>
          <w:tcPr>
            <w:tcW w:w="920"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579E9D7A"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1,1</w:t>
            </w:r>
          </w:p>
        </w:tc>
        <w:tc>
          <w:tcPr>
            <w:tcW w:w="967"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7B0C489A"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6,60</w:t>
            </w:r>
          </w:p>
        </w:tc>
        <w:tc>
          <w:tcPr>
            <w:tcW w:w="920"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214A42BE"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132</w:t>
            </w:r>
          </w:p>
        </w:tc>
        <w:tc>
          <w:tcPr>
            <w:tcW w:w="967"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38EF442C"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792</w:t>
            </w:r>
          </w:p>
        </w:tc>
      </w:tr>
      <w:tr w:rsidR="00F447EF" w:rsidRPr="00F447EF" w14:paraId="79406D6F" w14:textId="77777777" w:rsidTr="00F447EF">
        <w:trPr>
          <w:trHeight w:val="258"/>
        </w:trPr>
        <w:tc>
          <w:tcPr>
            <w:tcW w:w="2762"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14:paraId="67721413"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proofErr w:type="spellStart"/>
            <w:r w:rsidRPr="00F447EF">
              <w:rPr>
                <w:rFonts w:ascii="Times New Roman" w:eastAsia="Times New Roman" w:hAnsi="Times New Roman" w:cs="Times New Roman"/>
                <w:sz w:val="24"/>
                <w:szCs w:val="24"/>
                <w:lang w:eastAsia="ru-RU"/>
              </w:rPr>
              <w:t>Усього</w:t>
            </w:r>
            <w:proofErr w:type="spellEnd"/>
          </w:p>
        </w:tc>
        <w:tc>
          <w:tcPr>
            <w:tcW w:w="1475"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1E790C66"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Symbol" w:eastAsia="Times New Roman" w:hAnsi="Symbol" w:cs="Times New Roman"/>
                <w:sz w:val="24"/>
                <w:szCs w:val="24"/>
                <w:lang w:eastAsia="ru-RU"/>
              </w:rPr>
              <w:t>´</w:t>
            </w:r>
          </w:p>
        </w:tc>
        <w:tc>
          <w:tcPr>
            <w:tcW w:w="1152"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24DD6352"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Symbol" w:eastAsia="Times New Roman" w:hAnsi="Symbol" w:cs="Times New Roman"/>
                <w:sz w:val="24"/>
                <w:szCs w:val="24"/>
                <w:lang w:eastAsia="ru-RU"/>
              </w:rPr>
              <w:t>´</w:t>
            </w:r>
          </w:p>
        </w:tc>
        <w:tc>
          <w:tcPr>
            <w:tcW w:w="920"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5C381874"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Symbol" w:eastAsia="Times New Roman" w:hAnsi="Symbol" w:cs="Times New Roman"/>
                <w:sz w:val="24"/>
                <w:szCs w:val="24"/>
                <w:lang w:eastAsia="ru-RU"/>
              </w:rPr>
              <w:t>´</w:t>
            </w:r>
          </w:p>
        </w:tc>
        <w:tc>
          <w:tcPr>
            <w:tcW w:w="967"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6F0F07E8"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91,54</w:t>
            </w:r>
          </w:p>
        </w:tc>
        <w:tc>
          <w:tcPr>
            <w:tcW w:w="920"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2EAF5375"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w:t>
            </w:r>
          </w:p>
        </w:tc>
        <w:tc>
          <w:tcPr>
            <w:tcW w:w="967"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172172DE"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10 984</w:t>
            </w:r>
          </w:p>
        </w:tc>
      </w:tr>
      <w:tr w:rsidR="00F447EF" w:rsidRPr="00F447EF" w14:paraId="5956A61F" w14:textId="77777777" w:rsidTr="00F447EF">
        <w:trPr>
          <w:trHeight w:val="258"/>
        </w:trPr>
        <w:tc>
          <w:tcPr>
            <w:tcW w:w="2762"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14:paraId="37B343C5"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proofErr w:type="spellStart"/>
            <w:r w:rsidRPr="00F447EF">
              <w:rPr>
                <w:rFonts w:ascii="Times New Roman" w:eastAsia="Times New Roman" w:hAnsi="Times New Roman" w:cs="Times New Roman"/>
                <w:sz w:val="24"/>
                <w:szCs w:val="24"/>
                <w:lang w:eastAsia="ru-RU"/>
              </w:rPr>
              <w:t>Оцтова</w:t>
            </w:r>
            <w:proofErr w:type="spellEnd"/>
            <w:r w:rsidRPr="00F447EF">
              <w:rPr>
                <w:rFonts w:ascii="Times New Roman" w:eastAsia="Times New Roman" w:hAnsi="Times New Roman" w:cs="Times New Roman"/>
                <w:sz w:val="24"/>
                <w:szCs w:val="24"/>
                <w:lang w:eastAsia="ru-RU"/>
              </w:rPr>
              <w:t xml:space="preserve"> кислота</w:t>
            </w:r>
          </w:p>
        </w:tc>
        <w:tc>
          <w:tcPr>
            <w:tcW w:w="1475"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733BAD90"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кг</w:t>
            </w:r>
          </w:p>
        </w:tc>
        <w:tc>
          <w:tcPr>
            <w:tcW w:w="1152"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537E54B6"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1,8</w:t>
            </w:r>
          </w:p>
        </w:tc>
        <w:tc>
          <w:tcPr>
            <w:tcW w:w="920"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3084BD6F"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2,2</w:t>
            </w:r>
          </w:p>
        </w:tc>
        <w:tc>
          <w:tcPr>
            <w:tcW w:w="967"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6F6413B4"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3,96</w:t>
            </w:r>
          </w:p>
        </w:tc>
        <w:tc>
          <w:tcPr>
            <w:tcW w:w="920"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6D54CC0F"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264</w:t>
            </w:r>
          </w:p>
        </w:tc>
        <w:tc>
          <w:tcPr>
            <w:tcW w:w="967"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69255C66"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475</w:t>
            </w:r>
          </w:p>
        </w:tc>
      </w:tr>
      <w:tr w:rsidR="00F447EF" w:rsidRPr="00F447EF" w14:paraId="502968B3" w14:textId="77777777" w:rsidTr="00F447EF">
        <w:trPr>
          <w:trHeight w:val="258"/>
        </w:trPr>
        <w:tc>
          <w:tcPr>
            <w:tcW w:w="2762"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14:paraId="6C2FD0C5"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proofErr w:type="spellStart"/>
            <w:r w:rsidRPr="00F447EF">
              <w:rPr>
                <w:rFonts w:ascii="Times New Roman" w:eastAsia="Times New Roman" w:hAnsi="Times New Roman" w:cs="Times New Roman"/>
                <w:sz w:val="24"/>
                <w:szCs w:val="24"/>
                <w:lang w:eastAsia="ru-RU"/>
              </w:rPr>
              <w:t>Лавровий</w:t>
            </w:r>
            <w:proofErr w:type="spellEnd"/>
            <w:r w:rsidRPr="00F447EF">
              <w:rPr>
                <w:rFonts w:ascii="Times New Roman" w:eastAsia="Times New Roman" w:hAnsi="Times New Roman" w:cs="Times New Roman"/>
                <w:sz w:val="24"/>
                <w:szCs w:val="24"/>
                <w:lang w:eastAsia="ru-RU"/>
              </w:rPr>
              <w:t xml:space="preserve"> лист</w:t>
            </w:r>
          </w:p>
        </w:tc>
        <w:tc>
          <w:tcPr>
            <w:tcW w:w="1475"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016909C9"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кг</w:t>
            </w:r>
          </w:p>
        </w:tc>
        <w:tc>
          <w:tcPr>
            <w:tcW w:w="1152"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35A90D02"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15,0</w:t>
            </w:r>
          </w:p>
        </w:tc>
        <w:tc>
          <w:tcPr>
            <w:tcW w:w="920"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3164C6EB"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0,1</w:t>
            </w:r>
          </w:p>
        </w:tc>
        <w:tc>
          <w:tcPr>
            <w:tcW w:w="967"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022FE55D"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1,50</w:t>
            </w:r>
          </w:p>
        </w:tc>
        <w:tc>
          <w:tcPr>
            <w:tcW w:w="920"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027ED8E9"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12</w:t>
            </w:r>
          </w:p>
        </w:tc>
        <w:tc>
          <w:tcPr>
            <w:tcW w:w="967"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575417FF"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180</w:t>
            </w:r>
          </w:p>
        </w:tc>
      </w:tr>
      <w:tr w:rsidR="00F447EF" w:rsidRPr="00F447EF" w14:paraId="67CB2E36" w14:textId="77777777" w:rsidTr="00F447EF">
        <w:trPr>
          <w:trHeight w:val="258"/>
        </w:trPr>
        <w:tc>
          <w:tcPr>
            <w:tcW w:w="2762"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14:paraId="5FA26FC5"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proofErr w:type="spellStart"/>
            <w:r w:rsidRPr="00F447EF">
              <w:rPr>
                <w:rFonts w:ascii="Times New Roman" w:eastAsia="Times New Roman" w:hAnsi="Times New Roman" w:cs="Times New Roman"/>
                <w:sz w:val="24"/>
                <w:szCs w:val="24"/>
                <w:lang w:eastAsia="ru-RU"/>
              </w:rPr>
              <w:t>Перець</w:t>
            </w:r>
            <w:proofErr w:type="spellEnd"/>
            <w:r w:rsidRPr="00F447EF">
              <w:rPr>
                <w:rFonts w:ascii="Times New Roman" w:eastAsia="Times New Roman" w:hAnsi="Times New Roman" w:cs="Times New Roman"/>
                <w:sz w:val="24"/>
                <w:szCs w:val="24"/>
                <w:lang w:eastAsia="ru-RU"/>
              </w:rPr>
              <w:t xml:space="preserve"> </w:t>
            </w:r>
            <w:proofErr w:type="spellStart"/>
            <w:r w:rsidRPr="00F447EF">
              <w:rPr>
                <w:rFonts w:ascii="Times New Roman" w:eastAsia="Times New Roman" w:hAnsi="Times New Roman" w:cs="Times New Roman"/>
                <w:sz w:val="24"/>
                <w:szCs w:val="24"/>
                <w:lang w:eastAsia="ru-RU"/>
              </w:rPr>
              <w:t>гіркий</w:t>
            </w:r>
            <w:proofErr w:type="spellEnd"/>
          </w:p>
        </w:tc>
        <w:tc>
          <w:tcPr>
            <w:tcW w:w="1475"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75A6C31D"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кг</w:t>
            </w:r>
          </w:p>
        </w:tc>
        <w:tc>
          <w:tcPr>
            <w:tcW w:w="1152"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1998149E"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33,0</w:t>
            </w:r>
          </w:p>
        </w:tc>
        <w:tc>
          <w:tcPr>
            <w:tcW w:w="920"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7A5BA638"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0,19</w:t>
            </w:r>
          </w:p>
        </w:tc>
        <w:tc>
          <w:tcPr>
            <w:tcW w:w="967"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2904B4B8"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6,27</w:t>
            </w:r>
          </w:p>
        </w:tc>
        <w:tc>
          <w:tcPr>
            <w:tcW w:w="920"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3495D2C8"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22,8</w:t>
            </w:r>
          </w:p>
        </w:tc>
        <w:tc>
          <w:tcPr>
            <w:tcW w:w="967"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72C4179F"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752</w:t>
            </w:r>
          </w:p>
        </w:tc>
      </w:tr>
      <w:tr w:rsidR="00F447EF" w:rsidRPr="00F447EF" w14:paraId="38C17436" w14:textId="77777777" w:rsidTr="00F447EF">
        <w:trPr>
          <w:trHeight w:val="272"/>
        </w:trPr>
        <w:tc>
          <w:tcPr>
            <w:tcW w:w="2762"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14:paraId="78B8CCC4"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proofErr w:type="spellStart"/>
            <w:r w:rsidRPr="00F447EF">
              <w:rPr>
                <w:rFonts w:ascii="Times New Roman" w:eastAsia="Times New Roman" w:hAnsi="Times New Roman" w:cs="Times New Roman"/>
                <w:sz w:val="24"/>
                <w:szCs w:val="24"/>
                <w:lang w:eastAsia="ru-RU"/>
              </w:rPr>
              <w:t>Усього</w:t>
            </w:r>
            <w:proofErr w:type="spellEnd"/>
          </w:p>
        </w:tc>
        <w:tc>
          <w:tcPr>
            <w:tcW w:w="1475"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649484C5"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Symbol" w:eastAsia="Times New Roman" w:hAnsi="Symbol" w:cs="Times New Roman"/>
                <w:sz w:val="24"/>
                <w:szCs w:val="24"/>
                <w:lang w:eastAsia="ru-RU"/>
              </w:rPr>
              <w:t>´</w:t>
            </w:r>
          </w:p>
        </w:tc>
        <w:tc>
          <w:tcPr>
            <w:tcW w:w="1152"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30B6664A"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Symbol" w:eastAsia="Times New Roman" w:hAnsi="Symbol" w:cs="Times New Roman"/>
                <w:sz w:val="24"/>
                <w:szCs w:val="24"/>
                <w:lang w:eastAsia="ru-RU"/>
              </w:rPr>
              <w:t>´</w:t>
            </w:r>
          </w:p>
        </w:tc>
        <w:tc>
          <w:tcPr>
            <w:tcW w:w="920"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607EEDDC"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Symbol" w:eastAsia="Times New Roman" w:hAnsi="Symbol" w:cs="Times New Roman"/>
                <w:sz w:val="24"/>
                <w:szCs w:val="24"/>
                <w:lang w:eastAsia="ru-RU"/>
              </w:rPr>
              <w:t>´</w:t>
            </w:r>
          </w:p>
        </w:tc>
        <w:tc>
          <w:tcPr>
            <w:tcW w:w="967"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00780DFB"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11,73</w:t>
            </w:r>
          </w:p>
        </w:tc>
        <w:tc>
          <w:tcPr>
            <w:tcW w:w="920"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18BD0FBB"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Symbol" w:eastAsia="Times New Roman" w:hAnsi="Symbol" w:cs="Times New Roman"/>
                <w:sz w:val="24"/>
                <w:szCs w:val="24"/>
                <w:lang w:eastAsia="ru-RU"/>
              </w:rPr>
              <w:t>´</w:t>
            </w:r>
          </w:p>
        </w:tc>
        <w:tc>
          <w:tcPr>
            <w:tcW w:w="967"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28113F98"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1407</w:t>
            </w:r>
          </w:p>
        </w:tc>
      </w:tr>
      <w:tr w:rsidR="00F447EF" w:rsidRPr="00F447EF" w14:paraId="57522917" w14:textId="77777777" w:rsidTr="00F447EF">
        <w:trPr>
          <w:trHeight w:val="245"/>
        </w:trPr>
        <w:tc>
          <w:tcPr>
            <w:tcW w:w="2762"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14:paraId="70941079"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proofErr w:type="spellStart"/>
            <w:r w:rsidRPr="00F447EF">
              <w:rPr>
                <w:rFonts w:ascii="Times New Roman" w:eastAsia="Times New Roman" w:hAnsi="Times New Roman" w:cs="Times New Roman"/>
                <w:sz w:val="24"/>
                <w:szCs w:val="24"/>
                <w:lang w:eastAsia="ru-RU"/>
              </w:rPr>
              <w:t>Кришки</w:t>
            </w:r>
            <w:proofErr w:type="spellEnd"/>
          </w:p>
        </w:tc>
        <w:tc>
          <w:tcPr>
            <w:tcW w:w="1475"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7B48D3CF"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шт.</w:t>
            </w:r>
          </w:p>
        </w:tc>
        <w:tc>
          <w:tcPr>
            <w:tcW w:w="1152"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33F2B518"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0,14</w:t>
            </w:r>
          </w:p>
        </w:tc>
        <w:tc>
          <w:tcPr>
            <w:tcW w:w="920"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011A2E2B"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122</w:t>
            </w:r>
          </w:p>
        </w:tc>
        <w:tc>
          <w:tcPr>
            <w:tcW w:w="967"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6469CFEE"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17,08</w:t>
            </w:r>
          </w:p>
        </w:tc>
        <w:tc>
          <w:tcPr>
            <w:tcW w:w="920"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4A5AD306"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14 640</w:t>
            </w:r>
          </w:p>
        </w:tc>
        <w:tc>
          <w:tcPr>
            <w:tcW w:w="967"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195E7243"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2050</w:t>
            </w:r>
          </w:p>
        </w:tc>
      </w:tr>
      <w:tr w:rsidR="00F447EF" w:rsidRPr="00F447EF" w14:paraId="6F28292B" w14:textId="77777777" w:rsidTr="00F447EF">
        <w:trPr>
          <w:trHeight w:val="258"/>
        </w:trPr>
        <w:tc>
          <w:tcPr>
            <w:tcW w:w="2762"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14:paraId="05FF2C67"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proofErr w:type="spellStart"/>
            <w:r w:rsidRPr="00F447EF">
              <w:rPr>
                <w:rFonts w:ascii="Times New Roman" w:eastAsia="Times New Roman" w:hAnsi="Times New Roman" w:cs="Times New Roman"/>
                <w:sz w:val="24"/>
                <w:szCs w:val="24"/>
                <w:lang w:eastAsia="ru-RU"/>
              </w:rPr>
              <w:lastRenderedPageBreak/>
              <w:t>Етикетки</w:t>
            </w:r>
            <w:proofErr w:type="spellEnd"/>
          </w:p>
        </w:tc>
        <w:tc>
          <w:tcPr>
            <w:tcW w:w="1475"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2957251D"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шт.</w:t>
            </w:r>
          </w:p>
        </w:tc>
        <w:tc>
          <w:tcPr>
            <w:tcW w:w="1152"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0F379E22"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0,10</w:t>
            </w:r>
          </w:p>
        </w:tc>
        <w:tc>
          <w:tcPr>
            <w:tcW w:w="920"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63BA3499"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122</w:t>
            </w:r>
          </w:p>
        </w:tc>
        <w:tc>
          <w:tcPr>
            <w:tcW w:w="967"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7980BEE6"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12,20</w:t>
            </w:r>
          </w:p>
        </w:tc>
        <w:tc>
          <w:tcPr>
            <w:tcW w:w="920"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5B287E48"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14 640</w:t>
            </w:r>
          </w:p>
        </w:tc>
        <w:tc>
          <w:tcPr>
            <w:tcW w:w="967"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3B816C65"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1464</w:t>
            </w:r>
          </w:p>
        </w:tc>
      </w:tr>
      <w:tr w:rsidR="00F447EF" w:rsidRPr="00F447EF" w14:paraId="2668108A" w14:textId="77777777" w:rsidTr="00F447EF">
        <w:trPr>
          <w:trHeight w:val="258"/>
        </w:trPr>
        <w:tc>
          <w:tcPr>
            <w:tcW w:w="2762"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14:paraId="72C04596"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proofErr w:type="spellStart"/>
            <w:r w:rsidRPr="00F447EF">
              <w:rPr>
                <w:rFonts w:ascii="Times New Roman" w:eastAsia="Times New Roman" w:hAnsi="Times New Roman" w:cs="Times New Roman"/>
                <w:sz w:val="24"/>
                <w:szCs w:val="24"/>
                <w:lang w:eastAsia="ru-RU"/>
              </w:rPr>
              <w:t>Цвяхи</w:t>
            </w:r>
            <w:proofErr w:type="spellEnd"/>
          </w:p>
        </w:tc>
        <w:tc>
          <w:tcPr>
            <w:tcW w:w="1475"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553A8C25"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кг</w:t>
            </w:r>
          </w:p>
        </w:tc>
        <w:tc>
          <w:tcPr>
            <w:tcW w:w="1152"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421F3CA3"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3,00</w:t>
            </w:r>
          </w:p>
        </w:tc>
        <w:tc>
          <w:tcPr>
            <w:tcW w:w="920"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436600D9"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0,6</w:t>
            </w:r>
          </w:p>
        </w:tc>
        <w:tc>
          <w:tcPr>
            <w:tcW w:w="967"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3B3B512F"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1,80</w:t>
            </w:r>
          </w:p>
        </w:tc>
        <w:tc>
          <w:tcPr>
            <w:tcW w:w="920"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6DA6556F"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72</w:t>
            </w:r>
          </w:p>
        </w:tc>
        <w:tc>
          <w:tcPr>
            <w:tcW w:w="967"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2128699B"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216</w:t>
            </w:r>
          </w:p>
        </w:tc>
      </w:tr>
      <w:tr w:rsidR="00F447EF" w:rsidRPr="00F447EF" w14:paraId="5F76F65B" w14:textId="77777777" w:rsidTr="00F447EF">
        <w:trPr>
          <w:trHeight w:val="258"/>
        </w:trPr>
        <w:tc>
          <w:tcPr>
            <w:tcW w:w="2762"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14:paraId="014F3E93"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proofErr w:type="spellStart"/>
            <w:r w:rsidRPr="00F447EF">
              <w:rPr>
                <w:rFonts w:ascii="Times New Roman" w:eastAsia="Times New Roman" w:hAnsi="Times New Roman" w:cs="Times New Roman"/>
                <w:sz w:val="24"/>
                <w:szCs w:val="24"/>
                <w:lang w:eastAsia="ru-RU"/>
              </w:rPr>
              <w:t>Пакувальний</w:t>
            </w:r>
            <w:proofErr w:type="spellEnd"/>
            <w:r w:rsidRPr="00F447EF">
              <w:rPr>
                <w:rFonts w:ascii="Times New Roman" w:eastAsia="Times New Roman" w:hAnsi="Times New Roman" w:cs="Times New Roman"/>
                <w:sz w:val="24"/>
                <w:szCs w:val="24"/>
                <w:lang w:eastAsia="ru-RU"/>
              </w:rPr>
              <w:t xml:space="preserve"> </w:t>
            </w:r>
            <w:proofErr w:type="spellStart"/>
            <w:r w:rsidRPr="00F447EF">
              <w:rPr>
                <w:rFonts w:ascii="Times New Roman" w:eastAsia="Times New Roman" w:hAnsi="Times New Roman" w:cs="Times New Roman"/>
                <w:sz w:val="24"/>
                <w:szCs w:val="24"/>
                <w:lang w:eastAsia="ru-RU"/>
              </w:rPr>
              <w:t>матеріал</w:t>
            </w:r>
            <w:proofErr w:type="spellEnd"/>
          </w:p>
        </w:tc>
        <w:tc>
          <w:tcPr>
            <w:tcW w:w="1475"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582048F8"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кг</w:t>
            </w:r>
          </w:p>
        </w:tc>
        <w:tc>
          <w:tcPr>
            <w:tcW w:w="1152"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699C3B71"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2,00</w:t>
            </w:r>
          </w:p>
        </w:tc>
        <w:tc>
          <w:tcPr>
            <w:tcW w:w="920"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29A15231"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10</w:t>
            </w:r>
          </w:p>
        </w:tc>
        <w:tc>
          <w:tcPr>
            <w:tcW w:w="967"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2CDAEA1C"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20,00</w:t>
            </w:r>
          </w:p>
        </w:tc>
        <w:tc>
          <w:tcPr>
            <w:tcW w:w="920"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6553F283"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1200</w:t>
            </w:r>
          </w:p>
        </w:tc>
        <w:tc>
          <w:tcPr>
            <w:tcW w:w="967"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608B6A39"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2400</w:t>
            </w:r>
          </w:p>
        </w:tc>
      </w:tr>
      <w:tr w:rsidR="00F447EF" w:rsidRPr="00F447EF" w14:paraId="799549CF" w14:textId="77777777" w:rsidTr="00F447EF">
        <w:trPr>
          <w:trHeight w:val="272"/>
        </w:trPr>
        <w:tc>
          <w:tcPr>
            <w:tcW w:w="2762"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14:paraId="71D5DF3E"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proofErr w:type="spellStart"/>
            <w:r w:rsidRPr="00F447EF">
              <w:rPr>
                <w:rFonts w:ascii="Times New Roman" w:eastAsia="Times New Roman" w:hAnsi="Times New Roman" w:cs="Times New Roman"/>
                <w:sz w:val="24"/>
                <w:szCs w:val="24"/>
                <w:lang w:eastAsia="ru-RU"/>
              </w:rPr>
              <w:t>Усього</w:t>
            </w:r>
            <w:proofErr w:type="spellEnd"/>
          </w:p>
        </w:tc>
        <w:tc>
          <w:tcPr>
            <w:tcW w:w="1475"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34E233BA"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Symbol" w:eastAsia="Times New Roman" w:hAnsi="Symbol" w:cs="Times New Roman"/>
                <w:sz w:val="24"/>
                <w:szCs w:val="24"/>
                <w:lang w:eastAsia="ru-RU"/>
              </w:rPr>
              <w:t>´</w:t>
            </w:r>
          </w:p>
        </w:tc>
        <w:tc>
          <w:tcPr>
            <w:tcW w:w="1152"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64E7371E"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Symbol" w:eastAsia="Times New Roman" w:hAnsi="Symbol" w:cs="Times New Roman"/>
                <w:sz w:val="24"/>
                <w:szCs w:val="24"/>
                <w:lang w:eastAsia="ru-RU"/>
              </w:rPr>
              <w:t>´</w:t>
            </w:r>
          </w:p>
        </w:tc>
        <w:tc>
          <w:tcPr>
            <w:tcW w:w="920"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153A5DDB"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Symbol" w:eastAsia="Times New Roman" w:hAnsi="Symbol" w:cs="Times New Roman"/>
                <w:sz w:val="24"/>
                <w:szCs w:val="24"/>
                <w:lang w:eastAsia="ru-RU"/>
              </w:rPr>
              <w:t>´</w:t>
            </w:r>
          </w:p>
        </w:tc>
        <w:tc>
          <w:tcPr>
            <w:tcW w:w="967"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7B2F59DF"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51,08</w:t>
            </w:r>
          </w:p>
        </w:tc>
        <w:tc>
          <w:tcPr>
            <w:tcW w:w="920"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6297AC82"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Symbol" w:eastAsia="Times New Roman" w:hAnsi="Symbol" w:cs="Times New Roman"/>
                <w:sz w:val="24"/>
                <w:szCs w:val="24"/>
                <w:lang w:eastAsia="ru-RU"/>
              </w:rPr>
              <w:t>´</w:t>
            </w:r>
          </w:p>
        </w:tc>
        <w:tc>
          <w:tcPr>
            <w:tcW w:w="967" w:type="dxa"/>
            <w:tcBorders>
              <w:top w:val="nil"/>
              <w:left w:val="nil"/>
              <w:bottom w:val="single" w:sz="8" w:space="0" w:color="auto"/>
              <w:right w:val="single" w:sz="8" w:space="0" w:color="auto"/>
            </w:tcBorders>
            <w:tcMar>
              <w:top w:w="0" w:type="dxa"/>
              <w:left w:w="85" w:type="dxa"/>
              <w:bottom w:w="0" w:type="dxa"/>
              <w:right w:w="85" w:type="dxa"/>
            </w:tcMar>
            <w:vAlign w:val="center"/>
            <w:hideMark/>
          </w:tcPr>
          <w:p w14:paraId="6FC1D1AA" w14:textId="77777777" w:rsidR="00F447EF" w:rsidRPr="00F447EF" w:rsidRDefault="00F447EF" w:rsidP="00F447EF">
            <w:pPr>
              <w:spacing w:after="0" w:line="240" w:lineRule="auto"/>
              <w:rPr>
                <w:rFonts w:ascii="Times New Roman" w:eastAsia="Times New Roman" w:hAnsi="Times New Roman" w:cs="Times New Roman"/>
                <w:sz w:val="24"/>
                <w:szCs w:val="24"/>
                <w:lang w:eastAsia="ru-RU"/>
              </w:rPr>
            </w:pPr>
            <w:r w:rsidRPr="00F447EF">
              <w:rPr>
                <w:rFonts w:ascii="Times New Roman" w:eastAsia="Times New Roman" w:hAnsi="Times New Roman" w:cs="Times New Roman"/>
                <w:sz w:val="24"/>
                <w:szCs w:val="24"/>
                <w:lang w:eastAsia="ru-RU"/>
              </w:rPr>
              <w:t>6130</w:t>
            </w:r>
          </w:p>
        </w:tc>
      </w:tr>
    </w:tbl>
    <w:p w14:paraId="1D84CF33" w14:textId="77777777" w:rsidR="00F447EF" w:rsidRDefault="00F447EF" w:rsidP="00F447EF">
      <w:pPr>
        <w:spacing w:after="0" w:line="240" w:lineRule="auto"/>
        <w:jc w:val="both"/>
        <w:rPr>
          <w:rFonts w:ascii="Times New Roman" w:eastAsia="Times New Roman" w:hAnsi="Times New Roman" w:cs="Times New Roman"/>
          <w:color w:val="402A18"/>
          <w:sz w:val="28"/>
          <w:szCs w:val="28"/>
          <w:lang w:val="uk-UA" w:eastAsia="ru-RU"/>
        </w:rPr>
      </w:pPr>
    </w:p>
    <w:p w14:paraId="6F3D8F7E" w14:textId="12F35EB4" w:rsidR="00F447EF" w:rsidRPr="00F447EF" w:rsidRDefault="00F447EF" w:rsidP="00F447EF">
      <w:pPr>
        <w:spacing w:after="0" w:line="240" w:lineRule="auto"/>
        <w:jc w:val="both"/>
        <w:rPr>
          <w:rFonts w:ascii="Times New Roman" w:eastAsia="Times New Roman" w:hAnsi="Times New Roman" w:cs="Times New Roman"/>
          <w:color w:val="402A18"/>
          <w:sz w:val="28"/>
          <w:szCs w:val="28"/>
          <w:lang w:val="uk-UA" w:eastAsia="ru-RU"/>
        </w:rPr>
      </w:pPr>
      <w:r w:rsidRPr="00F447EF">
        <w:rPr>
          <w:rFonts w:ascii="Times New Roman" w:eastAsia="Times New Roman" w:hAnsi="Times New Roman" w:cs="Times New Roman"/>
          <w:color w:val="402A18"/>
          <w:sz w:val="28"/>
          <w:szCs w:val="28"/>
          <w:lang w:val="uk-UA" w:eastAsia="ru-RU"/>
        </w:rPr>
        <w:t xml:space="preserve">У собівартість продукції сировину, основні й допоміжні матеріали, паливо, </w:t>
      </w:r>
      <w:proofErr w:type="spellStart"/>
      <w:r w:rsidRPr="00F447EF">
        <w:rPr>
          <w:rFonts w:ascii="Times New Roman" w:eastAsia="Times New Roman" w:hAnsi="Times New Roman" w:cs="Times New Roman"/>
          <w:color w:val="402A18"/>
          <w:sz w:val="28"/>
          <w:szCs w:val="28"/>
          <w:lang w:val="uk-UA" w:eastAsia="ru-RU"/>
        </w:rPr>
        <w:t>елекроенергію</w:t>
      </w:r>
      <w:proofErr w:type="spellEnd"/>
      <w:r w:rsidRPr="00F447EF">
        <w:rPr>
          <w:rFonts w:ascii="Times New Roman" w:eastAsia="Times New Roman" w:hAnsi="Times New Roman" w:cs="Times New Roman"/>
          <w:color w:val="402A18"/>
          <w:sz w:val="28"/>
          <w:szCs w:val="28"/>
          <w:lang w:val="uk-UA" w:eastAsia="ru-RU"/>
        </w:rPr>
        <w:t>, послуги включають за цінами придбання. Сільськогосподарську продукцію власного виробництва, що її використовують як сировину в підсобних промислових виробництвах, якщо вони не виділені на самостійний баланс, включають до витрат за собівартістю її виробництва у господарстві. Така методика оцінки сировини власного виробництва не дозволяє визначити ефективність, власне, промислового вироб</w:t>
      </w:r>
      <w:r w:rsidRPr="00F447EF">
        <w:rPr>
          <w:rFonts w:ascii="Times New Roman" w:eastAsia="Times New Roman" w:hAnsi="Times New Roman" w:cs="Times New Roman"/>
          <w:color w:val="402A18"/>
          <w:sz w:val="28"/>
          <w:szCs w:val="28"/>
          <w:lang w:val="uk-UA" w:eastAsia="ru-RU"/>
        </w:rPr>
        <w:softHyphen/>
        <w:t>ництва, оскільки прибуток, наприклад консервного цеху, включатиме в себе і прибуток від виробництва овочів і фруктів. Тому для визначення ефективності саме промислового виробництва доцільно паралельно оцінювати сировину власного виробництва як за собівартістю її виробництва, так і за можливими цінами реалізації на ринку.</w:t>
      </w:r>
    </w:p>
    <w:p w14:paraId="27B6DA5F" w14:textId="77777777" w:rsidR="00F447EF" w:rsidRPr="00F447EF" w:rsidRDefault="00F447EF" w:rsidP="00F447EF">
      <w:pPr>
        <w:spacing w:after="0" w:line="240" w:lineRule="auto"/>
        <w:jc w:val="both"/>
        <w:rPr>
          <w:rFonts w:ascii="Times New Roman" w:eastAsia="Times New Roman" w:hAnsi="Times New Roman" w:cs="Times New Roman"/>
          <w:color w:val="402A18"/>
          <w:sz w:val="28"/>
          <w:szCs w:val="28"/>
          <w:lang w:val="uk-UA" w:eastAsia="ru-RU"/>
        </w:rPr>
      </w:pPr>
      <w:r w:rsidRPr="00F447EF">
        <w:rPr>
          <w:rFonts w:ascii="Times New Roman" w:eastAsia="Times New Roman" w:hAnsi="Times New Roman" w:cs="Times New Roman"/>
          <w:color w:val="402A18"/>
          <w:sz w:val="28"/>
          <w:szCs w:val="28"/>
          <w:lang w:val="uk-UA" w:eastAsia="ru-RU"/>
        </w:rPr>
        <w:t>Вартість використаних сировини і матеріалів зменшується на вартість зворотних відходів, що виникли в процесі виготовлення готової продукції. Відходи, що не використовуються, не оцінюють.</w:t>
      </w:r>
    </w:p>
    <w:p w14:paraId="2CE44342" w14:textId="77777777" w:rsidR="00F447EF" w:rsidRPr="00F447EF" w:rsidRDefault="00F447EF" w:rsidP="00F447EF">
      <w:pPr>
        <w:spacing w:after="0" w:line="240" w:lineRule="auto"/>
        <w:jc w:val="both"/>
        <w:rPr>
          <w:rFonts w:ascii="Times New Roman" w:eastAsia="Times New Roman" w:hAnsi="Times New Roman" w:cs="Times New Roman"/>
          <w:color w:val="402A18"/>
          <w:sz w:val="28"/>
          <w:szCs w:val="28"/>
          <w:lang w:val="uk-UA" w:eastAsia="ru-RU"/>
        </w:rPr>
      </w:pPr>
      <w:r w:rsidRPr="00F447EF">
        <w:rPr>
          <w:rFonts w:ascii="Times New Roman" w:eastAsia="Times New Roman" w:hAnsi="Times New Roman" w:cs="Times New Roman"/>
          <w:color w:val="402A18"/>
          <w:sz w:val="28"/>
          <w:szCs w:val="28"/>
          <w:lang w:val="uk-UA" w:eastAsia="ru-RU"/>
        </w:rPr>
        <w:t xml:space="preserve">Прямі затрати людино-годин визначають множенням обсягу випуску продукції за видами на нормативи затрат людино-годин на 1 туб за процесами. Так, для виробництва 120 туб огірків консервованих потрібно 5,2 тис. людино-годин, у тому числі на сировинному майданчику — 0,6, у цеху — 3,6, на складі готової продукції — 0,8, на </w:t>
      </w:r>
      <w:proofErr w:type="spellStart"/>
      <w:r w:rsidRPr="00F447EF">
        <w:rPr>
          <w:rFonts w:ascii="Times New Roman" w:eastAsia="Times New Roman" w:hAnsi="Times New Roman" w:cs="Times New Roman"/>
          <w:color w:val="402A18"/>
          <w:sz w:val="28"/>
          <w:szCs w:val="28"/>
          <w:lang w:val="uk-UA" w:eastAsia="ru-RU"/>
        </w:rPr>
        <w:t>навантажувально</w:t>
      </w:r>
      <w:proofErr w:type="spellEnd"/>
      <w:r w:rsidRPr="00F447EF">
        <w:rPr>
          <w:rFonts w:ascii="Times New Roman" w:eastAsia="Times New Roman" w:hAnsi="Times New Roman" w:cs="Times New Roman"/>
          <w:color w:val="402A18"/>
          <w:sz w:val="28"/>
          <w:szCs w:val="28"/>
          <w:lang w:val="uk-UA" w:eastAsia="ru-RU"/>
        </w:rPr>
        <w:t>-розвантажувальних роботах — 0,2. Витрати на пряму оплату праці визначають з плану затрат людино-годин за видами продукції, тарифними розрядами і ставками. Основний напрям у зниженні питомої ваги заробітної плати в собівартості продукції — підвищення продуктивності праці на основі впровадження комплексної механізації, передових методів організації праці й виробництва, інтенсифікації технологічних процесів тощо.</w:t>
      </w:r>
    </w:p>
    <w:p w14:paraId="4BF4FF29" w14:textId="77777777" w:rsidR="00F447EF" w:rsidRPr="00F447EF" w:rsidRDefault="00F447EF" w:rsidP="00F447EF">
      <w:pPr>
        <w:spacing w:after="0" w:line="240" w:lineRule="auto"/>
        <w:jc w:val="both"/>
        <w:rPr>
          <w:rFonts w:ascii="Times New Roman" w:eastAsia="Times New Roman" w:hAnsi="Times New Roman" w:cs="Times New Roman"/>
          <w:color w:val="402A18"/>
          <w:sz w:val="28"/>
          <w:szCs w:val="28"/>
          <w:lang w:val="uk-UA" w:eastAsia="ru-RU"/>
        </w:rPr>
      </w:pPr>
      <w:r w:rsidRPr="00F447EF">
        <w:rPr>
          <w:rFonts w:ascii="Times New Roman" w:eastAsia="Times New Roman" w:hAnsi="Times New Roman" w:cs="Times New Roman"/>
          <w:color w:val="402A18"/>
          <w:sz w:val="28"/>
          <w:szCs w:val="28"/>
          <w:lang w:val="uk-UA" w:eastAsia="ru-RU"/>
        </w:rPr>
        <w:t>Специфічним для промислових виробництв є те, що у статтю «Роботи і послуги» включають вартість палива і пару для варіння, обпалювання, обжарювання, сушіння, нагрівання води для технологічних потреб, а також вартість роботи холодильників на заморожуванні, охолоджуванні та зберіганні продукції. Виробництво консервів пов’язане із застосуванням великої кількості тепла. Важливими заходами щодо економії палива є переведення топок на економніше паливо, оснащення котельних установок сучасними контрольно-вимірювальними приладами, забезпечення трубопроводів надійною теплоізоляцією.</w:t>
      </w:r>
    </w:p>
    <w:p w14:paraId="10EDACFA" w14:textId="77777777" w:rsidR="00F447EF" w:rsidRPr="00F447EF" w:rsidRDefault="00F447EF" w:rsidP="00F447EF">
      <w:pPr>
        <w:spacing w:after="0" w:line="240" w:lineRule="auto"/>
        <w:jc w:val="both"/>
        <w:rPr>
          <w:rFonts w:ascii="Times New Roman" w:eastAsia="Times New Roman" w:hAnsi="Times New Roman" w:cs="Times New Roman"/>
          <w:color w:val="402A18"/>
          <w:sz w:val="28"/>
          <w:szCs w:val="28"/>
          <w:lang w:val="uk-UA" w:eastAsia="ru-RU"/>
        </w:rPr>
      </w:pPr>
      <w:r w:rsidRPr="00F447EF">
        <w:rPr>
          <w:rFonts w:ascii="Times New Roman" w:eastAsia="Times New Roman" w:hAnsi="Times New Roman" w:cs="Times New Roman"/>
          <w:color w:val="402A18"/>
          <w:sz w:val="28"/>
          <w:szCs w:val="28"/>
          <w:lang w:val="uk-UA" w:eastAsia="ru-RU"/>
        </w:rPr>
        <w:t xml:space="preserve">У планову собівартість усієї продукції включають витрати на оплату праці з нарахуваннями, вартість сировини і матеріалів, робіт і послуг, власних обслуговуючих виробництв чи сторонніх організацій, витрати на утримання основних засобів, страхові платежі зі страхування майна, інші прямі витрати, а також витрати з організації виробництва й управління. Для обчислення </w:t>
      </w:r>
      <w:r w:rsidRPr="00F447EF">
        <w:rPr>
          <w:rFonts w:ascii="Times New Roman" w:eastAsia="Times New Roman" w:hAnsi="Times New Roman" w:cs="Times New Roman"/>
          <w:color w:val="402A18"/>
          <w:sz w:val="28"/>
          <w:szCs w:val="28"/>
          <w:lang w:val="uk-UA" w:eastAsia="ru-RU"/>
        </w:rPr>
        <w:lastRenderedPageBreak/>
        <w:t xml:space="preserve">собівартості основної продукції від загальної суми витрат віднімають вартість використовуваних відходів. Так, від витрат на виробництво борошна, крупи у млині, на крупорушці віднімають вартість відходів за ціною можливої реалізації чи використання. За ціною реалізації виключають із загальної суми витрат вартість відходів виноробного виробництва, забою худоби, птиці, </w:t>
      </w:r>
      <w:proofErr w:type="spellStart"/>
      <w:r w:rsidRPr="00F447EF">
        <w:rPr>
          <w:rFonts w:ascii="Times New Roman" w:eastAsia="Times New Roman" w:hAnsi="Times New Roman" w:cs="Times New Roman"/>
          <w:color w:val="402A18"/>
          <w:sz w:val="28"/>
          <w:szCs w:val="28"/>
          <w:lang w:val="uk-UA" w:eastAsia="ru-RU"/>
        </w:rPr>
        <w:t>кролів</w:t>
      </w:r>
      <w:proofErr w:type="spellEnd"/>
      <w:r w:rsidRPr="00F447EF">
        <w:rPr>
          <w:rFonts w:ascii="Times New Roman" w:eastAsia="Times New Roman" w:hAnsi="Times New Roman" w:cs="Times New Roman"/>
          <w:color w:val="402A18"/>
          <w:sz w:val="28"/>
          <w:szCs w:val="28"/>
          <w:lang w:val="uk-UA" w:eastAsia="ru-RU"/>
        </w:rPr>
        <w:t>, хутрових звірів і переробки молока. За плановою собівартістю кормової одиниці зеленої маси силосних культур оцінюють відходи переробки овочів, фруктів і картоплі.</w:t>
      </w:r>
    </w:p>
    <w:p w14:paraId="0911A793" w14:textId="77777777" w:rsidR="00F447EF" w:rsidRPr="00F447EF" w:rsidRDefault="00F447EF" w:rsidP="00F447EF">
      <w:pPr>
        <w:spacing w:after="0" w:line="240" w:lineRule="auto"/>
        <w:jc w:val="both"/>
        <w:rPr>
          <w:rFonts w:ascii="Times New Roman" w:eastAsia="Times New Roman" w:hAnsi="Times New Roman" w:cs="Times New Roman"/>
          <w:color w:val="402A18"/>
          <w:sz w:val="28"/>
          <w:szCs w:val="28"/>
          <w:lang w:val="uk-UA" w:eastAsia="ru-RU"/>
        </w:rPr>
      </w:pPr>
      <w:r w:rsidRPr="00F447EF">
        <w:rPr>
          <w:rFonts w:ascii="Times New Roman" w:eastAsia="Times New Roman" w:hAnsi="Times New Roman" w:cs="Times New Roman"/>
          <w:color w:val="402A18"/>
          <w:sz w:val="28"/>
          <w:szCs w:val="28"/>
          <w:lang w:val="uk-UA" w:eastAsia="ru-RU"/>
        </w:rPr>
        <w:t xml:space="preserve">Собівартість одиниці продукції визначають діленням витрат з певної продукції на її загальну масу. На виробництвах, що переробляють сільськогосподарську продукцію, обчислюють собівартість консервів, соків — 1 туб, </w:t>
      </w:r>
      <w:proofErr w:type="spellStart"/>
      <w:r w:rsidRPr="00F447EF">
        <w:rPr>
          <w:rFonts w:ascii="Times New Roman" w:eastAsia="Times New Roman" w:hAnsi="Times New Roman" w:cs="Times New Roman"/>
          <w:color w:val="402A18"/>
          <w:sz w:val="28"/>
          <w:szCs w:val="28"/>
          <w:lang w:val="uk-UA" w:eastAsia="ru-RU"/>
        </w:rPr>
        <w:t>соковиноматеріалів</w:t>
      </w:r>
      <w:proofErr w:type="spellEnd"/>
      <w:r w:rsidRPr="00F447EF">
        <w:rPr>
          <w:rFonts w:ascii="Times New Roman" w:eastAsia="Times New Roman" w:hAnsi="Times New Roman" w:cs="Times New Roman"/>
          <w:color w:val="402A18"/>
          <w:sz w:val="28"/>
          <w:szCs w:val="28"/>
          <w:lang w:val="uk-UA" w:eastAsia="ru-RU"/>
        </w:rPr>
        <w:t>, вина, спирту, коньяку — 1 </w:t>
      </w:r>
      <w:proofErr w:type="spellStart"/>
      <w:r w:rsidRPr="00F447EF">
        <w:rPr>
          <w:rFonts w:ascii="Times New Roman" w:eastAsia="Times New Roman" w:hAnsi="Times New Roman" w:cs="Times New Roman"/>
          <w:color w:val="402A18"/>
          <w:sz w:val="28"/>
          <w:szCs w:val="28"/>
          <w:lang w:val="uk-UA" w:eastAsia="ru-RU"/>
        </w:rPr>
        <w:t>дкл</w:t>
      </w:r>
      <w:proofErr w:type="spellEnd"/>
      <w:r w:rsidRPr="00F447EF">
        <w:rPr>
          <w:rFonts w:ascii="Times New Roman" w:eastAsia="Times New Roman" w:hAnsi="Times New Roman" w:cs="Times New Roman"/>
          <w:color w:val="402A18"/>
          <w:sz w:val="28"/>
          <w:szCs w:val="28"/>
          <w:lang w:val="uk-UA" w:eastAsia="ru-RU"/>
        </w:rPr>
        <w:t>, соління — 1 т, шкур, шкурок, смушків — однієї штуки. На промислових виробництвах, що не займаються переробкою сільськогосподарської сировини, обчислюють собівартість одиниці фізичної маси продукції чи 1 грн вартості послуг промислового характеру відповідно до порядку, встановленого в галузях промисловості.</w:t>
      </w:r>
    </w:p>
    <w:p w14:paraId="05566116" w14:textId="77777777" w:rsidR="00F447EF" w:rsidRPr="00F447EF" w:rsidRDefault="00F447EF" w:rsidP="00F447EF">
      <w:pPr>
        <w:spacing w:after="0" w:line="240" w:lineRule="auto"/>
        <w:jc w:val="both"/>
        <w:rPr>
          <w:rFonts w:ascii="Times New Roman" w:eastAsia="Times New Roman" w:hAnsi="Times New Roman" w:cs="Times New Roman"/>
          <w:color w:val="402A18"/>
          <w:sz w:val="28"/>
          <w:szCs w:val="28"/>
          <w:lang w:val="uk-UA" w:eastAsia="ru-RU"/>
        </w:rPr>
      </w:pPr>
      <w:r w:rsidRPr="00F447EF">
        <w:rPr>
          <w:rFonts w:ascii="Times New Roman" w:eastAsia="Times New Roman" w:hAnsi="Times New Roman" w:cs="Times New Roman"/>
          <w:color w:val="402A18"/>
          <w:sz w:val="28"/>
          <w:szCs w:val="28"/>
          <w:lang w:val="uk-UA" w:eastAsia="ru-RU"/>
        </w:rPr>
        <w:t>Ефективність функціонування промислових виробництв значною мірою залежить від маркетингу ринку їхньої продукції. Особливістю маркетингових досліджень у цій сфері порівняно із сільськогосподарською є значно більша різноманітність видів продукції, часто нової для споживача. І дуже важливо чітко відповісти на запитання: якої якості продукцію і для якого споживача ми будемо виробляти, де і за якими цінами реалізувати. Наприклад, для фермера, котрий організовує виробництво «Горіхів у меду» в скляній прозорій упаковці, поряд із суто виробничими проблемами (як зробити, щоб мед не зацукровувався), головною була проблема реалізації. Після детального вивчення ринку обох цих продуктів було зроблено ставку, з одного боку, на їхні цілющі якості як кожного зокрема, так і, особливо, разом; а з другого — на проблему придбання сувенірів, з якою стикаються люди на вокзалах і курортах.</w:t>
      </w:r>
    </w:p>
    <w:p w14:paraId="5DD742AF" w14:textId="77777777" w:rsidR="00F447EF" w:rsidRPr="00F447EF" w:rsidRDefault="00F447EF" w:rsidP="00F447EF">
      <w:pPr>
        <w:spacing w:after="0" w:line="240" w:lineRule="auto"/>
        <w:jc w:val="both"/>
        <w:rPr>
          <w:rFonts w:ascii="Times New Roman" w:eastAsia="Times New Roman" w:hAnsi="Times New Roman" w:cs="Times New Roman"/>
          <w:color w:val="402A18"/>
          <w:sz w:val="28"/>
          <w:szCs w:val="28"/>
          <w:lang w:val="uk-UA" w:eastAsia="ru-RU"/>
        </w:rPr>
      </w:pPr>
      <w:r w:rsidRPr="00F447EF">
        <w:rPr>
          <w:rFonts w:ascii="Times New Roman" w:eastAsia="Times New Roman" w:hAnsi="Times New Roman" w:cs="Times New Roman"/>
          <w:color w:val="402A18"/>
          <w:sz w:val="28"/>
          <w:szCs w:val="28"/>
          <w:lang w:val="uk-UA" w:eastAsia="ru-RU"/>
        </w:rPr>
        <w:t>Сільськогосподарські підприємства реалізують продукцію промислових виробництв згідно з договорами, укладеними з організаціями споживчої кооперації, державної чи приватної торгівлі, промисловим підприємствам та іншим організаціям на ринку. Ціни встановлюють за домовленістю сторін, або використовують біржові ціни.</w:t>
      </w:r>
    </w:p>
    <w:p w14:paraId="26262E89" w14:textId="77777777" w:rsidR="00F447EF" w:rsidRPr="00F447EF" w:rsidRDefault="00F447EF" w:rsidP="00F447EF">
      <w:pPr>
        <w:spacing w:after="0" w:line="240" w:lineRule="auto"/>
        <w:jc w:val="both"/>
        <w:rPr>
          <w:rFonts w:ascii="Times New Roman" w:eastAsia="Times New Roman" w:hAnsi="Times New Roman" w:cs="Times New Roman"/>
          <w:color w:val="402A18"/>
          <w:sz w:val="28"/>
          <w:szCs w:val="28"/>
          <w:lang w:val="uk-UA" w:eastAsia="ru-RU"/>
        </w:rPr>
      </w:pPr>
      <w:r w:rsidRPr="00F447EF">
        <w:rPr>
          <w:rFonts w:ascii="Times New Roman" w:eastAsia="Times New Roman" w:hAnsi="Times New Roman" w:cs="Times New Roman"/>
          <w:color w:val="402A18"/>
          <w:sz w:val="28"/>
          <w:szCs w:val="28"/>
          <w:lang w:val="uk-UA" w:eastAsia="ru-RU"/>
        </w:rPr>
        <w:t xml:space="preserve">Головними результативними показниками роботи промислових </w:t>
      </w:r>
      <w:proofErr w:type="spellStart"/>
      <w:r w:rsidRPr="00F447EF">
        <w:rPr>
          <w:rFonts w:ascii="Times New Roman" w:eastAsia="Times New Roman" w:hAnsi="Times New Roman" w:cs="Times New Roman"/>
          <w:color w:val="402A18"/>
          <w:sz w:val="28"/>
          <w:szCs w:val="28"/>
          <w:lang w:val="uk-UA" w:eastAsia="ru-RU"/>
        </w:rPr>
        <w:t>цехів</w:t>
      </w:r>
      <w:proofErr w:type="spellEnd"/>
      <w:r w:rsidRPr="00F447EF">
        <w:rPr>
          <w:rFonts w:ascii="Times New Roman" w:eastAsia="Times New Roman" w:hAnsi="Times New Roman" w:cs="Times New Roman"/>
          <w:color w:val="402A18"/>
          <w:sz w:val="28"/>
          <w:szCs w:val="28"/>
          <w:lang w:val="uk-UA" w:eastAsia="ru-RU"/>
        </w:rPr>
        <w:t xml:space="preserve"> є прибуток, рівень рентабельності і норма прибутку. Прибуток перебуває в безпосередньому зв’язку з обсягом реалізації продукції, її якістю та асортиментом, рівнем витрат на її виробництво, каналами та умовами реалізації. Планування та аналіз прибутку і рентабельності має практичне значення для виявлення впливу змін в асортименті продукції на зміну середнього рівня рентабельності всієї продукції, для планування асортименту виробів, визначення цін на конкретну продукцію. СВК «Праця» планує одержати у 2003 р. від консервного цеху 68 тис. грн чистого доходу за </w:t>
      </w:r>
      <w:r w:rsidRPr="00F447EF">
        <w:rPr>
          <w:rFonts w:ascii="Times New Roman" w:eastAsia="Times New Roman" w:hAnsi="Times New Roman" w:cs="Times New Roman"/>
          <w:color w:val="402A18"/>
          <w:sz w:val="28"/>
          <w:szCs w:val="28"/>
          <w:lang w:val="uk-UA" w:eastAsia="ru-RU"/>
        </w:rPr>
        <w:lastRenderedPageBreak/>
        <w:t>рентабельності цеху 16,6 %, у тому числі з окремих видів продукції від 9,7 до 19,6 %.</w:t>
      </w:r>
    </w:p>
    <w:p w14:paraId="21D3F405" w14:textId="77777777" w:rsidR="00F447EF" w:rsidRPr="00F447EF" w:rsidRDefault="00F447EF" w:rsidP="00F447EF">
      <w:pPr>
        <w:spacing w:after="0" w:line="240" w:lineRule="auto"/>
        <w:jc w:val="both"/>
        <w:rPr>
          <w:rFonts w:ascii="Times New Roman" w:eastAsia="Times New Roman" w:hAnsi="Times New Roman" w:cs="Times New Roman"/>
          <w:color w:val="402A18"/>
          <w:sz w:val="28"/>
          <w:szCs w:val="28"/>
          <w:lang w:val="uk-UA" w:eastAsia="ru-RU"/>
        </w:rPr>
      </w:pPr>
      <w:r w:rsidRPr="00F447EF">
        <w:rPr>
          <w:rFonts w:ascii="Times New Roman" w:eastAsia="Times New Roman" w:hAnsi="Times New Roman" w:cs="Times New Roman"/>
          <w:color w:val="402A18"/>
          <w:sz w:val="28"/>
          <w:szCs w:val="28"/>
          <w:lang w:val="uk-UA" w:eastAsia="ru-RU"/>
        </w:rPr>
        <w:t xml:space="preserve">Одним із головних шляхів підвищення ефективності промислових виробництв є вдосконалення форм і методів управління ними. Підвищенню трудової активності їхніх працівників, раціональному використанню трудових, матеріальних і фінансових ресурсів сприяє організація роботи цих підрозділів на основі підприємницького розрахунку (див. </w:t>
      </w:r>
      <w:proofErr w:type="spellStart"/>
      <w:r w:rsidRPr="00F447EF">
        <w:rPr>
          <w:rFonts w:ascii="Times New Roman" w:eastAsia="Times New Roman" w:hAnsi="Times New Roman" w:cs="Times New Roman"/>
          <w:color w:val="402A18"/>
          <w:sz w:val="28"/>
          <w:szCs w:val="28"/>
          <w:lang w:val="uk-UA" w:eastAsia="ru-RU"/>
        </w:rPr>
        <w:t>підрозд</w:t>
      </w:r>
      <w:proofErr w:type="spellEnd"/>
      <w:r w:rsidRPr="00F447EF">
        <w:rPr>
          <w:rFonts w:ascii="Times New Roman" w:eastAsia="Times New Roman" w:hAnsi="Times New Roman" w:cs="Times New Roman"/>
          <w:color w:val="402A18"/>
          <w:sz w:val="28"/>
          <w:szCs w:val="28"/>
          <w:lang w:val="uk-UA" w:eastAsia="ru-RU"/>
        </w:rPr>
        <w:t>. 3.2). Суть його в тому, що колективу підрозділу надається значна самостійність у його виробничо-фінансовій діяльності (близька до рівня самостійності юридичної особи). Водночас слід чітко передбачити неможливість відокремлення колективу підрозділу без згоди загальних зборів підприємства. Як показує досвід, якщо цього не передбачити, то аграрні підприємства втрачають високорентабельні виробництва.</w:t>
      </w:r>
    </w:p>
    <w:p w14:paraId="12818126" w14:textId="77777777" w:rsidR="00440FDD" w:rsidRDefault="00440FDD"/>
    <w:sectPr w:rsidR="00440F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FDD"/>
    <w:rsid w:val="00440FDD"/>
    <w:rsid w:val="00F44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DB3B"/>
  <w15:chartTrackingRefBased/>
  <w15:docId w15:val="{BBB65BB5-9500-4861-9602-3BBE201E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447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7EF"/>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132610">
      <w:bodyDiv w:val="1"/>
      <w:marLeft w:val="0"/>
      <w:marRight w:val="0"/>
      <w:marTop w:val="0"/>
      <w:marBottom w:val="0"/>
      <w:divBdr>
        <w:top w:val="none" w:sz="0" w:space="0" w:color="auto"/>
        <w:left w:val="none" w:sz="0" w:space="0" w:color="auto"/>
        <w:bottom w:val="none" w:sz="0" w:space="0" w:color="auto"/>
        <w:right w:val="none" w:sz="0" w:space="0" w:color="auto"/>
      </w:divBdr>
      <w:divsChild>
        <w:div w:id="358356281">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1672</Words>
  <Characters>9532</Characters>
  <Application>Microsoft Office Word</Application>
  <DocSecurity>0</DocSecurity>
  <Lines>79</Lines>
  <Paragraphs>22</Paragraphs>
  <ScaleCrop>false</ScaleCrop>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2023-11-21T12:06:00Z</dcterms:created>
  <dcterms:modified xsi:type="dcterms:W3CDTF">2023-11-21T12:06:00Z</dcterms:modified>
</cp:coreProperties>
</file>