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4"/>
        <w:gridCol w:w="9354"/>
      </w:tblGrid>
      <w:tr w:rsidR="00E65CE7" w:rsidTr="00E65CE7">
        <w:trPr>
          <w:trHeight w:val="398"/>
        </w:trPr>
        <w:tc>
          <w:tcPr>
            <w:tcW w:w="9889" w:type="dxa"/>
            <w:gridSpan w:val="2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7.1. Основна література:</w:t>
            </w:r>
          </w:p>
        </w:tc>
      </w:tr>
      <w:tr w:rsidR="00E65CE7" w:rsidTr="00E65CE7">
        <w:tc>
          <w:tcPr>
            <w:tcW w:w="534" w:type="dxa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355" w:type="dxa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Козак  Ю.Г.  Основи  зовнішньоекономічної  діяльності:  </w:t>
            </w:r>
            <w:proofErr w:type="spellStart"/>
            <w:r>
              <w:rPr>
                <w:color w:val="000000"/>
                <w:sz w:val="24"/>
                <w:szCs w:val="24"/>
              </w:rPr>
              <w:t>Навч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 </w:t>
            </w:r>
            <w:proofErr w:type="spellStart"/>
            <w:r>
              <w:rPr>
                <w:color w:val="000000"/>
                <w:sz w:val="24"/>
                <w:szCs w:val="24"/>
              </w:rPr>
              <w:t>посіб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 Київ- </w:t>
            </w:r>
          </w:p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Катовіце: Центр учбової літератури, 2016. </w:t>
            </w:r>
          </w:p>
        </w:tc>
      </w:tr>
      <w:tr w:rsidR="00E65CE7" w:rsidTr="00E65CE7">
        <w:tc>
          <w:tcPr>
            <w:tcW w:w="534" w:type="dxa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355" w:type="dxa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Мельник  Ю.  Методичні  вказівки  до  проведення  практичних  занять  з </w:t>
            </w:r>
          </w:p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дисципліни «Управління зовнішньоекономічною діяльністю» для студентів </w:t>
            </w:r>
          </w:p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спеціальності  292 «Міжнародні економічні відносини». Тернопіль: ТНЕУ, </w:t>
            </w:r>
          </w:p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Економічна думка, 2019. </w:t>
            </w:r>
          </w:p>
        </w:tc>
      </w:tr>
      <w:tr w:rsidR="00E65CE7" w:rsidTr="00E65CE7">
        <w:tc>
          <w:tcPr>
            <w:tcW w:w="534" w:type="dxa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355" w:type="dxa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Гребельник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О.П. Основи зовнішньоекономічної діяльності. К.: ЦУЛ, 2019.</w:t>
            </w:r>
          </w:p>
        </w:tc>
      </w:tr>
      <w:tr w:rsidR="00E65CE7" w:rsidTr="00E65CE7">
        <w:tc>
          <w:tcPr>
            <w:tcW w:w="534" w:type="dxa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9355" w:type="dxa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Фінанси підприємств: [</w:t>
            </w:r>
            <w:proofErr w:type="spellStart"/>
            <w:r>
              <w:rPr>
                <w:color w:val="000000"/>
                <w:sz w:val="24"/>
                <w:szCs w:val="24"/>
              </w:rPr>
              <w:t>навч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посіб</w:t>
            </w:r>
            <w:proofErr w:type="spellEnd"/>
            <w:r>
              <w:rPr>
                <w:color w:val="000000"/>
                <w:sz w:val="24"/>
                <w:szCs w:val="24"/>
              </w:rPr>
              <w:t>.]/</w:t>
            </w:r>
            <w:proofErr w:type="spellStart"/>
            <w:r>
              <w:rPr>
                <w:color w:val="000000"/>
                <w:sz w:val="24"/>
                <w:szCs w:val="24"/>
              </w:rPr>
              <w:t>Аранчій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В.І., Чумак В.Д., Бражник Л.В. – 2-ге вид., </w:t>
            </w:r>
            <w:proofErr w:type="spellStart"/>
            <w:r>
              <w:rPr>
                <w:color w:val="000000"/>
                <w:sz w:val="24"/>
                <w:szCs w:val="24"/>
              </w:rPr>
              <w:t>розшир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color w:val="000000"/>
                <w:sz w:val="24"/>
                <w:szCs w:val="24"/>
              </w:rPr>
              <w:t>доповн</w:t>
            </w:r>
            <w:proofErr w:type="spellEnd"/>
            <w:r>
              <w:rPr>
                <w:color w:val="000000"/>
                <w:sz w:val="24"/>
                <w:szCs w:val="24"/>
              </w:rPr>
              <w:t>. – Полтава: РВ ПДАА, 2018. – 350 с.</w:t>
            </w:r>
          </w:p>
        </w:tc>
      </w:tr>
      <w:tr w:rsidR="00E65CE7" w:rsidTr="00E65CE7">
        <w:tc>
          <w:tcPr>
            <w:tcW w:w="534" w:type="dxa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9355" w:type="dxa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Ковтуненко  К.В.,  Коваленко  О.М.,  </w:t>
            </w:r>
            <w:proofErr w:type="spellStart"/>
            <w:r>
              <w:rPr>
                <w:color w:val="000000"/>
                <w:sz w:val="24"/>
                <w:szCs w:val="24"/>
              </w:rPr>
              <w:t>Станіславик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О.В.  Менеджмент </w:t>
            </w:r>
          </w:p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зовнішньоекономічної  та  інноваційної  діяльності  </w:t>
            </w:r>
          </w:p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Навчальний </w:t>
            </w:r>
            <w:proofErr w:type="spellStart"/>
            <w:r>
              <w:rPr>
                <w:color w:val="000000"/>
                <w:sz w:val="24"/>
                <w:szCs w:val="24"/>
              </w:rPr>
              <w:t>посіб</w:t>
            </w:r>
            <w:proofErr w:type="spellEnd"/>
            <w:r>
              <w:rPr>
                <w:color w:val="000000"/>
                <w:sz w:val="24"/>
                <w:szCs w:val="24"/>
              </w:rPr>
              <w:t>. К.: ЦУЛ, 2018.</w:t>
            </w:r>
          </w:p>
        </w:tc>
      </w:tr>
      <w:tr w:rsidR="00E65CE7" w:rsidTr="00E65CE7">
        <w:tc>
          <w:tcPr>
            <w:tcW w:w="534" w:type="dxa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9355" w:type="dxa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Gopal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C.R. </w:t>
            </w:r>
            <w:proofErr w:type="spellStart"/>
            <w:r>
              <w:rPr>
                <w:color w:val="000000"/>
                <w:sz w:val="24"/>
                <w:szCs w:val="24"/>
              </w:rPr>
              <w:t>Export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Import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Procedures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documentation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logistics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NEW AGE; </w:t>
            </w:r>
          </w:p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First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edition</w:t>
            </w:r>
            <w:proofErr w:type="spellEnd"/>
            <w:r>
              <w:rPr>
                <w:color w:val="000000"/>
                <w:sz w:val="24"/>
                <w:szCs w:val="24"/>
              </w:rPr>
              <w:t>, 2019. 242 p.</w:t>
            </w:r>
          </w:p>
        </w:tc>
      </w:tr>
      <w:tr w:rsidR="00E65CE7" w:rsidTr="00E65CE7">
        <w:trPr>
          <w:trHeight w:val="315"/>
        </w:trPr>
        <w:tc>
          <w:tcPr>
            <w:tcW w:w="9889" w:type="dxa"/>
            <w:gridSpan w:val="2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7.2. Допоміжна література:</w:t>
            </w:r>
          </w:p>
        </w:tc>
      </w:tr>
      <w:tr w:rsidR="00E65CE7" w:rsidTr="00E65CE7">
        <w:trPr>
          <w:trHeight w:val="85"/>
        </w:trPr>
        <w:tc>
          <w:tcPr>
            <w:tcW w:w="534" w:type="dxa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9355" w:type="dxa"/>
          </w:tcPr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Митний     кодекс     України     від     11.08.2022     р.     (зі     змінами     і доповненнями) </w:t>
            </w:r>
          </w:p>
          <w:p w:rsidR="00E65CE7" w:rsidRDefault="00E65CE7">
            <w:pPr>
              <w:widowControl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</w:p>
        </w:tc>
      </w:tr>
      <w:tr w:rsidR="00E65CE7" w:rsidTr="00E65CE7">
        <w:tc>
          <w:tcPr>
            <w:tcW w:w="534" w:type="dxa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9355" w:type="dxa"/>
            <w:hideMark/>
          </w:tcPr>
          <w:p w:rsidR="00E65CE7" w:rsidRDefault="00E65CE7">
            <w:pPr>
              <w:widowControl/>
              <w:shd w:val="clear" w:color="auto" w:fill="FFFFFF"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Мельник  Ю.В.,  </w:t>
            </w:r>
            <w:proofErr w:type="spellStart"/>
            <w:r>
              <w:rPr>
                <w:color w:val="000000"/>
                <w:sz w:val="24"/>
                <w:szCs w:val="24"/>
              </w:rPr>
              <w:t>Самосудов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А.С.  Розвиток  експортного  потенціалу </w:t>
            </w:r>
          </w:p>
          <w:p w:rsidR="00E65CE7" w:rsidRDefault="00E65CE7">
            <w:pPr>
              <w:widowControl/>
              <w:shd w:val="clear" w:color="auto" w:fill="FFFFFF"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підприємств  молочної  галузі  в  умовах  європейської  інтеграції  України. </w:t>
            </w:r>
          </w:p>
          <w:p w:rsidR="00E65CE7" w:rsidRDefault="00E65CE7">
            <w:pPr>
              <w:widowControl/>
              <w:shd w:val="clear" w:color="auto" w:fill="FFFFFF"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Науковий журнал «Молодий вчений». 2020. №3 (79).</w:t>
            </w:r>
          </w:p>
        </w:tc>
      </w:tr>
      <w:tr w:rsidR="00E65CE7" w:rsidTr="00E65CE7">
        <w:tc>
          <w:tcPr>
            <w:tcW w:w="534" w:type="dxa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9355" w:type="dxa"/>
            <w:hideMark/>
          </w:tcPr>
          <w:p w:rsidR="00E65CE7" w:rsidRDefault="00E65CE7">
            <w:pPr>
              <w:widowControl/>
              <w:shd w:val="clear" w:color="auto" w:fill="FFFFFF"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Мельник  Ю.,  Худа  О.  Теоретичні  засади  дослідження  міжнародної </w:t>
            </w:r>
          </w:p>
          <w:p w:rsidR="00E65CE7" w:rsidRDefault="00E65CE7">
            <w:pPr>
              <w:widowControl/>
              <w:shd w:val="clear" w:color="auto" w:fill="FFFFFF"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конкурентоспроможності підприємства. “Інноваційні процеси економічного </w:t>
            </w:r>
          </w:p>
          <w:p w:rsidR="00E65CE7" w:rsidRDefault="00E65CE7">
            <w:pPr>
              <w:widowControl/>
              <w:shd w:val="clear" w:color="auto" w:fill="FFFFFF"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та соціально-культурного розвитку: вітчизняний та зарубіжний досвід”. </w:t>
            </w:r>
          </w:p>
          <w:p w:rsidR="00E65CE7" w:rsidRDefault="00E65CE7">
            <w:pPr>
              <w:widowControl/>
              <w:shd w:val="clear" w:color="auto" w:fill="FFFFFF"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Тези доповідей ХІІІ Міжнародної науково-практичної конференції молодих </w:t>
            </w:r>
          </w:p>
          <w:p w:rsidR="00E65CE7" w:rsidRDefault="00E65CE7">
            <w:pPr>
              <w:widowControl/>
              <w:shd w:val="clear" w:color="auto" w:fill="FFFFFF"/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учених і студентів. Тернопіль: ТНЕУ. 2020</w:t>
            </w:r>
          </w:p>
        </w:tc>
      </w:tr>
      <w:tr w:rsidR="00E65CE7" w:rsidTr="00E65CE7">
        <w:trPr>
          <w:trHeight w:val="327"/>
        </w:trPr>
        <w:tc>
          <w:tcPr>
            <w:tcW w:w="9889" w:type="dxa"/>
            <w:gridSpan w:val="2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jc w:val="center"/>
              <w:rPr>
                <w:color w:val="000000"/>
                <w:sz w:val="24"/>
                <w:szCs w:val="24"/>
              </w:rPr>
            </w:pPr>
          </w:p>
          <w:p w:rsidR="00E65CE7" w:rsidRDefault="00E65CE7">
            <w:pPr>
              <w:widowControl/>
              <w:spacing w:line="240" w:lineRule="auto"/>
              <w:ind w:leftChars="0" w:left="2" w:hanging="2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7.3. Інформаційні ресурси в Інтернеті:</w:t>
            </w:r>
          </w:p>
        </w:tc>
      </w:tr>
      <w:tr w:rsidR="00E65CE7" w:rsidTr="00E65CE7">
        <w:trPr>
          <w:trHeight w:val="395"/>
        </w:trPr>
        <w:tc>
          <w:tcPr>
            <w:tcW w:w="534" w:type="dxa"/>
            <w:hideMark/>
          </w:tcPr>
          <w:p w:rsidR="00E65CE7" w:rsidRDefault="00E65CE7">
            <w:pPr>
              <w:widowControl/>
              <w:spacing w:line="240" w:lineRule="auto"/>
              <w:ind w:leftChars="0" w:left="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355" w:type="dxa"/>
            <w:hideMark/>
          </w:tcPr>
          <w:p w:rsidR="00E65CE7" w:rsidRDefault="00E65CE7">
            <w:pPr>
              <w:widowControl/>
              <w:shd w:val="clear" w:color="auto" w:fill="FFFFFF"/>
              <w:tabs>
                <w:tab w:val="left" w:pos="365"/>
              </w:tabs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Положення про форму зовнішньоекономічних договорів (контрактів): Наказ </w:t>
            </w:r>
          </w:p>
          <w:p w:rsidR="00E65CE7" w:rsidRDefault="00E65CE7">
            <w:pPr>
              <w:widowControl/>
              <w:shd w:val="clear" w:color="auto" w:fill="FFFFFF"/>
              <w:tabs>
                <w:tab w:val="left" w:pos="365"/>
              </w:tabs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Міністерства економіки та з питань європейської інтеграції України від </w:t>
            </w:r>
          </w:p>
          <w:p w:rsidR="00E65CE7" w:rsidRDefault="00E65CE7">
            <w:pPr>
              <w:widowControl/>
              <w:shd w:val="clear" w:color="auto" w:fill="FFFFFF"/>
              <w:tabs>
                <w:tab w:val="left" w:pos="365"/>
              </w:tabs>
              <w:spacing w:line="240" w:lineRule="auto"/>
              <w:ind w:leftChars="0" w:left="2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06.09.2001 р. URL: https://zakon.rada.gov.ua/laws/show/z0833-01.</w:t>
            </w:r>
          </w:p>
        </w:tc>
      </w:tr>
    </w:tbl>
    <w:p w:rsidR="00002E6F" w:rsidRDefault="00002E6F">
      <w:pPr>
        <w:ind w:left="0" w:hanging="2"/>
      </w:pPr>
    </w:p>
    <w:sectPr w:rsidR="00002E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09"/>
    <w:rsid w:val="00002E6F"/>
    <w:rsid w:val="007E5209"/>
    <w:rsid w:val="00E6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9A655"/>
  <w15:chartTrackingRefBased/>
  <w15:docId w15:val="{47FD38D9-3588-4AD4-8711-C0D5E148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E7"/>
    <w:pPr>
      <w:widowControl w:val="0"/>
      <w:suppressAutoHyphens/>
      <w:snapToGrid w:val="0"/>
      <w:spacing w:after="0" w:line="338" w:lineRule="auto"/>
      <w:ind w:leftChars="-1" w:left="-1" w:hangingChars="1" w:firstLine="720"/>
      <w:jc w:val="both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0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2023-11-19T08:35:00Z</dcterms:created>
  <dcterms:modified xsi:type="dcterms:W3CDTF">2023-11-19T08:36:00Z</dcterms:modified>
</cp:coreProperties>
</file>