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7E" w:rsidRDefault="0065757E" w:rsidP="0065757E">
      <w:pPr>
        <w:spacing w:after="179" w:line="265" w:lineRule="auto"/>
        <w:ind w:left="1282"/>
        <w:jc w:val="center"/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7</w:t>
      </w:r>
    </w:p>
    <w:p w:rsidR="0065757E" w:rsidRDefault="0065757E" w:rsidP="0065757E">
      <w:pPr>
        <w:spacing w:after="185" w:line="259" w:lineRule="auto"/>
        <w:ind w:left="1282"/>
        <w:jc w:val="left"/>
      </w:pPr>
      <w:r>
        <w:rPr>
          <w:u w:val="single" w:color="000000"/>
        </w:rPr>
        <w:t>Тема</w:t>
      </w:r>
      <w:r>
        <w:t>: «</w:t>
      </w:r>
      <w:bookmarkStart w:id="0" w:name="_GoBack"/>
      <w:proofErr w:type="spellStart"/>
      <w:r>
        <w:rPr>
          <w:b/>
          <w:i/>
        </w:rPr>
        <w:t>Зовнішньоекономічний</w:t>
      </w:r>
      <w:proofErr w:type="spellEnd"/>
      <w:r>
        <w:rPr>
          <w:b/>
          <w:i/>
        </w:rPr>
        <w:t xml:space="preserve"> контракт</w:t>
      </w:r>
      <w:bookmarkEnd w:id="0"/>
      <w:r>
        <w:rPr>
          <w:b/>
          <w:i/>
        </w:rPr>
        <w:t xml:space="preserve">» </w:t>
      </w:r>
    </w:p>
    <w:p w:rsidR="0065757E" w:rsidRDefault="0065757E" w:rsidP="0065757E">
      <w:pPr>
        <w:spacing w:line="386" w:lineRule="auto"/>
        <w:ind w:left="551" w:right="389" w:firstLine="711"/>
      </w:pPr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rPr>
          <w:u w:val="single" w:color="000000"/>
        </w:rPr>
        <w:t xml:space="preserve">: </w:t>
      </w:r>
      <w:proofErr w:type="spellStart"/>
      <w:r>
        <w:t>закріпити</w:t>
      </w:r>
      <w:proofErr w:type="spellEnd"/>
      <w:r>
        <w:t xml:space="preserve"> у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 та </w:t>
      </w:r>
      <w:proofErr w:type="spellStart"/>
      <w:r>
        <w:t>структури</w:t>
      </w:r>
      <w:proofErr w:type="spellEnd"/>
      <w:r>
        <w:t xml:space="preserve"> </w:t>
      </w:r>
      <w:proofErr w:type="spellStart"/>
      <w:r>
        <w:t>зовнішньоторгового</w:t>
      </w:r>
      <w:proofErr w:type="spellEnd"/>
      <w:r>
        <w:t xml:space="preserve"> контракту </w:t>
      </w:r>
      <w:proofErr w:type="spellStart"/>
      <w:r>
        <w:t>купівлі</w:t>
      </w:r>
      <w:proofErr w:type="spellEnd"/>
      <w:r>
        <w:t xml:space="preserve">-продажу, набути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зовнішньоторгового</w:t>
      </w:r>
      <w:proofErr w:type="spellEnd"/>
      <w:r>
        <w:t xml:space="preserve"> контракту. </w:t>
      </w:r>
    </w:p>
    <w:p w:rsidR="0065757E" w:rsidRDefault="0065757E" w:rsidP="0065757E">
      <w:pPr>
        <w:spacing w:after="234" w:line="387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знати і </w:t>
      </w:r>
      <w:proofErr w:type="spellStart"/>
      <w:r>
        <w:t>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r>
        <w:rPr>
          <w:b/>
        </w:rPr>
        <w:t xml:space="preserve">контракт </w:t>
      </w:r>
      <w:proofErr w:type="spellStart"/>
      <w:r>
        <w:rPr>
          <w:b/>
        </w:rPr>
        <w:t>купівлі</w:t>
      </w:r>
      <w:proofErr w:type="spellEnd"/>
      <w:r>
        <w:rPr>
          <w:b/>
        </w:rPr>
        <w:t>-продажу</w:t>
      </w:r>
      <w:r>
        <w:t xml:space="preserve"> </w:t>
      </w:r>
      <w:proofErr w:type="spellStart"/>
      <w:r>
        <w:t>представляє</w:t>
      </w:r>
      <w:proofErr w:type="spellEnd"/>
      <w:r>
        <w:t xml:space="preserve"> собою </w:t>
      </w:r>
      <w:proofErr w:type="spellStart"/>
      <w:r>
        <w:t>комерційний</w:t>
      </w:r>
      <w:proofErr w:type="spellEnd"/>
      <w:r>
        <w:t xml:space="preserve"> документ,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оформлює</w:t>
      </w:r>
      <w:proofErr w:type="spellEnd"/>
      <w:r>
        <w:t xml:space="preserve"> </w:t>
      </w:r>
      <w:proofErr w:type="spellStart"/>
      <w:r>
        <w:t>зовнішньоторгову</w:t>
      </w:r>
      <w:proofErr w:type="spellEnd"/>
      <w:r>
        <w:t xml:space="preserve"> </w:t>
      </w:r>
      <w:proofErr w:type="spellStart"/>
      <w:r>
        <w:t>операцію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міститься</w:t>
      </w:r>
      <w:proofErr w:type="spellEnd"/>
      <w:r>
        <w:t xml:space="preserve"> </w:t>
      </w:r>
      <w:proofErr w:type="spellStart"/>
      <w:r>
        <w:t>письмова</w:t>
      </w:r>
      <w:proofErr w:type="spellEnd"/>
      <w:r>
        <w:t xml:space="preserve"> </w:t>
      </w:r>
      <w:proofErr w:type="spellStart"/>
      <w:r>
        <w:t>домовленість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постачання</w:t>
      </w:r>
      <w:proofErr w:type="spellEnd"/>
      <w:r>
        <w:t xml:space="preserve"> товару, </w:t>
      </w:r>
      <w:proofErr w:type="spellStart"/>
      <w:r>
        <w:t>зокрема</w:t>
      </w:r>
      <w:proofErr w:type="spellEnd"/>
      <w:r>
        <w:t xml:space="preserve">: </w:t>
      </w:r>
    </w:p>
    <w:p w:rsidR="0065757E" w:rsidRDefault="0065757E" w:rsidP="0065757E">
      <w:pPr>
        <w:pStyle w:val="a4"/>
        <w:numPr>
          <w:ilvl w:val="0"/>
          <w:numId w:val="8"/>
        </w:numPr>
        <w:spacing w:after="197" w:line="418" w:lineRule="auto"/>
        <w:ind w:right="389"/>
      </w:pP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</w:t>
      </w:r>
      <w:proofErr w:type="spellStart"/>
      <w:r>
        <w:t>передати</w:t>
      </w:r>
      <w:proofErr w:type="spellEnd"/>
      <w:r>
        <w:t xml:space="preserve"> </w:t>
      </w:r>
      <w:proofErr w:type="spellStart"/>
      <w:r>
        <w:t>визначене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у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; </w:t>
      </w:r>
    </w:p>
    <w:p w:rsidR="0065757E" w:rsidRDefault="0065757E" w:rsidP="0065757E">
      <w:pPr>
        <w:pStyle w:val="a4"/>
        <w:numPr>
          <w:ilvl w:val="0"/>
          <w:numId w:val="8"/>
        </w:numPr>
        <w:spacing w:after="194" w:line="420" w:lineRule="auto"/>
        <w:ind w:right="389"/>
      </w:pP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і </w:t>
      </w:r>
      <w:proofErr w:type="spellStart"/>
      <w:r>
        <w:t>сплатити</w:t>
      </w:r>
      <w:proofErr w:type="spellEnd"/>
      <w:r>
        <w:t xml:space="preserve"> за </w:t>
      </w:r>
      <w:proofErr w:type="spellStart"/>
      <w:r>
        <w:t>нього</w:t>
      </w:r>
      <w:proofErr w:type="spellEnd"/>
      <w:r>
        <w:t xml:space="preserve"> </w:t>
      </w:r>
      <w:proofErr w:type="spellStart"/>
      <w:r>
        <w:t>визначену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суму; </w:t>
      </w:r>
    </w:p>
    <w:p w:rsidR="0065757E" w:rsidRDefault="0065757E" w:rsidP="0065757E">
      <w:pPr>
        <w:pStyle w:val="a4"/>
        <w:numPr>
          <w:ilvl w:val="0"/>
          <w:numId w:val="8"/>
        </w:numPr>
        <w:spacing w:after="56"/>
        <w:ind w:right="389"/>
      </w:pPr>
      <w:proofErr w:type="spellStart"/>
      <w:r>
        <w:t>або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товарообмінної</w:t>
      </w:r>
      <w:proofErr w:type="spellEnd"/>
      <w:r>
        <w:t xml:space="preserve"> угоди. </w:t>
      </w:r>
    </w:p>
    <w:p w:rsidR="0065757E" w:rsidRDefault="0065757E" w:rsidP="0065757E">
      <w:pPr>
        <w:spacing w:line="398" w:lineRule="auto"/>
        <w:ind w:left="551" w:right="389" w:firstLine="721"/>
      </w:pPr>
      <w:proofErr w:type="spellStart"/>
      <w:r>
        <w:t>Беззаперечною</w:t>
      </w:r>
      <w:proofErr w:type="spellEnd"/>
      <w:r>
        <w:t xml:space="preserve"> </w:t>
      </w:r>
      <w:proofErr w:type="spellStart"/>
      <w:r>
        <w:t>умовою</w:t>
      </w:r>
      <w:proofErr w:type="spellEnd"/>
      <w:r>
        <w:t xml:space="preserve"> контракту </w:t>
      </w:r>
      <w:proofErr w:type="spellStart"/>
      <w:r>
        <w:t>купівлі</w:t>
      </w:r>
      <w:proofErr w:type="spellEnd"/>
      <w:r>
        <w:t xml:space="preserve">-продажу є </w:t>
      </w:r>
      <w:proofErr w:type="spellStart"/>
      <w:r>
        <w:rPr>
          <w:b/>
        </w:rPr>
        <w:t>перехід</w:t>
      </w:r>
      <w:proofErr w:type="spellEnd"/>
      <w:r>
        <w:rPr>
          <w:b/>
        </w:rPr>
        <w:t xml:space="preserve"> права </w:t>
      </w:r>
      <w:proofErr w:type="spellStart"/>
      <w:r>
        <w:rPr>
          <w:b/>
        </w:rPr>
        <w:t>власності</w:t>
      </w:r>
      <w:proofErr w:type="spellEnd"/>
      <w:r>
        <w:t xml:space="preserve"> на товар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</w:t>
      </w:r>
      <w:proofErr w:type="spellStart"/>
      <w:r>
        <w:t>покупцю</w:t>
      </w:r>
      <w:proofErr w:type="spellEnd"/>
      <w:r>
        <w:t xml:space="preserve">. </w:t>
      </w:r>
    </w:p>
    <w:p w:rsidR="0065757E" w:rsidRDefault="0065757E" w:rsidP="0065757E">
      <w:pPr>
        <w:spacing w:after="30" w:line="379" w:lineRule="auto"/>
        <w:ind w:left="551" w:right="389" w:firstLine="721"/>
      </w:pPr>
      <w:r>
        <w:t xml:space="preserve">По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законодавству</w:t>
      </w:r>
      <w:proofErr w:type="spellEnd"/>
      <w:r>
        <w:t xml:space="preserve"> права та </w:t>
      </w:r>
      <w:proofErr w:type="spellStart"/>
      <w:r>
        <w:t>обов’язки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за ЗТК </w:t>
      </w:r>
      <w:proofErr w:type="spellStart"/>
      <w:r>
        <w:t>визначаються</w:t>
      </w:r>
      <w:proofErr w:type="spellEnd"/>
      <w:r>
        <w:t xml:space="preserve"> за </w:t>
      </w:r>
      <w:proofErr w:type="spellStart"/>
      <w:r>
        <w:t>домовленістю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домовленість</w:t>
      </w:r>
      <w:proofErr w:type="spellEnd"/>
      <w:r>
        <w:t xml:space="preserve"> </w:t>
      </w:r>
      <w:proofErr w:type="spellStart"/>
      <w:r>
        <w:t>відсутня</w:t>
      </w:r>
      <w:proofErr w:type="spellEnd"/>
      <w:r>
        <w:t xml:space="preserve">, до контракту </w:t>
      </w:r>
      <w:proofErr w:type="spellStart"/>
      <w:r>
        <w:t>застосовується</w:t>
      </w:r>
      <w:proofErr w:type="spellEnd"/>
      <w:r>
        <w:t xml:space="preserve"> право </w:t>
      </w:r>
      <w:proofErr w:type="spellStart"/>
      <w:r>
        <w:t>країни</w:t>
      </w:r>
      <w:proofErr w:type="spellEnd"/>
      <w:r>
        <w:t xml:space="preserve">, де заснована,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сторона, </w:t>
      </w:r>
      <w:proofErr w:type="spellStart"/>
      <w:r>
        <w:t>що</w:t>
      </w:r>
      <w:proofErr w:type="spellEnd"/>
      <w:r>
        <w:t xml:space="preserve"> є: 1)</w:t>
      </w:r>
      <w:r>
        <w:rPr>
          <w:rFonts w:ascii="Arial" w:eastAsia="Arial" w:hAnsi="Arial" w:cs="Arial"/>
        </w:rPr>
        <w:t xml:space="preserve"> </w:t>
      </w:r>
      <w:proofErr w:type="spellStart"/>
      <w:r>
        <w:t>продавцем</w:t>
      </w:r>
      <w:proofErr w:type="spellEnd"/>
      <w:r>
        <w:t xml:space="preserve"> контракту </w:t>
      </w:r>
      <w:proofErr w:type="spellStart"/>
      <w:r>
        <w:t>купівлі</w:t>
      </w:r>
      <w:proofErr w:type="spellEnd"/>
      <w:r>
        <w:t xml:space="preserve">-продажу; </w:t>
      </w:r>
    </w:p>
    <w:p w:rsidR="0065757E" w:rsidRDefault="0065757E" w:rsidP="0065757E">
      <w:pPr>
        <w:numPr>
          <w:ilvl w:val="0"/>
          <w:numId w:val="1"/>
        </w:numPr>
        <w:spacing w:after="182"/>
        <w:ind w:right="389" w:hanging="721"/>
      </w:pPr>
      <w:proofErr w:type="spellStart"/>
      <w:r>
        <w:t>комітентом</w:t>
      </w:r>
      <w:proofErr w:type="spellEnd"/>
      <w:r>
        <w:t xml:space="preserve"> (</w:t>
      </w:r>
      <w:proofErr w:type="gramStart"/>
      <w:r>
        <w:t>консигнантом)  в</w:t>
      </w:r>
      <w:proofErr w:type="gramEnd"/>
      <w:r>
        <w:t xml:space="preserve"> </w:t>
      </w:r>
      <w:proofErr w:type="spellStart"/>
      <w:r>
        <w:t>договорі-комісії</w:t>
      </w:r>
      <w:proofErr w:type="spellEnd"/>
      <w:r>
        <w:t xml:space="preserve">; </w:t>
      </w:r>
    </w:p>
    <w:p w:rsidR="0065757E" w:rsidRDefault="0065757E" w:rsidP="0065757E">
      <w:pPr>
        <w:numPr>
          <w:ilvl w:val="0"/>
          <w:numId w:val="1"/>
        </w:numPr>
        <w:spacing w:after="187"/>
        <w:ind w:right="389" w:hanging="721"/>
      </w:pPr>
      <w:proofErr w:type="spellStart"/>
      <w:r>
        <w:t>довірителем</w:t>
      </w:r>
      <w:proofErr w:type="spellEnd"/>
      <w:r>
        <w:t xml:space="preserve"> в </w:t>
      </w:r>
      <w:proofErr w:type="spellStart"/>
      <w:r>
        <w:t>договорі-дорученні</w:t>
      </w:r>
      <w:proofErr w:type="spellEnd"/>
      <w:r>
        <w:t xml:space="preserve">; </w:t>
      </w:r>
    </w:p>
    <w:p w:rsidR="0065757E" w:rsidRDefault="0065757E" w:rsidP="0065757E">
      <w:pPr>
        <w:numPr>
          <w:ilvl w:val="0"/>
          <w:numId w:val="1"/>
        </w:numPr>
        <w:spacing w:after="133"/>
        <w:ind w:right="389" w:hanging="721"/>
      </w:pPr>
      <w:proofErr w:type="spellStart"/>
      <w:r>
        <w:t>перевізником</w:t>
      </w:r>
      <w:proofErr w:type="spellEnd"/>
      <w:r>
        <w:t xml:space="preserve"> в </w:t>
      </w:r>
      <w:proofErr w:type="spellStart"/>
      <w:r>
        <w:t>договорі-перевезенні</w:t>
      </w:r>
      <w:proofErr w:type="spellEnd"/>
      <w:r>
        <w:t xml:space="preserve">. </w:t>
      </w:r>
    </w:p>
    <w:p w:rsidR="0065757E" w:rsidRDefault="0065757E" w:rsidP="0065757E">
      <w:pPr>
        <w:spacing w:line="360" w:lineRule="auto"/>
        <w:ind w:left="551" w:right="389" w:firstLine="721"/>
      </w:pPr>
      <w:r>
        <w:lastRenderedPageBreak/>
        <w:t xml:space="preserve">По </w:t>
      </w:r>
      <w:proofErr w:type="spellStart"/>
      <w:r>
        <w:t>законодавству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СНД (</w:t>
      </w:r>
      <w:proofErr w:type="spellStart"/>
      <w:r>
        <w:t>Україна</w:t>
      </w:r>
      <w:proofErr w:type="spellEnd"/>
      <w:r>
        <w:t xml:space="preserve"> в </w:t>
      </w:r>
      <w:proofErr w:type="spellStart"/>
      <w:r>
        <w:t>т.ч</w:t>
      </w:r>
      <w:proofErr w:type="spellEnd"/>
      <w:r>
        <w:t xml:space="preserve">.) право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на товар </w:t>
      </w:r>
      <w:proofErr w:type="spellStart"/>
      <w:r>
        <w:t>виникає</w:t>
      </w:r>
      <w:proofErr w:type="spellEnd"/>
      <w:r>
        <w:t xml:space="preserve"> в момент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товару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транспортній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за договором </w:t>
      </w:r>
      <w:proofErr w:type="spellStart"/>
      <w:r>
        <w:t>перевезення</w:t>
      </w:r>
      <w:proofErr w:type="spellEnd"/>
      <w:r>
        <w:t xml:space="preserve"> і оплату доставки товару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за </w:t>
      </w:r>
      <w:proofErr w:type="spellStart"/>
      <w:r>
        <w:t>перевезення</w:t>
      </w:r>
      <w:proofErr w:type="spellEnd"/>
      <w:r>
        <w:t xml:space="preserve"> до </w:t>
      </w:r>
      <w:proofErr w:type="spellStart"/>
      <w:r>
        <w:t>певного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а </w:t>
      </w:r>
      <w:proofErr w:type="spellStart"/>
      <w:r>
        <w:t>далі</w:t>
      </w:r>
      <w:proofErr w:type="spellEnd"/>
      <w:r>
        <w:t xml:space="preserve"> товар буде </w:t>
      </w:r>
      <w:proofErr w:type="spellStart"/>
      <w:r>
        <w:t>транспортуватися</w:t>
      </w:r>
      <w:proofErr w:type="spellEnd"/>
      <w:r>
        <w:t xml:space="preserve"> </w:t>
      </w:r>
      <w:proofErr w:type="spellStart"/>
      <w:r>
        <w:t>перевізником</w:t>
      </w:r>
      <w:proofErr w:type="spellEnd"/>
      <w:r>
        <w:t xml:space="preserve">, </w:t>
      </w:r>
      <w:proofErr w:type="spellStart"/>
      <w:r>
        <w:t>найнятим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, то </w:t>
      </w:r>
      <w:proofErr w:type="spellStart"/>
      <w:r>
        <w:t>власність</w:t>
      </w:r>
      <w:proofErr w:type="spellEnd"/>
      <w:r>
        <w:t xml:space="preserve"> на товар </w:t>
      </w:r>
      <w:proofErr w:type="spellStart"/>
      <w:r>
        <w:t>перейде</w:t>
      </w:r>
      <w:proofErr w:type="spellEnd"/>
      <w:r>
        <w:t xml:space="preserve"> на </w:t>
      </w:r>
      <w:proofErr w:type="spellStart"/>
      <w:r>
        <w:t>покупця</w:t>
      </w:r>
      <w:proofErr w:type="spellEnd"/>
      <w:r>
        <w:t xml:space="preserve"> в момент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перевізнику</w:t>
      </w:r>
      <w:proofErr w:type="spellEnd"/>
      <w:r>
        <w:t xml:space="preserve">, </w:t>
      </w:r>
      <w:proofErr w:type="spellStart"/>
      <w:r>
        <w:t>найнятому</w:t>
      </w:r>
      <w:proofErr w:type="spellEnd"/>
      <w:r>
        <w:t xml:space="preserve"> </w:t>
      </w:r>
      <w:proofErr w:type="spellStart"/>
      <w:r>
        <w:t>покупцем</w:t>
      </w:r>
      <w:proofErr w:type="spellEnd"/>
      <w:r>
        <w:t xml:space="preserve">. </w:t>
      </w:r>
    </w:p>
    <w:p w:rsidR="0065757E" w:rsidRDefault="0065757E" w:rsidP="0065757E">
      <w:pPr>
        <w:spacing w:line="367" w:lineRule="auto"/>
        <w:ind w:left="551" w:right="389" w:firstLine="721"/>
      </w:pPr>
      <w:r>
        <w:t xml:space="preserve">Передача коносамента </w:t>
      </w:r>
      <w:proofErr w:type="spellStart"/>
      <w:r>
        <w:t>прирівнюється</w:t>
      </w:r>
      <w:proofErr w:type="spellEnd"/>
      <w:r>
        <w:t xml:space="preserve"> до </w:t>
      </w:r>
      <w:proofErr w:type="spellStart"/>
      <w:r>
        <w:t>передачі</w:t>
      </w:r>
      <w:proofErr w:type="spellEnd"/>
      <w:r>
        <w:t xml:space="preserve"> самого товару.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найнятому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перевізнику</w:t>
      </w:r>
      <w:proofErr w:type="spellEnd"/>
      <w:r>
        <w:t xml:space="preserve"> </w:t>
      </w:r>
      <w:proofErr w:type="spellStart"/>
      <w:r>
        <w:t>інструкції</w:t>
      </w:r>
      <w:proofErr w:type="spellEnd"/>
      <w:r>
        <w:t xml:space="preserve"> з </w:t>
      </w:r>
      <w:proofErr w:type="spellStart"/>
      <w:r>
        <w:t>передачі</w:t>
      </w:r>
      <w:proofErr w:type="spellEnd"/>
      <w:r>
        <w:t xml:space="preserve"> товару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товаросупровідних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покупцю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. До </w:t>
      </w:r>
      <w:proofErr w:type="spellStart"/>
      <w:r>
        <w:t>цього</w:t>
      </w:r>
      <w:proofErr w:type="spellEnd"/>
      <w:r>
        <w:t xml:space="preserve"> моменту товар повинен </w:t>
      </w:r>
      <w:proofErr w:type="spellStart"/>
      <w:r>
        <w:t>лежати</w:t>
      </w:r>
      <w:proofErr w:type="spellEnd"/>
      <w:r>
        <w:t xml:space="preserve"> на </w:t>
      </w:r>
      <w:proofErr w:type="spellStart"/>
      <w:r>
        <w:t>складі</w:t>
      </w:r>
      <w:proofErr w:type="spellEnd"/>
      <w:r>
        <w:t xml:space="preserve">,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міг</w:t>
      </w:r>
      <w:proofErr w:type="spellEnd"/>
      <w:r>
        <w:t xml:space="preserve">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право </w:t>
      </w:r>
      <w:proofErr w:type="spellStart"/>
      <w:r>
        <w:t>власності</w:t>
      </w:r>
      <w:proofErr w:type="spellEnd"/>
      <w:r>
        <w:t xml:space="preserve"> на товар,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по </w:t>
      </w:r>
      <w:proofErr w:type="spellStart"/>
      <w:r>
        <w:t>сплаті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. </w:t>
      </w:r>
    </w:p>
    <w:p w:rsidR="0065757E" w:rsidRDefault="0065757E" w:rsidP="0065757E">
      <w:pPr>
        <w:spacing w:after="33" w:line="373" w:lineRule="auto"/>
        <w:ind w:left="551" w:right="389" w:firstLine="721"/>
      </w:pPr>
      <w:r>
        <w:t xml:space="preserve">Форма контракту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Віденської</w:t>
      </w:r>
      <w:proofErr w:type="spellEnd"/>
      <w:r>
        <w:t xml:space="preserve"> </w:t>
      </w:r>
      <w:proofErr w:type="spellStart"/>
      <w:r>
        <w:t>конвенції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усною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обов’язкової</w:t>
      </w:r>
      <w:proofErr w:type="spellEnd"/>
      <w:r>
        <w:t xml:space="preserve"> </w:t>
      </w:r>
      <w:proofErr w:type="spellStart"/>
      <w:r>
        <w:t>письмової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вноситись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і </w:t>
      </w:r>
      <w:proofErr w:type="spellStart"/>
      <w:r>
        <w:t>доповнення</w:t>
      </w:r>
      <w:proofErr w:type="spellEnd"/>
      <w:r>
        <w:t xml:space="preserve"> до контракту,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направлені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, </w:t>
      </w:r>
      <w:proofErr w:type="spellStart"/>
      <w:r>
        <w:t>акцепти</w:t>
      </w:r>
      <w:proofErr w:type="spellEnd"/>
      <w:r>
        <w:t xml:space="preserve">, </w:t>
      </w:r>
      <w:proofErr w:type="spellStart"/>
      <w:r>
        <w:t>запити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і </w:t>
      </w:r>
      <w:proofErr w:type="spellStart"/>
      <w:r>
        <w:t>відповіді</w:t>
      </w:r>
      <w:proofErr w:type="spellEnd"/>
      <w:r>
        <w:t xml:space="preserve">. </w:t>
      </w:r>
    </w:p>
    <w:p w:rsidR="0065757E" w:rsidRDefault="0065757E" w:rsidP="0065757E">
      <w:pPr>
        <w:spacing w:line="373" w:lineRule="auto"/>
        <w:ind w:left="551" w:right="389" w:firstLine="721"/>
      </w:pPr>
      <w:proofErr w:type="spellStart"/>
      <w:r>
        <w:t>Суб’єкти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сторонами ЗТК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на </w:t>
      </w:r>
      <w:proofErr w:type="spellStart"/>
      <w:r>
        <w:t>підписання</w:t>
      </w:r>
      <w:proofErr w:type="spellEnd"/>
      <w:r>
        <w:t xml:space="preserve"> договору у </w:t>
      </w:r>
      <w:proofErr w:type="spellStart"/>
      <w:r>
        <w:t>відповідності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. Так </w:t>
      </w:r>
      <w:proofErr w:type="spellStart"/>
      <w:r>
        <w:t>якщо</w:t>
      </w:r>
      <w:proofErr w:type="spellEnd"/>
      <w:r>
        <w:t xml:space="preserve"> ЗТК </w:t>
      </w:r>
      <w:proofErr w:type="spellStart"/>
      <w:r>
        <w:t>підписує</w:t>
      </w:r>
      <w:proofErr w:type="spellEnd"/>
      <w:r>
        <w:t xml:space="preserve"> </w:t>
      </w:r>
      <w:proofErr w:type="spellStart"/>
      <w:r>
        <w:t>фізична</w:t>
      </w:r>
      <w:proofErr w:type="spellEnd"/>
      <w:r>
        <w:t xml:space="preserve"> особа,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підпис</w:t>
      </w:r>
      <w:proofErr w:type="spellEnd"/>
      <w:r>
        <w:t xml:space="preserve">.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ЗЕД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підписують</w:t>
      </w:r>
      <w:proofErr w:type="spellEnd"/>
      <w:r>
        <w:t xml:space="preserve"> 2 особи: особа,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право </w:t>
      </w:r>
      <w:proofErr w:type="spellStart"/>
      <w:r>
        <w:t>відповідно</w:t>
      </w:r>
      <w:proofErr w:type="spellEnd"/>
      <w:r>
        <w:t xml:space="preserve"> до посади і </w:t>
      </w:r>
      <w:proofErr w:type="spellStart"/>
      <w:r>
        <w:t>згідно</w:t>
      </w:r>
      <w:proofErr w:type="spellEnd"/>
      <w:r>
        <w:t xml:space="preserve"> з документами </w:t>
      </w:r>
      <w:proofErr w:type="spellStart"/>
      <w:r>
        <w:t>заснування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та особа, </w:t>
      </w:r>
      <w:proofErr w:type="spellStart"/>
      <w:r>
        <w:t>уповноважена</w:t>
      </w:r>
      <w:proofErr w:type="spellEnd"/>
      <w:r>
        <w:t xml:space="preserve"> </w:t>
      </w:r>
      <w:proofErr w:type="spellStart"/>
      <w:r>
        <w:t>дорученням</w:t>
      </w:r>
      <w:proofErr w:type="spellEnd"/>
      <w:r>
        <w:t xml:space="preserve">, </w:t>
      </w:r>
      <w:proofErr w:type="spellStart"/>
      <w:r>
        <w:t>виданим</w:t>
      </w:r>
      <w:proofErr w:type="spellEnd"/>
      <w:r>
        <w:t xml:space="preserve"> за </w:t>
      </w:r>
      <w:proofErr w:type="spellStart"/>
      <w:r>
        <w:t>підписом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суб’єкту</w:t>
      </w:r>
      <w:proofErr w:type="spellEnd"/>
      <w:r>
        <w:t xml:space="preserve"> ЗЕД </w:t>
      </w:r>
      <w:proofErr w:type="spellStart"/>
      <w:r>
        <w:t>одноосібно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заснування</w:t>
      </w:r>
      <w:proofErr w:type="spellEnd"/>
      <w:r>
        <w:t xml:space="preserve"> не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. </w:t>
      </w:r>
    </w:p>
    <w:p w:rsidR="0065757E" w:rsidRDefault="0065757E" w:rsidP="0065757E">
      <w:pPr>
        <w:spacing w:line="389" w:lineRule="auto"/>
        <w:ind w:left="551" w:right="389" w:firstLine="721"/>
      </w:pPr>
      <w:proofErr w:type="spellStart"/>
      <w:r>
        <w:lastRenderedPageBreak/>
        <w:t>Підписання</w:t>
      </w:r>
      <w:proofErr w:type="spellEnd"/>
      <w:r>
        <w:t xml:space="preserve"> контракту </w:t>
      </w:r>
      <w:proofErr w:type="spellStart"/>
      <w:r>
        <w:t>представляє</w:t>
      </w:r>
      <w:proofErr w:type="spellEnd"/>
      <w:r>
        <w:t xml:space="preserve"> собою ряд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узгодження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умов. </w:t>
      </w:r>
      <w:proofErr w:type="spellStart"/>
      <w:r>
        <w:t>Початковим</w:t>
      </w:r>
      <w:proofErr w:type="spellEnd"/>
      <w:r>
        <w:t xml:space="preserve"> </w:t>
      </w:r>
      <w:proofErr w:type="spellStart"/>
      <w:r>
        <w:t>етапом</w:t>
      </w:r>
      <w:proofErr w:type="spellEnd"/>
      <w:r>
        <w:t xml:space="preserve"> є </w:t>
      </w:r>
      <w:proofErr w:type="spellStart"/>
      <w:r>
        <w:t>попередні</w:t>
      </w:r>
      <w:proofErr w:type="spellEnd"/>
      <w:r>
        <w:t xml:space="preserve"> переговори,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rPr>
          <w:i/>
        </w:rPr>
        <w:t>трактацією</w:t>
      </w:r>
      <w:proofErr w:type="spellEnd"/>
      <w:r>
        <w:rPr>
          <w:i/>
        </w:rPr>
        <w:t xml:space="preserve"> угоди</w:t>
      </w:r>
      <w:r>
        <w:t xml:space="preserve">. При </w:t>
      </w:r>
      <w:proofErr w:type="spellStart"/>
      <w:r>
        <w:t>укладанні</w:t>
      </w:r>
      <w:proofErr w:type="spellEnd"/>
      <w:r>
        <w:t xml:space="preserve"> контракту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підготовчі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: 1)</w:t>
      </w:r>
      <w:r>
        <w:rPr>
          <w:rFonts w:ascii="Arial" w:eastAsia="Arial" w:hAnsi="Arial" w:cs="Arial"/>
        </w:rPr>
        <w:t xml:space="preserve"> </w:t>
      </w:r>
      <w:proofErr w:type="spellStart"/>
      <w:r>
        <w:t>оцінка</w:t>
      </w:r>
      <w:proofErr w:type="spellEnd"/>
      <w:r>
        <w:t xml:space="preserve"> торгово-</w:t>
      </w:r>
      <w:proofErr w:type="spellStart"/>
      <w:r>
        <w:t>політичних</w:t>
      </w:r>
      <w:proofErr w:type="spellEnd"/>
      <w:r>
        <w:t xml:space="preserve"> умов; </w:t>
      </w:r>
    </w:p>
    <w:p w:rsidR="0065757E" w:rsidRDefault="0065757E" w:rsidP="0065757E">
      <w:pPr>
        <w:numPr>
          <w:ilvl w:val="0"/>
          <w:numId w:val="2"/>
        </w:numPr>
        <w:spacing w:after="182"/>
        <w:ind w:right="389" w:hanging="721"/>
      </w:pPr>
      <w:proofErr w:type="spellStart"/>
      <w:r>
        <w:t>проробка</w:t>
      </w:r>
      <w:proofErr w:type="spellEnd"/>
      <w:r>
        <w:t xml:space="preserve"> </w:t>
      </w:r>
      <w:proofErr w:type="spellStart"/>
      <w:r>
        <w:t>правових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; </w:t>
      </w:r>
    </w:p>
    <w:p w:rsidR="0065757E" w:rsidRDefault="0065757E" w:rsidP="0065757E">
      <w:pPr>
        <w:numPr>
          <w:ilvl w:val="0"/>
          <w:numId w:val="2"/>
        </w:numPr>
        <w:spacing w:after="188"/>
        <w:ind w:right="389" w:hanging="721"/>
      </w:pPr>
      <w:proofErr w:type="spellStart"/>
      <w:r>
        <w:t>вивчення</w:t>
      </w:r>
      <w:proofErr w:type="spellEnd"/>
      <w:r>
        <w:t xml:space="preserve"> </w:t>
      </w:r>
      <w:proofErr w:type="spellStart"/>
      <w:r>
        <w:t>транспортних</w:t>
      </w:r>
      <w:proofErr w:type="spellEnd"/>
      <w:r>
        <w:t xml:space="preserve"> умов; </w:t>
      </w:r>
    </w:p>
    <w:p w:rsidR="0065757E" w:rsidRDefault="0065757E" w:rsidP="0065757E">
      <w:pPr>
        <w:numPr>
          <w:ilvl w:val="0"/>
          <w:numId w:val="2"/>
        </w:numPr>
        <w:spacing w:after="183"/>
        <w:ind w:right="389" w:hanging="721"/>
      </w:pPr>
      <w:proofErr w:type="spellStart"/>
      <w:r>
        <w:t>визначення</w:t>
      </w:r>
      <w:proofErr w:type="spellEnd"/>
      <w:r>
        <w:t xml:space="preserve"> умов платежу і кредиту; </w:t>
      </w:r>
    </w:p>
    <w:p w:rsidR="0065757E" w:rsidRDefault="0065757E" w:rsidP="0065757E">
      <w:pPr>
        <w:numPr>
          <w:ilvl w:val="0"/>
          <w:numId w:val="2"/>
        </w:numPr>
        <w:spacing w:after="183"/>
        <w:ind w:right="389" w:hanging="721"/>
      </w:pPr>
      <w:proofErr w:type="spellStart"/>
      <w:r>
        <w:t>вивчення</w:t>
      </w:r>
      <w:proofErr w:type="spellEnd"/>
      <w:r>
        <w:t xml:space="preserve"> товару; </w:t>
      </w:r>
    </w:p>
    <w:p w:rsidR="0065757E" w:rsidRDefault="0065757E" w:rsidP="0065757E">
      <w:pPr>
        <w:numPr>
          <w:ilvl w:val="0"/>
          <w:numId w:val="2"/>
        </w:numPr>
        <w:ind w:right="389" w:hanging="721"/>
      </w:pPr>
      <w:proofErr w:type="spellStart"/>
      <w:r>
        <w:t>аналіз</w:t>
      </w:r>
      <w:proofErr w:type="spellEnd"/>
      <w:r>
        <w:t xml:space="preserve"> і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місткості</w:t>
      </w:r>
      <w:proofErr w:type="spellEnd"/>
      <w:r>
        <w:t xml:space="preserve"> ринку; </w:t>
      </w:r>
    </w:p>
    <w:p w:rsidR="0065757E" w:rsidRDefault="0065757E" w:rsidP="0065757E">
      <w:pPr>
        <w:numPr>
          <w:ilvl w:val="0"/>
          <w:numId w:val="2"/>
        </w:numPr>
        <w:spacing w:after="188"/>
        <w:ind w:right="389" w:hanging="721"/>
      </w:pP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товару; </w:t>
      </w:r>
    </w:p>
    <w:p w:rsidR="0065757E" w:rsidRDefault="0065757E" w:rsidP="0065757E">
      <w:pPr>
        <w:numPr>
          <w:ilvl w:val="0"/>
          <w:numId w:val="2"/>
        </w:numPr>
        <w:spacing w:after="128"/>
        <w:ind w:right="389" w:hanging="721"/>
      </w:pPr>
      <w:proofErr w:type="spellStart"/>
      <w:r>
        <w:t>вивчення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і </w:t>
      </w:r>
      <w:proofErr w:type="spellStart"/>
      <w:r>
        <w:t>конкурентів</w:t>
      </w:r>
      <w:proofErr w:type="spellEnd"/>
      <w:r>
        <w:t xml:space="preserve">. </w:t>
      </w:r>
    </w:p>
    <w:p w:rsidR="0065757E" w:rsidRDefault="0065757E" w:rsidP="0065757E">
      <w:pPr>
        <w:spacing w:line="401" w:lineRule="auto"/>
        <w:ind w:left="551" w:right="389" w:firstLine="721"/>
      </w:pPr>
      <w:r>
        <w:t xml:space="preserve">Для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і </w:t>
      </w:r>
      <w:proofErr w:type="spellStart"/>
      <w:r>
        <w:t>підписання</w:t>
      </w:r>
      <w:proofErr w:type="spellEnd"/>
      <w:r>
        <w:t xml:space="preserve"> контракту </w:t>
      </w:r>
      <w:proofErr w:type="spellStart"/>
      <w:r>
        <w:t>рекомендують</w:t>
      </w:r>
      <w:proofErr w:type="spellEnd"/>
      <w:r>
        <w:t xml:space="preserve"> </w:t>
      </w:r>
      <w:proofErr w:type="spellStart"/>
      <w:r>
        <w:t>користуватись</w:t>
      </w:r>
      <w:proofErr w:type="spellEnd"/>
      <w:r>
        <w:t xml:space="preserve"> такими правилами: </w:t>
      </w:r>
    </w:p>
    <w:p w:rsidR="0065757E" w:rsidRDefault="0065757E" w:rsidP="0065757E">
      <w:pPr>
        <w:numPr>
          <w:ilvl w:val="1"/>
          <w:numId w:val="2"/>
        </w:numPr>
        <w:spacing w:after="178"/>
        <w:ind w:right="389" w:hanging="360"/>
      </w:pPr>
      <w:proofErr w:type="spellStart"/>
      <w:r>
        <w:t>чітко</w:t>
      </w:r>
      <w:proofErr w:type="spellEnd"/>
      <w:r>
        <w:t xml:space="preserve"> </w:t>
      </w:r>
      <w:proofErr w:type="spellStart"/>
      <w:r>
        <w:t>уявляти</w:t>
      </w:r>
      <w:proofErr w:type="spellEnd"/>
      <w:r>
        <w:t xml:space="preserve"> мету угоди; </w:t>
      </w:r>
    </w:p>
    <w:p w:rsidR="0065757E" w:rsidRDefault="0065757E" w:rsidP="0065757E">
      <w:pPr>
        <w:numPr>
          <w:ilvl w:val="1"/>
          <w:numId w:val="2"/>
        </w:numPr>
        <w:spacing w:line="400" w:lineRule="auto"/>
        <w:ind w:right="389" w:hanging="360"/>
      </w:pPr>
      <w:proofErr w:type="spellStart"/>
      <w:r>
        <w:t>готувати</w:t>
      </w:r>
      <w:proofErr w:type="spellEnd"/>
      <w:r>
        <w:t xml:space="preserve"> проект договору </w:t>
      </w:r>
      <w:proofErr w:type="spellStart"/>
      <w:r>
        <w:t>власними</w:t>
      </w:r>
      <w:proofErr w:type="spellEnd"/>
      <w:r>
        <w:t xml:space="preserve"> силами, не </w:t>
      </w:r>
      <w:proofErr w:type="spellStart"/>
      <w:r>
        <w:t>доручати</w:t>
      </w:r>
      <w:proofErr w:type="spellEnd"/>
      <w:r>
        <w:t xml:space="preserve"> контрагенту; </w:t>
      </w:r>
    </w:p>
    <w:p w:rsidR="0065757E" w:rsidRDefault="0065757E" w:rsidP="0065757E">
      <w:pPr>
        <w:numPr>
          <w:ilvl w:val="1"/>
          <w:numId w:val="2"/>
        </w:numPr>
        <w:spacing w:after="178"/>
        <w:ind w:right="389" w:hanging="360"/>
      </w:pPr>
      <w:r>
        <w:t xml:space="preserve">не </w:t>
      </w:r>
      <w:proofErr w:type="spellStart"/>
      <w:r>
        <w:t>підписувати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без </w:t>
      </w:r>
      <w:proofErr w:type="spellStart"/>
      <w:r>
        <w:t>консультації</w:t>
      </w:r>
      <w:proofErr w:type="spellEnd"/>
      <w:r>
        <w:t xml:space="preserve"> з юристом; </w:t>
      </w:r>
    </w:p>
    <w:p w:rsidR="0065757E" w:rsidRDefault="0065757E" w:rsidP="0065757E">
      <w:pPr>
        <w:numPr>
          <w:ilvl w:val="1"/>
          <w:numId w:val="2"/>
        </w:numPr>
        <w:spacing w:line="401" w:lineRule="auto"/>
        <w:ind w:right="389" w:hanging="360"/>
      </w:pPr>
      <w:r>
        <w:t xml:space="preserve">при </w:t>
      </w:r>
      <w:proofErr w:type="spellStart"/>
      <w:r>
        <w:t>формулюванні</w:t>
      </w:r>
      <w:proofErr w:type="spellEnd"/>
      <w:r>
        <w:t xml:space="preserve"> умов договору не </w:t>
      </w:r>
      <w:proofErr w:type="spellStart"/>
      <w:r>
        <w:t>допускати</w:t>
      </w:r>
      <w:proofErr w:type="spellEnd"/>
      <w:r>
        <w:t xml:space="preserve"> </w:t>
      </w:r>
      <w:proofErr w:type="spellStart"/>
      <w:r>
        <w:t>двобічності</w:t>
      </w:r>
      <w:proofErr w:type="spellEnd"/>
      <w:r>
        <w:t xml:space="preserve"> </w:t>
      </w:r>
      <w:proofErr w:type="spellStart"/>
      <w:r>
        <w:t>висловлень</w:t>
      </w:r>
      <w:proofErr w:type="spellEnd"/>
      <w:r>
        <w:t xml:space="preserve"> та </w:t>
      </w:r>
      <w:proofErr w:type="spellStart"/>
      <w:r>
        <w:t>нечіткості</w:t>
      </w:r>
      <w:proofErr w:type="spellEnd"/>
      <w:r>
        <w:t xml:space="preserve">. </w:t>
      </w:r>
    </w:p>
    <w:p w:rsidR="0065757E" w:rsidRDefault="0065757E" w:rsidP="0065757E">
      <w:pPr>
        <w:spacing w:line="401" w:lineRule="auto"/>
        <w:ind w:left="551" w:right="389" w:firstLine="721"/>
      </w:pPr>
      <w:r>
        <w:t xml:space="preserve">З точки </w:t>
      </w:r>
      <w:proofErr w:type="spellStart"/>
      <w:r>
        <w:t>зору</w:t>
      </w:r>
      <w:proofErr w:type="spellEnd"/>
      <w:r>
        <w:t xml:space="preserve"> </w:t>
      </w:r>
      <w:proofErr w:type="spellStart"/>
      <w:r>
        <w:t>обов’язковості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контракту </w:t>
      </w:r>
      <w:proofErr w:type="spellStart"/>
      <w:r>
        <w:t>поділяються</w:t>
      </w:r>
      <w:proofErr w:type="spellEnd"/>
      <w:r>
        <w:t xml:space="preserve"> на </w:t>
      </w:r>
      <w:proofErr w:type="spellStart"/>
      <w:r>
        <w:t>обов’язкові</w:t>
      </w:r>
      <w:proofErr w:type="spellEnd"/>
      <w:r>
        <w:t xml:space="preserve"> та </w:t>
      </w:r>
      <w:proofErr w:type="spellStart"/>
      <w:r>
        <w:t>додаткові</w:t>
      </w:r>
      <w:proofErr w:type="spellEnd"/>
      <w:r>
        <w:t xml:space="preserve">. </w:t>
      </w:r>
    </w:p>
    <w:p w:rsidR="0065757E" w:rsidRDefault="0065757E" w:rsidP="0065757E">
      <w:pPr>
        <w:spacing w:line="398" w:lineRule="auto"/>
        <w:ind w:left="551" w:right="389" w:firstLine="721"/>
      </w:pPr>
      <w:proofErr w:type="spellStart"/>
      <w:r>
        <w:rPr>
          <w:i/>
        </w:rPr>
        <w:t>Обов’язковими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сторонами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призвести</w:t>
      </w:r>
      <w:proofErr w:type="spellEnd"/>
      <w:r>
        <w:t xml:space="preserve"> до </w:t>
      </w:r>
      <w:proofErr w:type="spellStart"/>
      <w:r>
        <w:t>розірвання</w:t>
      </w:r>
      <w:proofErr w:type="spellEnd"/>
      <w:r>
        <w:t xml:space="preserve"> контракту і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. </w:t>
      </w:r>
    </w:p>
    <w:p w:rsidR="0065757E" w:rsidRDefault="0065757E" w:rsidP="0065757E">
      <w:pPr>
        <w:spacing w:after="12" w:line="391" w:lineRule="auto"/>
        <w:ind w:left="551" w:firstLine="711"/>
        <w:jc w:val="left"/>
      </w:pPr>
      <w:proofErr w:type="spellStart"/>
      <w:r>
        <w:lastRenderedPageBreak/>
        <w:t>Порушення</w:t>
      </w:r>
      <w:proofErr w:type="spellEnd"/>
      <w:r>
        <w:t xml:space="preserve"> </w:t>
      </w:r>
      <w:proofErr w:type="spellStart"/>
      <w:r>
        <w:rPr>
          <w:i/>
        </w:rPr>
        <w:t>додаткових</w:t>
      </w:r>
      <w:proofErr w:type="spellEnd"/>
      <w:r>
        <w:rPr>
          <w:i/>
        </w:rPr>
        <w:t xml:space="preserve"> умов</w:t>
      </w:r>
      <w:r>
        <w:t xml:space="preserve"> не </w:t>
      </w:r>
      <w:proofErr w:type="spellStart"/>
      <w:r>
        <w:t>призводить</w:t>
      </w:r>
      <w:proofErr w:type="spellEnd"/>
      <w:r>
        <w:t xml:space="preserve"> до </w:t>
      </w:r>
      <w:proofErr w:type="spellStart"/>
      <w:r>
        <w:t>розірвання</w:t>
      </w:r>
      <w:proofErr w:type="spellEnd"/>
      <w:r>
        <w:t xml:space="preserve"> угоди, але </w:t>
      </w:r>
      <w:proofErr w:type="spellStart"/>
      <w:r>
        <w:t>пов’язано</w:t>
      </w:r>
      <w:proofErr w:type="spellEnd"/>
      <w:r>
        <w:t xml:space="preserve"> з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контрактних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і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штрафних</w:t>
      </w:r>
      <w:proofErr w:type="spellEnd"/>
      <w:r>
        <w:t xml:space="preserve"> </w:t>
      </w:r>
      <w:proofErr w:type="spellStart"/>
      <w:r>
        <w:t>санкцій</w:t>
      </w:r>
      <w:proofErr w:type="spellEnd"/>
      <w:r>
        <w:t xml:space="preserve">. </w:t>
      </w:r>
    </w:p>
    <w:p w:rsidR="0065757E" w:rsidRDefault="0065757E" w:rsidP="0065757E">
      <w:pPr>
        <w:spacing w:line="403" w:lineRule="auto"/>
        <w:ind w:left="551" w:right="389" w:firstLine="721"/>
      </w:pPr>
      <w:r>
        <w:t xml:space="preserve">З точки </w:t>
      </w:r>
      <w:proofErr w:type="spellStart"/>
      <w:r>
        <w:t>зору</w:t>
      </w:r>
      <w:proofErr w:type="spellEnd"/>
      <w:r>
        <w:t xml:space="preserve"> </w:t>
      </w:r>
      <w:r>
        <w:tab/>
      </w:r>
      <w:proofErr w:type="spellStart"/>
      <w:r>
        <w:t>універсальності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контракту </w:t>
      </w:r>
      <w:proofErr w:type="spellStart"/>
      <w:r>
        <w:t>поділяють</w:t>
      </w:r>
      <w:proofErr w:type="spellEnd"/>
      <w:r>
        <w:t xml:space="preserve"> на </w:t>
      </w:r>
      <w:proofErr w:type="spellStart"/>
      <w:r>
        <w:t>індивідуальні</w:t>
      </w:r>
      <w:proofErr w:type="spellEnd"/>
      <w:r>
        <w:t xml:space="preserve"> та </w:t>
      </w:r>
      <w:proofErr w:type="spellStart"/>
      <w:r>
        <w:t>універсальні</w:t>
      </w:r>
      <w:proofErr w:type="spellEnd"/>
      <w:r>
        <w:t xml:space="preserve">. </w:t>
      </w:r>
    </w:p>
    <w:p w:rsidR="0065757E" w:rsidRDefault="0065757E" w:rsidP="0065757E">
      <w:pPr>
        <w:spacing w:line="403" w:lineRule="auto"/>
        <w:ind w:left="551" w:right="389" w:firstLine="721"/>
      </w:pPr>
      <w:r>
        <w:t xml:space="preserve">До </w:t>
      </w:r>
      <w:proofErr w:type="spellStart"/>
      <w:r>
        <w:rPr>
          <w:i/>
        </w:rPr>
        <w:t>індивідуальних</w:t>
      </w:r>
      <w:proofErr w:type="spellEnd"/>
      <w:r>
        <w:rPr>
          <w:i/>
        </w:rPr>
        <w:t xml:space="preserve"> умов</w:t>
      </w:r>
      <w:r>
        <w:t xml:space="preserve"> контракту </w:t>
      </w:r>
      <w:proofErr w:type="spellStart"/>
      <w:r>
        <w:t>відносять</w:t>
      </w:r>
      <w:proofErr w:type="spellEnd"/>
      <w:r>
        <w:t xml:space="preserve">: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у </w:t>
      </w:r>
      <w:proofErr w:type="spellStart"/>
      <w:r>
        <w:t>преамбулі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r>
        <w:t xml:space="preserve">предмет товару;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якість</w:t>
      </w:r>
      <w:proofErr w:type="spellEnd"/>
      <w:r>
        <w:t xml:space="preserve"> товару;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кількість</w:t>
      </w:r>
      <w:proofErr w:type="spellEnd"/>
      <w:r>
        <w:t xml:space="preserve"> товару;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ціна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терміни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6"/>
        </w:numPr>
        <w:spacing w:line="403" w:lineRule="auto"/>
        <w:ind w:right="389"/>
        <w:rPr>
          <w:lang w:val="uk-UA"/>
        </w:rPr>
      </w:pPr>
      <w:proofErr w:type="spellStart"/>
      <w:r>
        <w:t>юридичні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і </w:t>
      </w:r>
      <w:proofErr w:type="spellStart"/>
      <w:r>
        <w:t>підписи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. </w:t>
      </w:r>
    </w:p>
    <w:p w:rsidR="0065757E" w:rsidRDefault="0065757E" w:rsidP="0065757E">
      <w:pPr>
        <w:spacing w:line="403" w:lineRule="auto"/>
        <w:ind w:left="0" w:right="391" w:firstLine="709"/>
      </w:pPr>
      <w:r w:rsidRPr="0065757E">
        <w:rPr>
          <w:lang w:val="uk-UA"/>
        </w:rPr>
        <w:t>Д</w:t>
      </w:r>
      <w:r>
        <w:t xml:space="preserve">о </w:t>
      </w:r>
      <w:proofErr w:type="spellStart"/>
      <w:r>
        <w:t>універсальних</w:t>
      </w:r>
      <w:proofErr w:type="spellEnd"/>
      <w:r>
        <w:t xml:space="preserve"> умов: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здача-прийом</w:t>
      </w:r>
      <w:proofErr w:type="spellEnd"/>
      <w:r>
        <w:t xml:space="preserve"> товару;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базові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умови</w:t>
      </w:r>
      <w:proofErr w:type="spellEnd"/>
      <w:r>
        <w:t xml:space="preserve"> платежу;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упакування</w:t>
      </w:r>
      <w:proofErr w:type="spellEnd"/>
      <w:r>
        <w:t xml:space="preserve"> і </w:t>
      </w:r>
      <w:proofErr w:type="spellStart"/>
      <w:r>
        <w:t>маркірування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гарантії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санкції</w:t>
      </w:r>
      <w:proofErr w:type="spellEnd"/>
      <w:r>
        <w:t xml:space="preserve"> і </w:t>
      </w:r>
      <w:proofErr w:type="spellStart"/>
      <w:r>
        <w:t>рекламації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r>
        <w:t>форс-</w:t>
      </w:r>
      <w:proofErr w:type="spellStart"/>
      <w:r>
        <w:t>мажорні</w:t>
      </w:r>
      <w:proofErr w:type="spellEnd"/>
      <w:r>
        <w:t xml:space="preserve"> </w:t>
      </w:r>
      <w:proofErr w:type="spellStart"/>
      <w:r>
        <w:t>обставини</w:t>
      </w:r>
      <w:proofErr w:type="spellEnd"/>
      <w:r>
        <w:t xml:space="preserve">; </w:t>
      </w:r>
    </w:p>
    <w:p w:rsidR="0065757E" w:rsidRPr="0065757E" w:rsidRDefault="0065757E" w:rsidP="0065757E">
      <w:pPr>
        <w:pStyle w:val="a4"/>
        <w:numPr>
          <w:ilvl w:val="0"/>
          <w:numId w:val="7"/>
        </w:numPr>
        <w:spacing w:line="403" w:lineRule="auto"/>
        <w:ind w:right="391"/>
        <w:rPr>
          <w:lang w:val="uk-UA"/>
        </w:rPr>
      </w:pPr>
      <w:proofErr w:type="spellStart"/>
      <w:r>
        <w:t>арбітраж</w:t>
      </w:r>
      <w:proofErr w:type="spellEnd"/>
      <w:r>
        <w:t xml:space="preserve">. </w:t>
      </w:r>
    </w:p>
    <w:p w:rsidR="0065757E" w:rsidRDefault="0065757E" w:rsidP="0065757E">
      <w:pPr>
        <w:spacing w:after="0" w:line="259" w:lineRule="auto"/>
        <w:ind w:left="1417" w:firstLine="0"/>
        <w:jc w:val="left"/>
      </w:pPr>
      <w:r>
        <w:t xml:space="preserve"> </w:t>
      </w:r>
    </w:p>
    <w:p w:rsidR="0065757E" w:rsidRDefault="0065757E" w:rsidP="0065757E">
      <w:pPr>
        <w:spacing w:after="1" w:line="259" w:lineRule="auto"/>
        <w:ind w:left="2870" w:firstLine="0"/>
        <w:jc w:val="left"/>
      </w:pPr>
      <w:r>
        <w:rPr>
          <w:noProof/>
        </w:rPr>
        <w:lastRenderedPageBreak/>
        <w:drawing>
          <wp:inline distT="0" distB="0" distL="0" distR="0" wp14:anchorId="3749D6BC" wp14:editId="26BFAB90">
            <wp:extent cx="3200400" cy="5163312"/>
            <wp:effectExtent l="0" t="0" r="0" b="0"/>
            <wp:docPr id="128912" name="Picture 128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2" name="Picture 1289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1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57E" w:rsidRDefault="0065757E" w:rsidP="0065757E">
      <w:pPr>
        <w:spacing w:after="144" w:line="259" w:lineRule="auto"/>
        <w:ind w:left="10" w:right="3215"/>
        <w:jc w:val="right"/>
      </w:pPr>
      <w:r>
        <w:rPr>
          <w:b/>
        </w:rPr>
        <w:t xml:space="preserve">Рис. 4.  Структура контракту </w:t>
      </w:r>
    </w:p>
    <w:p w:rsidR="0065757E" w:rsidRDefault="0065757E" w:rsidP="0065757E">
      <w:pPr>
        <w:spacing w:after="0" w:line="259" w:lineRule="auto"/>
        <w:ind w:left="566" w:firstLine="0"/>
        <w:jc w:val="left"/>
      </w:pPr>
      <w:r>
        <w:t xml:space="preserve"> </w:t>
      </w:r>
    </w:p>
    <w:p w:rsidR="0065757E" w:rsidRDefault="0065757E" w:rsidP="0065757E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65757E" w:rsidRDefault="0065757E" w:rsidP="0065757E">
      <w:pPr>
        <w:numPr>
          <w:ilvl w:val="0"/>
          <w:numId w:val="3"/>
        </w:numPr>
        <w:spacing w:line="396" w:lineRule="auto"/>
        <w:ind w:right="389" w:hanging="346"/>
      </w:pPr>
      <w:r>
        <w:t xml:space="preserve">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суть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зовнішньоторгового</w:t>
      </w:r>
      <w:proofErr w:type="spellEnd"/>
      <w:r>
        <w:t xml:space="preserve"> контракту? </w:t>
      </w:r>
    </w:p>
    <w:p w:rsidR="0065757E" w:rsidRDefault="0065757E" w:rsidP="0065757E">
      <w:pPr>
        <w:numPr>
          <w:ilvl w:val="0"/>
          <w:numId w:val="3"/>
        </w:numPr>
        <w:spacing w:after="182"/>
        <w:ind w:right="389" w:hanging="346"/>
      </w:pPr>
      <w:proofErr w:type="spellStart"/>
      <w:r>
        <w:t>Які</w:t>
      </w:r>
      <w:proofErr w:type="spellEnd"/>
      <w:r>
        <w:t xml:space="preserve"> </w:t>
      </w:r>
      <w:proofErr w:type="spellStart"/>
      <w:r>
        <w:t>підготовчі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провести при </w:t>
      </w:r>
      <w:proofErr w:type="spellStart"/>
      <w:r>
        <w:t>підписанні</w:t>
      </w:r>
      <w:proofErr w:type="spellEnd"/>
      <w:r>
        <w:t xml:space="preserve"> контракту? </w:t>
      </w:r>
    </w:p>
    <w:p w:rsidR="0065757E" w:rsidRDefault="0065757E" w:rsidP="0065757E">
      <w:pPr>
        <w:numPr>
          <w:ilvl w:val="0"/>
          <w:numId w:val="3"/>
        </w:numPr>
        <w:spacing w:line="395" w:lineRule="auto"/>
        <w:ind w:right="389" w:hanging="346"/>
      </w:pPr>
      <w:proofErr w:type="spellStart"/>
      <w:r>
        <w:t>Опишіть</w:t>
      </w:r>
      <w:proofErr w:type="spellEnd"/>
      <w:r>
        <w:t xml:space="preserve"> структуру </w:t>
      </w:r>
      <w:proofErr w:type="spellStart"/>
      <w:r>
        <w:t>зовнішньоторгового</w:t>
      </w:r>
      <w:proofErr w:type="spellEnd"/>
      <w:r>
        <w:t xml:space="preserve"> контракту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товарів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3"/>
        </w:numPr>
        <w:spacing w:line="399" w:lineRule="auto"/>
        <w:ind w:right="389" w:hanging="346"/>
      </w:pPr>
      <w:r>
        <w:t xml:space="preserve">Як </w:t>
      </w:r>
      <w:proofErr w:type="spellStart"/>
      <w:r>
        <w:t>визначається</w:t>
      </w:r>
      <w:proofErr w:type="spellEnd"/>
      <w:r>
        <w:t xml:space="preserve"> предмет контракту в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угоді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-продажу? </w:t>
      </w:r>
    </w:p>
    <w:p w:rsidR="0065757E" w:rsidRDefault="0065757E" w:rsidP="0065757E">
      <w:pPr>
        <w:numPr>
          <w:ilvl w:val="0"/>
          <w:numId w:val="3"/>
        </w:numPr>
        <w:spacing w:after="30" w:line="379" w:lineRule="auto"/>
        <w:ind w:right="389" w:hanging="346"/>
      </w:pPr>
      <w:proofErr w:type="spellStart"/>
      <w:r>
        <w:lastRenderedPageBreak/>
        <w:t>Які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товару в </w:t>
      </w:r>
      <w:proofErr w:type="spellStart"/>
      <w:r>
        <w:t>зовнішньоторгових</w:t>
      </w:r>
      <w:proofErr w:type="spellEnd"/>
      <w:r>
        <w:t xml:space="preserve"> контрактах? </w:t>
      </w:r>
      <w:proofErr w:type="spellStart"/>
      <w:r>
        <w:t>Наведіть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кожного метода. </w:t>
      </w:r>
    </w:p>
    <w:p w:rsidR="0065757E" w:rsidRDefault="0065757E" w:rsidP="0065757E">
      <w:pPr>
        <w:numPr>
          <w:ilvl w:val="0"/>
          <w:numId w:val="3"/>
        </w:numPr>
        <w:spacing w:after="180"/>
        <w:ind w:right="389" w:hanging="346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«</w:t>
      </w:r>
      <w:proofErr w:type="spellStart"/>
      <w:r>
        <w:t>Базисні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поставок»? </w:t>
      </w:r>
    </w:p>
    <w:p w:rsidR="0065757E" w:rsidRDefault="0065757E" w:rsidP="0065757E">
      <w:pPr>
        <w:numPr>
          <w:ilvl w:val="0"/>
          <w:numId w:val="3"/>
        </w:numPr>
        <w:spacing w:after="175"/>
        <w:ind w:right="389" w:hanging="346"/>
      </w:pPr>
      <w:proofErr w:type="spellStart"/>
      <w:r>
        <w:t>Опишіть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статей «</w:t>
      </w:r>
      <w:proofErr w:type="spellStart"/>
      <w:r>
        <w:t>Здача-прийом</w:t>
      </w:r>
      <w:proofErr w:type="spellEnd"/>
      <w:r>
        <w:t>» та «</w:t>
      </w:r>
      <w:proofErr w:type="spellStart"/>
      <w:r>
        <w:t>Умови</w:t>
      </w:r>
      <w:proofErr w:type="spellEnd"/>
      <w:r>
        <w:t xml:space="preserve"> про </w:t>
      </w:r>
      <w:proofErr w:type="spellStart"/>
      <w:r>
        <w:t>гарантії</w:t>
      </w:r>
      <w:proofErr w:type="spellEnd"/>
      <w:r>
        <w:t xml:space="preserve">». </w:t>
      </w:r>
    </w:p>
    <w:p w:rsidR="0065757E" w:rsidRDefault="0065757E" w:rsidP="0065757E">
      <w:pPr>
        <w:numPr>
          <w:ilvl w:val="0"/>
          <w:numId w:val="3"/>
        </w:numPr>
        <w:spacing w:line="399" w:lineRule="auto"/>
        <w:ind w:right="389" w:hanging="346"/>
      </w:pPr>
      <w:r>
        <w:t xml:space="preserve">Яку роль </w:t>
      </w:r>
      <w:proofErr w:type="spellStart"/>
      <w:r>
        <w:t>грають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«</w:t>
      </w:r>
      <w:proofErr w:type="spellStart"/>
      <w:r>
        <w:t>Рекламації</w:t>
      </w:r>
      <w:proofErr w:type="spellEnd"/>
      <w:r>
        <w:t>», «</w:t>
      </w:r>
      <w:proofErr w:type="spellStart"/>
      <w:r>
        <w:t>Штрафні</w:t>
      </w:r>
      <w:proofErr w:type="spellEnd"/>
      <w:r>
        <w:t xml:space="preserve"> </w:t>
      </w:r>
      <w:proofErr w:type="spellStart"/>
      <w:r>
        <w:t>санкції</w:t>
      </w:r>
      <w:proofErr w:type="spellEnd"/>
      <w:r>
        <w:t>», «</w:t>
      </w:r>
      <w:proofErr w:type="spellStart"/>
      <w:r>
        <w:t>Форсмажор</w:t>
      </w:r>
      <w:proofErr w:type="spellEnd"/>
      <w:r>
        <w:t>» та «</w:t>
      </w:r>
      <w:proofErr w:type="spellStart"/>
      <w:r>
        <w:t>Арбітраж</w:t>
      </w:r>
      <w:proofErr w:type="spellEnd"/>
      <w:r>
        <w:t xml:space="preserve">». </w:t>
      </w:r>
    </w:p>
    <w:p w:rsidR="0065757E" w:rsidRDefault="0065757E" w:rsidP="0065757E">
      <w:pPr>
        <w:spacing w:after="195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65757E" w:rsidRDefault="0065757E" w:rsidP="0065757E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презентаційної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доповіді</w:t>
      </w:r>
      <w:proofErr w:type="spellEnd"/>
      <w:r>
        <w:rPr>
          <w:b/>
          <w:i/>
        </w:rPr>
        <w:t xml:space="preserve">: </w:t>
      </w:r>
    </w:p>
    <w:p w:rsidR="0065757E" w:rsidRDefault="0065757E" w:rsidP="0065757E">
      <w:pPr>
        <w:numPr>
          <w:ilvl w:val="0"/>
          <w:numId w:val="4"/>
        </w:numPr>
        <w:spacing w:after="33" w:line="379" w:lineRule="auto"/>
        <w:ind w:right="481" w:hanging="360"/>
      </w:pPr>
      <w:proofErr w:type="spellStart"/>
      <w:r>
        <w:t>Транспортні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зовнішньоторговельних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>, (</w:t>
      </w:r>
      <w:proofErr w:type="spellStart"/>
      <w:r>
        <w:t>імпортних</w:t>
      </w:r>
      <w:proofErr w:type="spellEnd"/>
      <w:r>
        <w:t xml:space="preserve">)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</w:p>
    <w:p w:rsidR="0065757E" w:rsidRDefault="0065757E" w:rsidP="0065757E">
      <w:pPr>
        <w:numPr>
          <w:ilvl w:val="0"/>
          <w:numId w:val="4"/>
        </w:numPr>
        <w:spacing w:after="128"/>
        <w:ind w:right="481" w:hanging="360"/>
      </w:pPr>
      <w:proofErr w:type="spellStart"/>
      <w:r>
        <w:t>Особливості</w:t>
      </w:r>
      <w:proofErr w:type="spellEnd"/>
      <w:r>
        <w:t xml:space="preserve"> </w:t>
      </w:r>
      <w:r>
        <w:tab/>
        <w:t xml:space="preserve">правового </w:t>
      </w:r>
      <w:r>
        <w:tab/>
      </w:r>
      <w:proofErr w:type="spellStart"/>
      <w:r>
        <w:t>забезпечення</w:t>
      </w:r>
      <w:proofErr w:type="spellEnd"/>
      <w:r>
        <w:t xml:space="preserve"> </w:t>
      </w:r>
      <w:r>
        <w:tab/>
      </w:r>
      <w:proofErr w:type="spellStart"/>
      <w:r>
        <w:t>укладання</w:t>
      </w:r>
      <w:proofErr w:type="spellEnd"/>
      <w:r>
        <w:t xml:space="preserve"> </w:t>
      </w:r>
    </w:p>
    <w:p w:rsidR="0065757E" w:rsidRDefault="0065757E" w:rsidP="0065757E">
      <w:pPr>
        <w:spacing w:line="401" w:lineRule="auto"/>
        <w:ind w:left="1297" w:right="389"/>
      </w:pP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та порядок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в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4"/>
        </w:numPr>
        <w:spacing w:after="182"/>
        <w:ind w:right="481" w:hanging="360"/>
      </w:pPr>
      <w:proofErr w:type="spellStart"/>
      <w:r>
        <w:t>Форми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</w:p>
    <w:p w:rsidR="0065757E" w:rsidRDefault="0065757E" w:rsidP="0065757E">
      <w:pPr>
        <w:numPr>
          <w:ilvl w:val="0"/>
          <w:numId w:val="4"/>
        </w:numPr>
        <w:spacing w:line="401" w:lineRule="auto"/>
        <w:ind w:right="481" w:hanging="360"/>
      </w:pPr>
      <w:proofErr w:type="spellStart"/>
      <w:r>
        <w:t>Оптимізація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та умов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валютних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при </w:t>
      </w:r>
      <w:proofErr w:type="spellStart"/>
      <w:r>
        <w:t>кредитуванні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угоди. </w:t>
      </w:r>
    </w:p>
    <w:p w:rsidR="0065757E" w:rsidRDefault="0065757E" w:rsidP="0065757E">
      <w:pPr>
        <w:spacing w:after="195" w:line="259" w:lineRule="auto"/>
        <w:ind w:left="566" w:firstLine="0"/>
        <w:jc w:val="left"/>
      </w:pPr>
      <w:r>
        <w:rPr>
          <w:b/>
          <w:i/>
        </w:rPr>
        <w:t xml:space="preserve"> </w:t>
      </w:r>
    </w:p>
    <w:p w:rsidR="0065757E" w:rsidRDefault="0065757E" w:rsidP="0065757E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Практичне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: </w:t>
      </w:r>
    </w:p>
    <w:p w:rsidR="0065757E" w:rsidRDefault="0065757E" w:rsidP="0065757E">
      <w:pPr>
        <w:spacing w:after="121"/>
        <w:ind w:left="1287" w:right="389"/>
      </w:pPr>
      <w:proofErr w:type="spellStart"/>
      <w:r>
        <w:t>Огляд</w:t>
      </w:r>
      <w:proofErr w:type="spellEnd"/>
      <w:r>
        <w:t xml:space="preserve"> форм </w:t>
      </w:r>
      <w:proofErr w:type="spellStart"/>
      <w:r>
        <w:t>типових</w:t>
      </w:r>
      <w:proofErr w:type="spellEnd"/>
      <w:r>
        <w:t xml:space="preserve"> </w:t>
      </w:r>
      <w:proofErr w:type="spellStart"/>
      <w:r>
        <w:t>зовнішньоторгових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. </w:t>
      </w:r>
    </w:p>
    <w:p w:rsidR="0065757E" w:rsidRDefault="0065757E" w:rsidP="0065757E">
      <w:pPr>
        <w:spacing w:after="0" w:line="259" w:lineRule="auto"/>
        <w:ind w:left="1277" w:firstLine="0"/>
        <w:jc w:val="left"/>
      </w:pPr>
      <w:r>
        <w:t xml:space="preserve"> </w:t>
      </w:r>
    </w:p>
    <w:p w:rsidR="0065757E" w:rsidRDefault="0065757E" w:rsidP="0065757E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65757E" w:rsidRDefault="0065757E" w:rsidP="0065757E">
      <w:pPr>
        <w:numPr>
          <w:ilvl w:val="0"/>
          <w:numId w:val="5"/>
        </w:numPr>
        <w:spacing w:after="178"/>
        <w:ind w:right="389" w:hanging="346"/>
      </w:pPr>
      <w:proofErr w:type="spellStart"/>
      <w:r>
        <w:t>Дія</w:t>
      </w:r>
      <w:proofErr w:type="spellEnd"/>
      <w:r>
        <w:t xml:space="preserve"> </w:t>
      </w:r>
      <w:proofErr w:type="spellStart"/>
      <w:r>
        <w:t>Віденської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line="400" w:lineRule="auto"/>
        <w:ind w:right="389" w:hanging="346"/>
      </w:pPr>
      <w:proofErr w:type="spellStart"/>
      <w:r>
        <w:t>Особливості</w:t>
      </w:r>
      <w:proofErr w:type="spellEnd"/>
      <w:r>
        <w:t xml:space="preserve"> правового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after="177"/>
        <w:ind w:right="389" w:hanging="346"/>
      </w:pPr>
      <w:proofErr w:type="spellStart"/>
      <w:r>
        <w:t>Реєстрація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контрактів</w:t>
      </w:r>
      <w:proofErr w:type="spellEnd"/>
      <w:r>
        <w:t xml:space="preserve"> в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установах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after="183"/>
        <w:ind w:right="389" w:hanging="346"/>
      </w:pPr>
      <w:proofErr w:type="spellStart"/>
      <w:r>
        <w:lastRenderedPageBreak/>
        <w:t>Форми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у </w:t>
      </w:r>
      <w:proofErr w:type="spellStart"/>
      <w:r>
        <w:t>зовнішньоекономічній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line="399" w:lineRule="auto"/>
        <w:ind w:right="389" w:hanging="346"/>
      </w:pPr>
      <w:r>
        <w:t xml:space="preserve">Аванс та </w:t>
      </w:r>
      <w:proofErr w:type="spellStart"/>
      <w:r>
        <w:t>відкритий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: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, </w:t>
      </w:r>
      <w:proofErr w:type="spellStart"/>
      <w:r>
        <w:t>переваги</w:t>
      </w:r>
      <w:proofErr w:type="spellEnd"/>
      <w:r>
        <w:t xml:space="preserve"> та </w:t>
      </w:r>
      <w:proofErr w:type="spellStart"/>
      <w:r>
        <w:t>недоліки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after="182"/>
        <w:ind w:right="389" w:hanging="346"/>
      </w:pPr>
      <w:proofErr w:type="spellStart"/>
      <w:r>
        <w:t>Платіж</w:t>
      </w:r>
      <w:proofErr w:type="spellEnd"/>
      <w:r>
        <w:t xml:space="preserve"> у кредит: </w:t>
      </w:r>
      <w:proofErr w:type="spellStart"/>
      <w:r>
        <w:t>сутність</w:t>
      </w:r>
      <w:proofErr w:type="spellEnd"/>
      <w:r>
        <w:t xml:space="preserve"> та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after="179"/>
        <w:ind w:right="389" w:hanging="346"/>
      </w:pPr>
      <w:proofErr w:type="spellStart"/>
      <w:r>
        <w:t>Акредитив</w:t>
      </w:r>
      <w:proofErr w:type="spellEnd"/>
      <w:r>
        <w:t xml:space="preserve">: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, </w:t>
      </w:r>
      <w:proofErr w:type="spellStart"/>
      <w:r>
        <w:t>види</w:t>
      </w:r>
      <w:proofErr w:type="spellEnd"/>
      <w:r>
        <w:t xml:space="preserve"> та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. </w:t>
      </w:r>
    </w:p>
    <w:p w:rsidR="0065757E" w:rsidRDefault="0065757E" w:rsidP="0065757E">
      <w:pPr>
        <w:numPr>
          <w:ilvl w:val="0"/>
          <w:numId w:val="5"/>
        </w:numPr>
        <w:spacing w:line="399" w:lineRule="auto"/>
        <w:ind w:right="389" w:hanging="346"/>
      </w:pPr>
      <w:proofErr w:type="spellStart"/>
      <w:r>
        <w:t>Інкасо</w:t>
      </w:r>
      <w:proofErr w:type="spellEnd"/>
      <w:r>
        <w:t xml:space="preserve"> як форма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в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угодах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-продажу. </w:t>
      </w:r>
    </w:p>
    <w:p w:rsidR="0065757E" w:rsidRDefault="0065757E" w:rsidP="0065757E">
      <w:pPr>
        <w:numPr>
          <w:ilvl w:val="0"/>
          <w:numId w:val="5"/>
        </w:numPr>
        <w:spacing w:line="397" w:lineRule="auto"/>
        <w:ind w:right="389" w:hanging="346"/>
      </w:pPr>
      <w:proofErr w:type="spellStart"/>
      <w:r>
        <w:t>Умови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переказів</w:t>
      </w:r>
      <w:proofErr w:type="spellEnd"/>
      <w:r>
        <w:t xml:space="preserve">, </w:t>
      </w:r>
      <w:proofErr w:type="spellStart"/>
      <w:r>
        <w:t>чеків</w:t>
      </w:r>
      <w:proofErr w:type="spellEnd"/>
      <w:r>
        <w:t xml:space="preserve"> та </w:t>
      </w:r>
      <w:proofErr w:type="spellStart"/>
      <w:r>
        <w:t>векселів</w:t>
      </w:r>
      <w:proofErr w:type="spellEnd"/>
      <w:r>
        <w:t xml:space="preserve"> в </w:t>
      </w:r>
      <w:proofErr w:type="spellStart"/>
      <w:r>
        <w:t>зовнішньоторгових</w:t>
      </w:r>
      <w:proofErr w:type="spellEnd"/>
      <w:r>
        <w:t xml:space="preserve"> </w:t>
      </w:r>
      <w:proofErr w:type="spellStart"/>
      <w:r>
        <w:t>розрахунках</w:t>
      </w:r>
      <w:proofErr w:type="spellEnd"/>
      <w:r>
        <w:t xml:space="preserve">. </w:t>
      </w:r>
    </w:p>
    <w:p w:rsidR="0065757E" w:rsidRDefault="0065757E" w:rsidP="0065757E">
      <w:pPr>
        <w:spacing w:after="189" w:line="259" w:lineRule="auto"/>
        <w:ind w:left="566" w:firstLine="0"/>
        <w:jc w:val="left"/>
      </w:pPr>
      <w:r>
        <w:rPr>
          <w:b/>
        </w:rPr>
        <w:t xml:space="preserve"> </w:t>
      </w:r>
    </w:p>
    <w:p w:rsidR="0065757E" w:rsidRDefault="0065757E" w:rsidP="0065757E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Література</w:t>
      </w:r>
      <w:proofErr w:type="spellEnd"/>
      <w:r>
        <w:rPr>
          <w:b/>
          <w:i/>
        </w:rPr>
        <w:t xml:space="preserve">: </w:t>
      </w:r>
    </w:p>
    <w:p w:rsidR="0065757E" w:rsidRDefault="0065757E" w:rsidP="0065757E">
      <w:pPr>
        <w:spacing w:after="180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4. </w:t>
      </w:r>
    </w:p>
    <w:p w:rsidR="0065757E" w:rsidRDefault="0065757E" w:rsidP="0065757E">
      <w:pPr>
        <w:spacing w:after="121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16, 17, 18, 19, 20, 21, 22.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B0331"/>
    <w:multiLevelType w:val="hybridMultilevel"/>
    <w:tmpl w:val="3912F10A"/>
    <w:lvl w:ilvl="0" w:tplc="B022B0E2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A4FCD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2451C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8276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005E4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DC3E2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F4624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8122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46042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B573D8"/>
    <w:multiLevelType w:val="hybridMultilevel"/>
    <w:tmpl w:val="DC60CD24"/>
    <w:lvl w:ilvl="0" w:tplc="911A3E3E">
      <w:start w:val="1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D48B4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0B176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C2E5D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EA74B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AA9AC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120E5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AC17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D41F4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156B46"/>
    <w:multiLevelType w:val="hybridMultilevel"/>
    <w:tmpl w:val="67662EF4"/>
    <w:lvl w:ilvl="0" w:tplc="AC6E9B66">
      <w:start w:val="2"/>
      <w:numFmt w:val="decimal"/>
      <w:lvlText w:val="%1)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1A83B0">
      <w:start w:val="1"/>
      <w:numFmt w:val="decimal"/>
      <w:lvlText w:val="%2)"/>
      <w:lvlJc w:val="left"/>
      <w:pPr>
        <w:ind w:left="2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86B6B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66C0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D2865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87EB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4C683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466B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EA44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BF2873"/>
    <w:multiLevelType w:val="hybridMultilevel"/>
    <w:tmpl w:val="DA30F6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5F084C"/>
    <w:multiLevelType w:val="hybridMultilevel"/>
    <w:tmpl w:val="EAFAF760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>
    <w:nsid w:val="55707CB4"/>
    <w:multiLevelType w:val="hybridMultilevel"/>
    <w:tmpl w:val="96444354"/>
    <w:lvl w:ilvl="0" w:tplc="76C4E09E">
      <w:start w:val="2"/>
      <w:numFmt w:val="decimal"/>
      <w:lvlText w:val="%1)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2B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022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F22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9A96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4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4A06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745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F61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99A1F5B"/>
    <w:multiLevelType w:val="hybridMultilevel"/>
    <w:tmpl w:val="2A182408"/>
    <w:lvl w:ilvl="0" w:tplc="04190001">
      <w:start w:val="1"/>
      <w:numFmt w:val="bullet"/>
      <w:lvlText w:val=""/>
      <w:lvlJc w:val="left"/>
      <w:pPr>
        <w:ind w:left="2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7">
    <w:nsid w:val="75162B82"/>
    <w:multiLevelType w:val="hybridMultilevel"/>
    <w:tmpl w:val="C842327E"/>
    <w:lvl w:ilvl="0" w:tplc="8E4C6344">
      <w:start w:val="1"/>
      <w:numFmt w:val="decimal"/>
      <w:lvlText w:val="%1.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D0C4E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5838E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8C476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2C4E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FA85B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C5D2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2861D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EC28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D3"/>
    <w:rsid w:val="003F4FD8"/>
    <w:rsid w:val="0065757E"/>
    <w:rsid w:val="00E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85948-6BE8-4A5C-B5DB-72805D72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57E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57E"/>
    <w:pPr>
      <w:spacing w:after="0" w:line="240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65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795</Words>
  <Characters>5655</Characters>
  <Application>Microsoft Office Word</Application>
  <DocSecurity>0</DocSecurity>
  <Lines>353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2023-11-18T22:31:00Z</dcterms:created>
  <dcterms:modified xsi:type="dcterms:W3CDTF">2023-11-18T22:31:00Z</dcterms:modified>
</cp:coreProperties>
</file>