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29F" w:rsidRPr="00D3377B" w:rsidRDefault="0072129F" w:rsidP="0072129F">
      <w:pPr>
        <w:jc w:val="center"/>
        <w:rPr>
          <w:rFonts w:ascii="Times New Roman" w:hAnsi="Times New Roman" w:cs="Times New Roman"/>
        </w:rPr>
      </w:pPr>
      <w:r w:rsidRPr="00D3377B">
        <w:rPr>
          <w:b/>
          <w:bCs/>
          <w:sz w:val="24"/>
          <w:szCs w:val="24"/>
        </w:rPr>
        <w:t>Тема 1.</w:t>
      </w:r>
      <w:r w:rsidRPr="00D3377B">
        <w:rPr>
          <w:sz w:val="24"/>
          <w:szCs w:val="24"/>
        </w:rPr>
        <w:t xml:space="preserve"> </w:t>
      </w:r>
      <w:r>
        <w:br/>
      </w:r>
      <w:r w:rsidRPr="00D3377B">
        <w:rPr>
          <w:rFonts w:ascii="Times New Roman" w:hAnsi="Times New Roman" w:cs="Times New Roman"/>
        </w:rPr>
        <w:t>Вступне заняття. Поняття господарського права як сучасної галузі.</w:t>
      </w:r>
    </w:p>
    <w:p w:rsidR="0072129F" w:rsidRPr="00D3377B" w:rsidRDefault="0072129F" w:rsidP="0072129F">
      <w:pPr>
        <w:jc w:val="center"/>
        <w:rPr>
          <w:rFonts w:ascii="Times New Roman" w:hAnsi="Times New Roman" w:cs="Times New Roman"/>
        </w:rPr>
      </w:pPr>
      <w:r w:rsidRPr="00D3377B">
        <w:rPr>
          <w:rFonts w:ascii="Times New Roman" w:hAnsi="Times New Roman" w:cs="Times New Roman"/>
        </w:rPr>
        <w:t xml:space="preserve">Мета завдання курсу </w:t>
      </w:r>
      <w:r w:rsidRPr="00D3377B">
        <w:rPr>
          <w:rFonts w:ascii="Times New Roman" w:hAnsi="Times New Roman" w:cs="Times New Roman"/>
        </w:rPr>
        <w:t>міжпредметні зв'язки</w:t>
      </w:r>
      <w:r w:rsidRPr="00D3377B">
        <w:rPr>
          <w:rFonts w:ascii="Times New Roman" w:hAnsi="Times New Roman" w:cs="Times New Roman"/>
        </w:rPr>
        <w:t>. Господарський кодекс України.</w:t>
      </w:r>
    </w:p>
    <w:p w:rsidR="0072129F" w:rsidRPr="00D3377B" w:rsidRDefault="0072129F" w:rsidP="0072129F">
      <w:pPr>
        <w:jc w:val="center"/>
        <w:rPr>
          <w:b/>
          <w:bCs/>
          <w:sz w:val="28"/>
          <w:szCs w:val="28"/>
        </w:rPr>
      </w:pPr>
      <w:r w:rsidRPr="00D3377B">
        <w:rPr>
          <w:b/>
          <w:bCs/>
          <w:sz w:val="28"/>
          <w:szCs w:val="28"/>
        </w:rPr>
        <w:t>План:</w:t>
      </w:r>
    </w:p>
    <w:p w:rsidR="0072129F" w:rsidRPr="00D3377B" w:rsidRDefault="0072129F" w:rsidP="0072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77B">
        <w:rPr>
          <w:rFonts w:ascii="Times New Roman" w:hAnsi="Times New Roman" w:cs="Times New Roman"/>
          <w:sz w:val="24"/>
          <w:szCs w:val="24"/>
        </w:rPr>
        <w:t>Визначення господарського права</w:t>
      </w:r>
    </w:p>
    <w:p w:rsidR="0072129F" w:rsidRPr="00D3377B" w:rsidRDefault="0072129F" w:rsidP="0072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77B">
        <w:rPr>
          <w:rFonts w:ascii="Times New Roman" w:hAnsi="Times New Roman" w:cs="Times New Roman"/>
          <w:sz w:val="24"/>
          <w:szCs w:val="24"/>
        </w:rPr>
        <w:t>Господарські правовідносини</w:t>
      </w:r>
    </w:p>
    <w:p w:rsidR="0072129F" w:rsidRPr="00D3377B" w:rsidRDefault="0072129F" w:rsidP="0072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77B">
        <w:rPr>
          <w:rFonts w:ascii="Times New Roman" w:hAnsi="Times New Roman" w:cs="Times New Roman"/>
          <w:sz w:val="24"/>
          <w:szCs w:val="24"/>
        </w:rPr>
        <w:t>Господарський кодекс України як основний нормативно-правовий документ</w:t>
      </w:r>
      <w:r w:rsidR="000421A7" w:rsidRPr="00D3377B">
        <w:rPr>
          <w:rFonts w:ascii="Times New Roman" w:hAnsi="Times New Roman" w:cs="Times New Roman"/>
          <w:sz w:val="24"/>
          <w:szCs w:val="24"/>
        </w:rPr>
        <w:t xml:space="preserve"> в господарській галузі права</w:t>
      </w:r>
    </w:p>
    <w:p w:rsidR="000421A7" w:rsidRPr="00D3377B" w:rsidRDefault="000421A7" w:rsidP="00721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77B">
        <w:rPr>
          <w:rFonts w:ascii="Times New Roman" w:hAnsi="Times New Roman" w:cs="Times New Roman"/>
          <w:sz w:val="24"/>
          <w:szCs w:val="24"/>
        </w:rPr>
        <w:t>Взаємозв’язок господарського, підприємницького та комерційного права</w:t>
      </w:r>
    </w:p>
    <w:p w:rsidR="000421A7" w:rsidRPr="00E73B18" w:rsidRDefault="000421A7" w:rsidP="00042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377B">
        <w:rPr>
          <w:rFonts w:ascii="Times New Roman" w:hAnsi="Times New Roman" w:cs="Times New Roman"/>
          <w:sz w:val="24"/>
          <w:szCs w:val="24"/>
        </w:rPr>
        <w:t>Об’єкт та предмет у господарських правовідносинах</w:t>
      </w:r>
    </w:p>
    <w:p w:rsidR="000421A7" w:rsidRDefault="000421A7" w:rsidP="000421A7"/>
    <w:p w:rsidR="000421A7" w:rsidRPr="00D3377B" w:rsidRDefault="000421A7" w:rsidP="000421A7">
      <w:pPr>
        <w:rPr>
          <w:b/>
          <w:bCs/>
          <w:sz w:val="28"/>
          <w:szCs w:val="28"/>
        </w:rPr>
      </w:pPr>
      <w:r w:rsidRPr="00D3377B">
        <w:rPr>
          <w:b/>
          <w:bCs/>
          <w:sz w:val="28"/>
          <w:szCs w:val="28"/>
        </w:rPr>
        <w:t xml:space="preserve">1. </w:t>
      </w:r>
      <w:r w:rsidRPr="00D3377B">
        <w:rPr>
          <w:b/>
          <w:bCs/>
          <w:sz w:val="28"/>
          <w:szCs w:val="28"/>
        </w:rPr>
        <w:t>Визначення господарського права</w:t>
      </w:r>
    </w:p>
    <w:p w:rsidR="00D3377B" w:rsidRDefault="00D3377B" w:rsidP="00D3377B">
      <w:pPr>
        <w:pStyle w:val="paragraph"/>
      </w:pPr>
      <w:r>
        <w:t>Господарське право - галузь права, яка регулює відносини, що виникають у сфері підприємницької діяльності та мають господарську природу. Вона включає в себе норми, правила і принципи, які встановлюють порядок ведення бізнесу, захищають права підприємців і сприяють розвитку економіки.</w:t>
      </w:r>
    </w:p>
    <w:p w:rsidR="00D3377B" w:rsidRDefault="00D3377B" w:rsidP="00D3377B">
      <w:pPr>
        <w:rPr>
          <w:b/>
          <w:bCs/>
          <w:sz w:val="28"/>
          <w:szCs w:val="28"/>
        </w:rPr>
      </w:pPr>
    </w:p>
    <w:p w:rsidR="00D3377B" w:rsidRDefault="00D3377B" w:rsidP="00D3377B">
      <w:pPr>
        <w:tabs>
          <w:tab w:val="left" w:pos="5172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3377B">
        <w:rPr>
          <w:b/>
          <w:bCs/>
          <w:sz w:val="28"/>
          <w:szCs w:val="28"/>
        </w:rPr>
        <w:t xml:space="preserve">2. </w:t>
      </w:r>
      <w:r w:rsidRPr="00D3377B">
        <w:rPr>
          <w:rFonts w:ascii="Times New Roman" w:hAnsi="Times New Roman" w:cs="Times New Roman"/>
          <w:b/>
          <w:bCs/>
          <w:sz w:val="28"/>
          <w:szCs w:val="28"/>
        </w:rPr>
        <w:t>Господарські правовідносини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3377B" w:rsidRDefault="00D3377B" w:rsidP="000421A7">
      <w:pPr>
        <w:rPr>
          <w:rFonts w:ascii="Times New Roman" w:hAnsi="Times New Roman" w:cs="Times New Roman"/>
          <w:sz w:val="24"/>
          <w:szCs w:val="24"/>
        </w:rPr>
      </w:pPr>
      <w:r w:rsidRPr="00D3377B">
        <w:rPr>
          <w:rFonts w:ascii="Times New Roman" w:hAnsi="Times New Roman" w:cs="Times New Roman"/>
          <w:sz w:val="24"/>
          <w:szCs w:val="24"/>
        </w:rPr>
        <w:t>Господарські правовідносини — це врегульовані нормами права суспільні відносини, котрі виникають у сфері господарювання щодо організації та безпосереднього здійснення господарської діяльності, характеризуються особливим суб'єктним складом, поєднанням організаційних і майнових елементів, значним ступенем регулювання як з боку держави, так і суб'єктів цих відносин.</w:t>
      </w:r>
    </w:p>
    <w:p w:rsidR="00D3377B" w:rsidRPr="00D3377B" w:rsidRDefault="00D3377B" w:rsidP="00D337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37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риси господарських правовідносин:</w:t>
      </w:r>
    </w:p>
    <w:p w:rsidR="00D3377B" w:rsidRPr="00D3377B" w:rsidRDefault="00D3377B" w:rsidP="00D337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377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 рівноправності</w:t>
      </w:r>
    </w:p>
    <w:p w:rsidR="00D3377B" w:rsidRPr="00D3377B" w:rsidRDefault="00D3377B" w:rsidP="00D337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377B">
        <w:rPr>
          <w:rFonts w:ascii="Times New Roman" w:eastAsia="Times New Roman" w:hAnsi="Times New Roman" w:cs="Times New Roman"/>
          <w:sz w:val="24"/>
          <w:szCs w:val="24"/>
          <w:lang w:eastAsia="uk-UA"/>
        </w:rPr>
        <w:t>Пріоритет публічних інтересів</w:t>
      </w:r>
    </w:p>
    <w:p w:rsidR="00D3377B" w:rsidRDefault="00D3377B" w:rsidP="00D337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377B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Спеціальні правила регулювання</w:t>
      </w:r>
    </w:p>
    <w:p w:rsidR="00C46F3E" w:rsidRPr="00D3377B" w:rsidRDefault="00C46F3E" w:rsidP="00C46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6F3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господарських правовідносин</w:t>
      </w:r>
    </w:p>
    <w:p w:rsidR="00C46F3E" w:rsidRDefault="00C46F3E" w:rsidP="00042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C46F3E">
        <w:rPr>
          <w:rFonts w:ascii="Times New Roman" w:hAnsi="Times New Roman" w:cs="Times New Roman"/>
          <w:sz w:val="24"/>
          <w:szCs w:val="24"/>
        </w:rPr>
        <w:t>ірма "Виробник" виробляє меблі, а фірма "Постачальник" постачає деревину для виробництва цих меблі.</w:t>
      </w:r>
    </w:p>
    <w:p w:rsidR="00D3377B" w:rsidRDefault="00C46F3E" w:rsidP="00042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C46F3E">
        <w:rPr>
          <w:rFonts w:ascii="Times New Roman" w:hAnsi="Times New Roman" w:cs="Times New Roman"/>
          <w:sz w:val="24"/>
          <w:szCs w:val="24"/>
        </w:rPr>
        <w:t>тапи господарських правовідносин у цьому випадку:</w:t>
      </w:r>
    </w:p>
    <w:p w:rsidR="00C46F3E" w:rsidRDefault="00C46F3E" w:rsidP="00C46F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26AA">
        <w:rPr>
          <w:rFonts w:ascii="Times New Roman" w:hAnsi="Times New Roman" w:cs="Times New Roman"/>
          <w:b/>
          <w:bCs/>
          <w:sz w:val="24"/>
          <w:szCs w:val="24"/>
        </w:rPr>
        <w:t>Укладання угоди:</w:t>
      </w:r>
      <w:r w:rsidRPr="00C46F3E">
        <w:rPr>
          <w:rFonts w:ascii="Times New Roman" w:hAnsi="Times New Roman" w:cs="Times New Roman"/>
          <w:sz w:val="24"/>
          <w:szCs w:val="24"/>
        </w:rPr>
        <w:t xml:space="preserve"> Фірма "Виробник" та фірма "Постачальник" укладають угоду, в якій визначаються умови постачання деревини. Це може включати в себе кількість, якість, ціну, терміни поставки та інші важливі аспекти. </w:t>
      </w:r>
    </w:p>
    <w:p w:rsidR="00C46F3E" w:rsidRPr="00C46F3E" w:rsidRDefault="00C46F3E" w:rsidP="00C46F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26AA">
        <w:rPr>
          <w:rFonts w:ascii="Times New Roman" w:hAnsi="Times New Roman" w:cs="Times New Roman"/>
          <w:b/>
          <w:bCs/>
          <w:sz w:val="24"/>
          <w:szCs w:val="24"/>
        </w:rPr>
        <w:t>Виконання умов угоди:</w:t>
      </w:r>
      <w:r w:rsidRPr="00C46F3E">
        <w:rPr>
          <w:rFonts w:ascii="Times New Roman" w:hAnsi="Times New Roman" w:cs="Times New Roman"/>
          <w:sz w:val="24"/>
          <w:szCs w:val="24"/>
        </w:rPr>
        <w:t xml:space="preserve"> Фірма "Постачальник" зобов'язана поставити визначену кількість та якість деревини відповідно до умов угоди. Фірма "Виробник", з свого боку, повинна своєчасно оплатити поставлену деревину.</w:t>
      </w:r>
    </w:p>
    <w:p w:rsidR="00C46F3E" w:rsidRDefault="00C46F3E" w:rsidP="00C46F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26A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 якості</w:t>
      </w:r>
      <w:r w:rsidRPr="00C46F3E">
        <w:rPr>
          <w:rFonts w:ascii="Times New Roman" w:hAnsi="Times New Roman" w:cs="Times New Roman"/>
          <w:sz w:val="24"/>
          <w:szCs w:val="24"/>
        </w:rPr>
        <w:t>: В рамках господарських правовідносин виробник може здійснювати контроль якості постача</w:t>
      </w:r>
      <w:r>
        <w:rPr>
          <w:rFonts w:ascii="Times New Roman" w:hAnsi="Times New Roman" w:cs="Times New Roman"/>
          <w:sz w:val="24"/>
          <w:szCs w:val="24"/>
        </w:rPr>
        <w:t>льної</w:t>
      </w:r>
      <w:r w:rsidRPr="00C46F3E">
        <w:rPr>
          <w:rFonts w:ascii="Times New Roman" w:hAnsi="Times New Roman" w:cs="Times New Roman"/>
          <w:sz w:val="24"/>
          <w:szCs w:val="24"/>
        </w:rPr>
        <w:t xml:space="preserve"> деревини. Це може включати в себе проведення тестів, відстеження відповідності стандартам якості та інші заходи для забезпечення високої якості сировини.</w:t>
      </w:r>
    </w:p>
    <w:p w:rsidR="00D3377B" w:rsidRPr="00C46F3E" w:rsidRDefault="00C46F3E" w:rsidP="00C46F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26AA">
        <w:rPr>
          <w:rFonts w:ascii="Times New Roman" w:hAnsi="Times New Roman" w:cs="Times New Roman"/>
          <w:b/>
          <w:bCs/>
          <w:sz w:val="24"/>
          <w:szCs w:val="24"/>
        </w:rPr>
        <w:t>Регулювання спорів:</w:t>
      </w:r>
      <w:r w:rsidRPr="00C46F3E">
        <w:rPr>
          <w:rFonts w:ascii="Times New Roman" w:hAnsi="Times New Roman" w:cs="Times New Roman"/>
          <w:sz w:val="24"/>
          <w:szCs w:val="24"/>
        </w:rPr>
        <w:t xml:space="preserve"> Якщо виникає спір між сторонами, вони можуть вирішувати його за допомогою альтернативних методів врегулювання спорів, таких як арбітраж чи переговори.</w:t>
      </w:r>
    </w:p>
    <w:p w:rsidR="000421A7" w:rsidRDefault="000421A7" w:rsidP="000421A7">
      <w:pPr>
        <w:ind w:left="360"/>
      </w:pPr>
    </w:p>
    <w:p w:rsidR="00D3377B" w:rsidRDefault="00D3377B" w:rsidP="000421A7">
      <w:pPr>
        <w:ind w:left="360"/>
      </w:pPr>
    </w:p>
    <w:p w:rsidR="006826AA" w:rsidRDefault="006826AA" w:rsidP="000421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26AA">
        <w:rPr>
          <w:b/>
          <w:bCs/>
          <w:sz w:val="28"/>
          <w:szCs w:val="28"/>
        </w:rPr>
        <w:t xml:space="preserve">3. </w:t>
      </w:r>
      <w:r w:rsidRPr="006826AA">
        <w:rPr>
          <w:rFonts w:ascii="Times New Roman" w:hAnsi="Times New Roman" w:cs="Times New Roman"/>
          <w:b/>
          <w:bCs/>
          <w:sz w:val="28"/>
          <w:szCs w:val="28"/>
        </w:rPr>
        <w:t>Господарський кодекс України як основний нормативно-правовий документ в господарській галузі права</w:t>
      </w:r>
    </w:p>
    <w:p w:rsidR="006826AA" w:rsidRDefault="006826AA" w:rsidP="006826AA">
      <w:pPr>
        <w:pStyle w:val="paragraph"/>
      </w:pPr>
      <w:r>
        <w:t>Господарський кодекс України є основним нормативно-правовим документом, який регулює господарські відносини в Україні. Він включає основні положення, що стосуються підприємницької діяльності, конкуренції, договорів, відповідальності та багато іншого.</w:t>
      </w:r>
    </w:p>
    <w:p w:rsidR="006826AA" w:rsidRDefault="006826AA" w:rsidP="006826AA">
      <w:pPr>
        <w:pStyle w:val="paragraph"/>
      </w:pPr>
      <w:r>
        <w:t>Був створений 16 січня 2003 року. В останнє змінений 1 січня 2023 року.</w:t>
      </w:r>
    </w:p>
    <w:p w:rsidR="006826AA" w:rsidRPr="006826AA" w:rsidRDefault="006826AA" w:rsidP="006826AA">
      <w:pPr>
        <w:pStyle w:val="a4"/>
        <w:spacing w:before="0" w:beforeAutospacing="0" w:after="300" w:afterAutospacing="0"/>
        <w:rPr>
          <w:rFonts w:ascii="Arial" w:hAnsi="Arial" w:cs="Arial"/>
          <w:b/>
          <w:bCs/>
          <w:color w:val="402A18"/>
          <w:sz w:val="28"/>
          <w:szCs w:val="28"/>
        </w:rPr>
      </w:pPr>
      <w:r>
        <w:rPr>
          <w:rFonts w:ascii="Arial" w:hAnsi="Arial" w:cs="Arial"/>
          <w:color w:val="402A18"/>
          <w:sz w:val="21"/>
          <w:szCs w:val="21"/>
        </w:rPr>
        <w:t> </w:t>
      </w:r>
      <w:r w:rsidRPr="006826AA">
        <w:rPr>
          <w:rFonts w:ascii="Arial" w:hAnsi="Arial" w:cs="Arial"/>
          <w:b/>
          <w:bCs/>
          <w:color w:val="402A18"/>
          <w:sz w:val="28"/>
          <w:szCs w:val="28"/>
        </w:rPr>
        <w:t>Що</w:t>
      </w:r>
      <w:r w:rsidRPr="006826AA">
        <w:rPr>
          <w:rFonts w:ascii="Arial" w:hAnsi="Arial" w:cs="Arial"/>
          <w:b/>
          <w:bCs/>
          <w:color w:val="402A18"/>
          <w:sz w:val="28"/>
          <w:szCs w:val="28"/>
        </w:rPr>
        <w:t xml:space="preserve"> не є предметом регулювання Господарського кодексу:</w:t>
      </w:r>
    </w:p>
    <w:p w:rsidR="006826AA" w:rsidRPr="006826AA" w:rsidRDefault="006826AA" w:rsidP="006826AA">
      <w:pPr>
        <w:pStyle w:val="a4"/>
        <w:spacing w:before="0" w:beforeAutospacing="0" w:after="300" w:afterAutospacing="0"/>
        <w:rPr>
          <w:color w:val="402A18"/>
        </w:rPr>
      </w:pPr>
      <w:r w:rsidRPr="006826AA">
        <w:rPr>
          <w:color w:val="402A18"/>
        </w:rPr>
        <w:t>а) майнові та особисті немайнові відносини, що регулюються Цивільним кодексом України;</w:t>
      </w:r>
    </w:p>
    <w:p w:rsidR="006826AA" w:rsidRPr="006826AA" w:rsidRDefault="006826AA" w:rsidP="006826AA">
      <w:pPr>
        <w:pStyle w:val="a4"/>
        <w:spacing w:before="0" w:beforeAutospacing="0" w:after="300" w:afterAutospacing="0"/>
        <w:rPr>
          <w:color w:val="402A18"/>
        </w:rPr>
      </w:pPr>
      <w:r w:rsidRPr="006826AA">
        <w:rPr>
          <w:color w:val="402A18"/>
        </w:rPr>
        <w:t>б) земельні, гірничі, лісові та водні відносини, відносини щодо використання й охорони рослинного і тваринного світу, територій та об’єктів природно-заповідного фонду, атмосферного повітря;</w:t>
      </w:r>
    </w:p>
    <w:p w:rsidR="006826AA" w:rsidRPr="006826AA" w:rsidRDefault="006826AA" w:rsidP="006826AA">
      <w:pPr>
        <w:pStyle w:val="a4"/>
        <w:spacing w:before="0" w:beforeAutospacing="0" w:after="300" w:afterAutospacing="0"/>
        <w:rPr>
          <w:color w:val="402A18"/>
        </w:rPr>
      </w:pPr>
      <w:r w:rsidRPr="006826AA">
        <w:rPr>
          <w:color w:val="402A18"/>
        </w:rPr>
        <w:t>в) трудові відносини;</w:t>
      </w:r>
    </w:p>
    <w:p w:rsidR="006826AA" w:rsidRPr="006826AA" w:rsidRDefault="006826AA" w:rsidP="006826AA">
      <w:pPr>
        <w:pStyle w:val="a4"/>
        <w:spacing w:before="0" w:beforeAutospacing="0" w:after="300" w:afterAutospacing="0"/>
        <w:rPr>
          <w:color w:val="402A18"/>
        </w:rPr>
      </w:pPr>
      <w:r w:rsidRPr="006826AA">
        <w:rPr>
          <w:color w:val="402A18"/>
        </w:rPr>
        <w:t>г) фінансові відносини за участі суб’єктів господарювання, що виникають у процесі формування та контролю виконання бюджетів усіх рівнів;</w:t>
      </w:r>
    </w:p>
    <w:p w:rsidR="006826AA" w:rsidRPr="006826AA" w:rsidRDefault="006826AA" w:rsidP="006826AA">
      <w:pPr>
        <w:pStyle w:val="a4"/>
        <w:spacing w:before="0" w:beforeAutospacing="0" w:after="300" w:afterAutospacing="0"/>
        <w:rPr>
          <w:color w:val="402A18"/>
        </w:rPr>
      </w:pPr>
      <w:r w:rsidRPr="006826AA">
        <w:rPr>
          <w:color w:val="402A18"/>
        </w:rPr>
        <w:t>д) адміністративні та інші відносини управління за участі суб’єктів господарювання, в яких орган державної влади або місцевого самоврядування не є суб’єктом, наділеним господарською компетенцією, і безпосередньо не здійснює організаційно-господарських повноважень щодо суб’єкта господарювання.</w:t>
      </w:r>
    </w:p>
    <w:p w:rsidR="006826AA" w:rsidRPr="006826AA" w:rsidRDefault="006826AA" w:rsidP="006826AA">
      <w:pPr>
        <w:pStyle w:val="a4"/>
        <w:spacing w:before="0" w:beforeAutospacing="0" w:after="300" w:afterAutospacing="0"/>
        <w:rPr>
          <w:b/>
          <w:bCs/>
          <w:color w:val="402A18"/>
          <w:sz w:val="28"/>
          <w:szCs w:val="28"/>
        </w:rPr>
      </w:pPr>
      <w:r w:rsidRPr="006826AA">
        <w:rPr>
          <w:b/>
          <w:bCs/>
          <w:color w:val="402A18"/>
          <w:sz w:val="28"/>
          <w:szCs w:val="28"/>
        </w:rPr>
        <w:t>За галузями господарювання і сферами управління, в яких вони виникають і функціонують, виділяють такі правовідносини:</w:t>
      </w:r>
    </w:p>
    <w:p w:rsidR="006826AA" w:rsidRDefault="006826AA" w:rsidP="006826AA">
      <w:pPr>
        <w:pStyle w:val="a4"/>
        <w:spacing w:before="0" w:beforeAutospacing="0" w:after="300" w:afterAutospacing="0"/>
        <w:rPr>
          <w:rFonts w:ascii="Arial" w:hAnsi="Arial" w:cs="Arial"/>
          <w:color w:val="402A18"/>
          <w:sz w:val="21"/>
          <w:szCs w:val="21"/>
        </w:rPr>
      </w:pPr>
      <w:r>
        <w:rPr>
          <w:rFonts w:ascii="Arial" w:hAnsi="Arial" w:cs="Arial"/>
          <w:color w:val="402A18"/>
          <w:sz w:val="21"/>
          <w:szCs w:val="21"/>
        </w:rPr>
        <w:t>- у галузі промисловості;</w:t>
      </w:r>
    </w:p>
    <w:p w:rsidR="006826AA" w:rsidRDefault="006826AA" w:rsidP="006826AA">
      <w:pPr>
        <w:pStyle w:val="a4"/>
        <w:spacing w:before="0" w:beforeAutospacing="0" w:after="300" w:afterAutospacing="0"/>
        <w:rPr>
          <w:rFonts w:ascii="Arial" w:hAnsi="Arial" w:cs="Arial"/>
          <w:color w:val="402A18"/>
          <w:sz w:val="21"/>
          <w:szCs w:val="21"/>
        </w:rPr>
      </w:pPr>
      <w:r>
        <w:rPr>
          <w:rFonts w:ascii="Arial" w:hAnsi="Arial" w:cs="Arial"/>
          <w:color w:val="402A18"/>
          <w:sz w:val="21"/>
          <w:szCs w:val="21"/>
        </w:rPr>
        <w:t>- у галузі сільського господарства;</w:t>
      </w:r>
    </w:p>
    <w:p w:rsidR="006826AA" w:rsidRDefault="006826AA" w:rsidP="006826AA">
      <w:pPr>
        <w:pStyle w:val="a4"/>
        <w:spacing w:before="0" w:beforeAutospacing="0" w:after="300" w:afterAutospacing="0"/>
        <w:rPr>
          <w:rFonts w:ascii="Arial" w:hAnsi="Arial" w:cs="Arial"/>
          <w:color w:val="402A18"/>
          <w:sz w:val="21"/>
          <w:szCs w:val="21"/>
        </w:rPr>
      </w:pPr>
      <w:r>
        <w:rPr>
          <w:rFonts w:ascii="Arial" w:hAnsi="Arial" w:cs="Arial"/>
          <w:color w:val="402A18"/>
          <w:sz w:val="21"/>
          <w:szCs w:val="21"/>
        </w:rPr>
        <w:t>- у галузі транспорту;</w:t>
      </w:r>
    </w:p>
    <w:p w:rsidR="006826AA" w:rsidRDefault="006826AA" w:rsidP="006826AA">
      <w:pPr>
        <w:pStyle w:val="a4"/>
        <w:spacing w:before="0" w:beforeAutospacing="0" w:after="300" w:afterAutospacing="0"/>
        <w:rPr>
          <w:rFonts w:ascii="Arial" w:hAnsi="Arial" w:cs="Arial"/>
          <w:color w:val="402A18"/>
          <w:sz w:val="21"/>
          <w:szCs w:val="21"/>
        </w:rPr>
      </w:pPr>
      <w:r>
        <w:rPr>
          <w:rFonts w:ascii="Arial" w:hAnsi="Arial" w:cs="Arial"/>
          <w:color w:val="402A18"/>
          <w:sz w:val="21"/>
          <w:szCs w:val="21"/>
        </w:rPr>
        <w:t>- у галузі капітального будівництва;</w:t>
      </w:r>
    </w:p>
    <w:p w:rsidR="006826AA" w:rsidRDefault="006826AA" w:rsidP="006826AA">
      <w:pPr>
        <w:pStyle w:val="a4"/>
        <w:spacing w:before="0" w:beforeAutospacing="0" w:after="300" w:afterAutospacing="0"/>
        <w:rPr>
          <w:rFonts w:ascii="Arial" w:hAnsi="Arial" w:cs="Arial"/>
          <w:color w:val="402A18"/>
          <w:sz w:val="21"/>
          <w:szCs w:val="21"/>
        </w:rPr>
      </w:pPr>
      <w:r>
        <w:rPr>
          <w:rFonts w:ascii="Arial" w:hAnsi="Arial" w:cs="Arial"/>
          <w:color w:val="402A18"/>
          <w:sz w:val="21"/>
          <w:szCs w:val="21"/>
        </w:rPr>
        <w:lastRenderedPageBreak/>
        <w:t>- у сфері приватизації;</w:t>
      </w:r>
    </w:p>
    <w:p w:rsidR="006826AA" w:rsidRDefault="006826AA" w:rsidP="006826AA">
      <w:pPr>
        <w:pStyle w:val="a4"/>
        <w:spacing w:before="0" w:beforeAutospacing="0" w:after="300" w:afterAutospacing="0"/>
        <w:rPr>
          <w:rFonts w:ascii="Arial" w:hAnsi="Arial" w:cs="Arial"/>
          <w:color w:val="402A18"/>
          <w:sz w:val="21"/>
          <w:szCs w:val="21"/>
        </w:rPr>
      </w:pPr>
      <w:r>
        <w:rPr>
          <w:rFonts w:ascii="Arial" w:hAnsi="Arial" w:cs="Arial"/>
          <w:color w:val="402A18"/>
          <w:sz w:val="21"/>
          <w:szCs w:val="21"/>
        </w:rPr>
        <w:t>- у сфері антимонопольного (конкурентного) регулювання;</w:t>
      </w:r>
    </w:p>
    <w:p w:rsidR="006826AA" w:rsidRDefault="006826AA" w:rsidP="006826AA">
      <w:pPr>
        <w:pStyle w:val="a4"/>
        <w:spacing w:before="0" w:beforeAutospacing="0" w:after="300" w:afterAutospacing="0"/>
        <w:rPr>
          <w:rFonts w:ascii="Arial" w:hAnsi="Arial" w:cs="Arial"/>
          <w:color w:val="402A18"/>
          <w:sz w:val="21"/>
          <w:szCs w:val="21"/>
        </w:rPr>
      </w:pPr>
      <w:r>
        <w:rPr>
          <w:rFonts w:ascii="Arial" w:hAnsi="Arial" w:cs="Arial"/>
          <w:color w:val="402A18"/>
          <w:sz w:val="21"/>
          <w:szCs w:val="21"/>
        </w:rPr>
        <w:t>- у сфері зовнішньоекономічної діяльності тощо.</w:t>
      </w:r>
    </w:p>
    <w:p w:rsidR="006826AA" w:rsidRPr="006826AA" w:rsidRDefault="006826AA" w:rsidP="000421A7">
      <w:pPr>
        <w:rPr>
          <w:b/>
          <w:bCs/>
          <w:sz w:val="32"/>
          <w:szCs w:val="32"/>
        </w:rPr>
      </w:pPr>
    </w:p>
    <w:p w:rsidR="006826AA" w:rsidRPr="006826AA" w:rsidRDefault="006826AA" w:rsidP="006826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26A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6826AA">
        <w:rPr>
          <w:rFonts w:ascii="Times New Roman" w:hAnsi="Times New Roman" w:cs="Times New Roman"/>
          <w:b/>
          <w:bCs/>
          <w:sz w:val="28"/>
          <w:szCs w:val="28"/>
        </w:rPr>
        <w:t>Взаємозв’язок господарського, підприємницького та комерційного права</w:t>
      </w:r>
    </w:p>
    <w:p w:rsidR="006826AA" w:rsidRDefault="006826AA" w:rsidP="006826AA">
      <w:pPr>
        <w:pStyle w:val="4"/>
      </w:pPr>
      <w:r>
        <w:t>Господарське право</w:t>
      </w:r>
    </w:p>
    <w:p w:rsidR="006826AA" w:rsidRDefault="006826AA" w:rsidP="006826AA">
      <w:pPr>
        <w:pStyle w:val="paragraph"/>
      </w:pPr>
      <w:r>
        <w:t>Регулює відносини, що виникають у сфері підприємницької діяльності.</w:t>
      </w:r>
    </w:p>
    <w:p w:rsidR="006826AA" w:rsidRDefault="006826AA" w:rsidP="006826AA">
      <w:pPr>
        <w:pStyle w:val="4"/>
      </w:pPr>
      <w:r>
        <w:t>Підприємницьке право</w:t>
      </w:r>
    </w:p>
    <w:p w:rsidR="006826AA" w:rsidRDefault="006826AA" w:rsidP="006826AA">
      <w:pPr>
        <w:pStyle w:val="paragraph"/>
      </w:pPr>
      <w:r>
        <w:t>Встановлює правові норми для осіб, які займаються підприємницькою діяльністю.</w:t>
      </w:r>
    </w:p>
    <w:p w:rsidR="006826AA" w:rsidRDefault="006826AA" w:rsidP="006826AA">
      <w:pPr>
        <w:pStyle w:val="4"/>
      </w:pPr>
      <w:r>
        <w:t>Комерційне право</w:t>
      </w:r>
    </w:p>
    <w:p w:rsidR="006826AA" w:rsidRDefault="006826AA" w:rsidP="006826AA">
      <w:pPr>
        <w:pStyle w:val="paragraph"/>
      </w:pPr>
      <w:r>
        <w:t>Охоплює правові відносини, що пов'язані з товарною обігом, зокрема угоди купівлі-продажу.</w:t>
      </w:r>
    </w:p>
    <w:p w:rsidR="00E73B18" w:rsidRPr="00E73B18" w:rsidRDefault="00E73B18" w:rsidP="000421A7">
      <w:pPr>
        <w:rPr>
          <w:b/>
          <w:bCs/>
          <w:sz w:val="24"/>
          <w:szCs w:val="24"/>
        </w:rPr>
      </w:pPr>
      <w:r w:rsidRPr="00E73B18">
        <w:rPr>
          <w:b/>
          <w:bCs/>
          <w:sz w:val="24"/>
          <w:szCs w:val="24"/>
        </w:rPr>
        <w:t xml:space="preserve">Взаємопов'язані аспекти: </w:t>
      </w:r>
    </w:p>
    <w:p w:rsidR="006826AA" w:rsidRDefault="00E73B18" w:rsidP="000421A7">
      <w:pPr>
        <w:rPr>
          <w:rFonts w:ascii="Times New Roman" w:hAnsi="Times New Roman" w:cs="Times New Roman"/>
          <w:sz w:val="24"/>
          <w:szCs w:val="24"/>
        </w:rPr>
      </w:pPr>
      <w:r w:rsidRPr="00E73B18">
        <w:rPr>
          <w:rFonts w:ascii="Times New Roman" w:hAnsi="Times New Roman" w:cs="Times New Roman"/>
          <w:sz w:val="24"/>
          <w:szCs w:val="24"/>
        </w:rPr>
        <w:t>Господарське, підприємницьке та комерційне право взаємодіють у багатьох сферах, таких як укладення та виконання господарських угод, регулювання конкуренції, визначення прав та обов'язків підприємців у господарському середовищі.</w:t>
      </w:r>
    </w:p>
    <w:p w:rsidR="00E73B18" w:rsidRDefault="00E73B18" w:rsidP="00E73B18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5. </w:t>
      </w:r>
      <w:r w:rsidRPr="00E73B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Об’єкт та предмет у господарських правовідносинах</w:t>
      </w:r>
    </w:p>
    <w:p w:rsidR="00E73B18" w:rsidRDefault="00E73B18" w:rsidP="00E73B18"/>
    <w:p w:rsidR="00E73B18" w:rsidRDefault="00E73B18" w:rsidP="00E73B18">
      <w:pPr>
        <w:pStyle w:val="paragraph"/>
        <w:rPr>
          <w:b/>
          <w:bCs/>
        </w:rPr>
      </w:pPr>
      <w:r w:rsidRPr="00E73B18">
        <w:rPr>
          <w:b/>
          <w:bCs/>
        </w:rPr>
        <w:t>Об'єкти господарських правовідносин</w:t>
      </w:r>
      <w:r>
        <w:rPr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1"/>
      </w:tblGrid>
      <w:tr w:rsidR="00E73B18" w:rsidRPr="00E73B18" w:rsidTr="00E73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B18" w:rsidRPr="00E73B18" w:rsidRDefault="00E73B18" w:rsidP="00E73B18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Майно</w:t>
            </w:r>
          </w:p>
        </w:tc>
      </w:tr>
      <w:tr w:rsidR="00E73B18" w:rsidRPr="00E73B18" w:rsidTr="00E73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B18" w:rsidRPr="00E73B18" w:rsidRDefault="00E73B18" w:rsidP="00E73B18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Права і обов'язки суб'єктів господарювання</w:t>
            </w:r>
          </w:p>
        </w:tc>
      </w:tr>
      <w:tr w:rsidR="00E73B18" w:rsidRPr="00E73B18" w:rsidTr="00E73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3B18" w:rsidRPr="00E73B18" w:rsidRDefault="00E73B18" w:rsidP="00E73B18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Комерційна та інтелектуальна власність</w:t>
            </w:r>
          </w:p>
        </w:tc>
      </w:tr>
      <w:tr w:rsidR="00E73B18" w:rsidRPr="00E73B18" w:rsidTr="00E73B18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4"/>
            </w:tblGrid>
            <w:tr w:rsidR="00E73B18" w:rsidRPr="00E73B18" w:rsidTr="00E73B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B18" w:rsidRPr="00E73B18" w:rsidRDefault="00E73B18" w:rsidP="00E73B1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E73B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Предмети господарських правовідносин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uk-UA"/>
                    </w:rPr>
                    <w:t>:</w:t>
                  </w:r>
                </w:p>
              </w:tc>
            </w:tr>
            <w:tr w:rsidR="00E73B18" w:rsidRPr="00E73B18" w:rsidTr="00E73B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B18" w:rsidRPr="00E73B18" w:rsidRDefault="00E73B18" w:rsidP="00E73B18">
                  <w:pPr>
                    <w:pStyle w:val="a3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Виробництво</w:t>
                  </w:r>
                </w:p>
              </w:tc>
            </w:tr>
            <w:tr w:rsidR="00E73B18" w:rsidRPr="00E73B18" w:rsidTr="00E73B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B18" w:rsidRPr="00E73B18" w:rsidRDefault="00E73B18" w:rsidP="00E73B18">
                  <w:pPr>
                    <w:pStyle w:val="a3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Конкуренція </w:t>
                  </w:r>
                </w:p>
              </w:tc>
            </w:tr>
            <w:tr w:rsidR="00E73B18" w:rsidRPr="00E73B18" w:rsidTr="00E73B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3B18" w:rsidRPr="00E73B18" w:rsidRDefault="00E73B18" w:rsidP="00E73B18">
                  <w:pPr>
                    <w:pStyle w:val="a3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E73B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Відповідальність</w:t>
                  </w:r>
                  <w:bookmarkStart w:id="0" w:name="_GoBack"/>
                  <w:bookmarkEnd w:id="0"/>
                </w:p>
              </w:tc>
            </w:tr>
          </w:tbl>
          <w:p w:rsidR="00E73B18" w:rsidRPr="00E73B18" w:rsidRDefault="00E73B18" w:rsidP="00E73B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73B18" w:rsidRPr="00E73B18" w:rsidRDefault="00E73B18" w:rsidP="00E73B18">
      <w:pPr>
        <w:pStyle w:val="paragraph"/>
        <w:rPr>
          <w:b/>
          <w:bCs/>
        </w:rPr>
      </w:pPr>
    </w:p>
    <w:p w:rsidR="00E73B18" w:rsidRDefault="00E73B18" w:rsidP="00E73B18"/>
    <w:p w:rsidR="00E73B18" w:rsidRPr="00E73B18" w:rsidRDefault="00E73B18" w:rsidP="00E73B18"/>
    <w:p w:rsidR="00E73B18" w:rsidRPr="00E73B18" w:rsidRDefault="00E73B18" w:rsidP="000421A7">
      <w:pPr>
        <w:rPr>
          <w:rFonts w:ascii="Times New Roman" w:hAnsi="Times New Roman" w:cs="Times New Roman"/>
          <w:sz w:val="28"/>
          <w:szCs w:val="28"/>
        </w:rPr>
      </w:pPr>
    </w:p>
    <w:sectPr w:rsidR="00E73B18" w:rsidRPr="00E7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B3AC2"/>
    <w:multiLevelType w:val="hybridMultilevel"/>
    <w:tmpl w:val="6400E3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1345"/>
    <w:multiLevelType w:val="hybridMultilevel"/>
    <w:tmpl w:val="C584F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75DC"/>
    <w:multiLevelType w:val="hybridMultilevel"/>
    <w:tmpl w:val="7042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F67BD"/>
    <w:multiLevelType w:val="multilevel"/>
    <w:tmpl w:val="0C40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F2588"/>
    <w:multiLevelType w:val="hybridMultilevel"/>
    <w:tmpl w:val="667C3A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92147"/>
    <w:multiLevelType w:val="hybridMultilevel"/>
    <w:tmpl w:val="DE002B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76186"/>
    <w:multiLevelType w:val="hybridMultilevel"/>
    <w:tmpl w:val="B420B4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E4047"/>
    <w:multiLevelType w:val="hybridMultilevel"/>
    <w:tmpl w:val="C584F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5095D"/>
    <w:multiLevelType w:val="hybridMultilevel"/>
    <w:tmpl w:val="65DAD4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A35DA"/>
    <w:multiLevelType w:val="hybridMultilevel"/>
    <w:tmpl w:val="C584F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A4946"/>
    <w:multiLevelType w:val="hybridMultilevel"/>
    <w:tmpl w:val="E04ED2B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9F"/>
    <w:rsid w:val="000421A7"/>
    <w:rsid w:val="006826AA"/>
    <w:rsid w:val="0072129F"/>
    <w:rsid w:val="00A665B1"/>
    <w:rsid w:val="00C46F3E"/>
    <w:rsid w:val="00D3377B"/>
    <w:rsid w:val="00E7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3945"/>
  <w15:chartTrackingRefBased/>
  <w15:docId w15:val="{FA639CA5-5A3C-4ABF-AB84-FAB5584F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D3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29F"/>
    <w:pPr>
      <w:ind w:left="720"/>
      <w:contextualSpacing/>
    </w:pPr>
  </w:style>
  <w:style w:type="paragraph" w:customStyle="1" w:styleId="paragraph">
    <w:name w:val="paragraph"/>
    <w:basedOn w:val="a"/>
    <w:rsid w:val="00D3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3377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8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73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grudikvlad2012@gmail.com</dc:creator>
  <cp:keywords/>
  <dc:description/>
  <cp:lastModifiedBy>grudikvlad2012@gmail.com</cp:lastModifiedBy>
  <cp:revision>1</cp:revision>
  <dcterms:created xsi:type="dcterms:W3CDTF">2023-11-14T09:45:00Z</dcterms:created>
  <dcterms:modified xsi:type="dcterms:W3CDTF">2023-11-14T10:43:00Z</dcterms:modified>
</cp:coreProperties>
</file>