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54" w:rsidRDefault="00DF0454" w:rsidP="00DF04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0454" w:rsidRPr="00161F7E" w:rsidRDefault="00EE2D12" w:rsidP="00DF045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11</w:t>
      </w:r>
    </w:p>
    <w:p w:rsidR="005E0FDA" w:rsidRPr="00336958" w:rsidRDefault="00DF0454" w:rsidP="005E0FD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F7E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83E" w:rsidRPr="00DF0454">
        <w:rPr>
          <w:rFonts w:ascii="Times New Roman" w:hAnsi="Times New Roman" w:cs="Times New Roman"/>
          <w:sz w:val="28"/>
          <w:szCs w:val="28"/>
          <w:lang w:val="uk-UA"/>
        </w:rPr>
        <w:t xml:space="preserve">Гендерні аспекти спілкування. </w:t>
      </w:r>
    </w:p>
    <w:p w:rsidR="005E0FDA" w:rsidRPr="00336958" w:rsidRDefault="0059483E" w:rsidP="005E0FDA">
      <w:pPr>
        <w:pStyle w:val="a3"/>
        <w:spacing w:line="276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sz w:val="28"/>
          <w:szCs w:val="28"/>
          <w:lang w:val="uk-UA"/>
        </w:rPr>
        <w:t>Фемінітиви</w:t>
      </w:r>
      <w:proofErr w:type="spellEnd"/>
      <w:r w:rsidRPr="00DF0454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професійному спілкуванні</w:t>
      </w:r>
      <w:r w:rsidRPr="00161F7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61F7E" w:rsidRPr="00161F7E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:rsidR="00161F7E" w:rsidRDefault="00161F7E" w:rsidP="005E0FDA">
      <w:pPr>
        <w:pStyle w:val="a3"/>
        <w:spacing w:line="276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161F7E">
        <w:rPr>
          <w:rStyle w:val="a4"/>
          <w:rFonts w:ascii="Times New Roman" w:hAnsi="Times New Roman"/>
          <w:b w:val="0"/>
          <w:sz w:val="28"/>
          <w:szCs w:val="28"/>
          <w:lang w:val="uk-UA"/>
        </w:rPr>
        <w:t>Види складних речень.</w:t>
      </w:r>
    </w:p>
    <w:p w:rsidR="005E0FDA" w:rsidRDefault="003700A8" w:rsidP="005E0FD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</w:t>
      </w:r>
    </w:p>
    <w:p w:rsidR="003700A8" w:rsidRDefault="003700A8" w:rsidP="003700A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Фемінітиви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r w:rsidR="00105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українській мові ХХІ ст.</w:t>
      </w:r>
    </w:p>
    <w:p w:rsidR="00105306" w:rsidRDefault="00105306" w:rsidP="003700A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Фемінізація в офіційно-діловій сфері.</w:t>
      </w:r>
    </w:p>
    <w:p w:rsidR="00105306" w:rsidRDefault="00105306" w:rsidP="0010530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Види складних речень.</w:t>
      </w:r>
    </w:p>
    <w:p w:rsidR="00105306" w:rsidRDefault="00105306" w:rsidP="00105306">
      <w:pPr>
        <w:pStyle w:val="a3"/>
        <w:spacing w:line="276" w:lineRule="auto"/>
        <w:ind w:left="106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53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Рекомендована література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B30A0" w:rsidRPr="00AB30A0" w:rsidRDefault="00AB30A0" w:rsidP="00AB30A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Архангельська </w:t>
      </w:r>
      <w:r w:rsidRPr="00AB30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Femina</w:t>
      </w:r>
      <w:proofErr w:type="spellEnd"/>
      <w:r w:rsidRPr="00AB30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cognita</w:t>
      </w:r>
      <w:proofErr w:type="spellEnd"/>
      <w:r w:rsidRPr="00AB30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Українська жінка у слові і словнику. Київ: Видавничий дім Дмитра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Бураго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2019. 440 с.</w:t>
      </w:r>
    </w:p>
    <w:p w:rsidR="00105306" w:rsidRDefault="00AB30A0" w:rsidP="0010530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Брус </w:t>
      </w:r>
      <w:r w:rsidR="00105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М. </w:t>
      </w:r>
      <w:proofErr w:type="spellStart"/>
      <w:r w:rsidR="00105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Фемінітиви</w:t>
      </w:r>
      <w:proofErr w:type="spellEnd"/>
      <w:r w:rsidR="00105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українській мові: ґенеза, еволюція, функціонування: монографія. Івано-Франківськ: ДВНЗ «Прикарпатський національний університет імені Василя Стефаника», 2019. С. 231 – 296.</w:t>
      </w:r>
    </w:p>
    <w:p w:rsidR="00105306" w:rsidRPr="003700A8" w:rsidRDefault="00AB30A0" w:rsidP="0010530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Хомич Т.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Неофімінативи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сучасному україномовному дискурсі в контексті мовної норми. </w:t>
      </w:r>
      <w:r w:rsidRPr="00AB30A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Педагогічні обрії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Вип. </w:t>
      </w:r>
      <w:r w:rsidRPr="00AB30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2022. С. 41 – 45. </w:t>
      </w:r>
    </w:p>
    <w:p w:rsidR="00DC2026" w:rsidRPr="00DC2026" w:rsidRDefault="00DC2026" w:rsidP="00E26E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E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Дехто стверджує, що </w:t>
      </w:r>
      <w:proofErr w:type="spellStart"/>
      <w:r w:rsidRPr="00E26E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фемінітиви</w:t>
      </w:r>
      <w:proofErr w:type="spellEnd"/>
      <w:r w:rsidRPr="00E26E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це дурниця, анекдот чи жарт. </w:t>
      </w:r>
      <w:r w:rsidRPr="001053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вони забувають, що мова відображає думки. В українській </w:t>
      </w:r>
      <w:r w:rsidRPr="00AB30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мові і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менникові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позначення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жіночого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з’явились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тоді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коли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іменникові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позначення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чоловічого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роду.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Тобто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якусь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меншовартість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іти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мови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слід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пам’ятати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історію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становище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суспільстві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proofErr w:type="gram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ізні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епохи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певний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чоловіки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навіть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сумнівались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взагалі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жінка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цим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мов</w:t>
      </w:r>
      <w:proofErr w:type="gram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відображались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назви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професій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жіночому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роді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Чому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Бо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навіть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уявити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могли,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жінка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директором заводу! </w:t>
      </w:r>
      <w:proofErr w:type="spellStart"/>
      <w:proofErr w:type="gram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іт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мислив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категоріями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Станом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видимі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суспільстві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Вони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участь у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миробудуванні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служать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армії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приймають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управлінські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працюють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виховують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на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рівні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чоловіками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Тому в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мові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з’являються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нові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слі</w:t>
      </w:r>
      <w:proofErr w:type="gram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позначення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DC20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2026" w:rsidRPr="00DC2026" w:rsidRDefault="00E26E6F" w:rsidP="00E26E6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18.08.2020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026" w:rsidRPr="00DC2026">
        <w:rPr>
          <w:rFonts w:ascii="Times New Roman" w:hAnsi="Times New Roman" w:cs="Times New Roman"/>
          <w:sz w:val="28"/>
          <w:szCs w:val="28"/>
        </w:rPr>
        <w:t>нака</w:t>
      </w:r>
      <w:r>
        <w:rPr>
          <w:rFonts w:ascii="Times New Roman" w:hAnsi="Times New Roman" w:cs="Times New Roman"/>
          <w:sz w:val="28"/>
          <w:szCs w:val="28"/>
        </w:rPr>
        <w:t xml:space="preserve">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18.08.2020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C2026" w:rsidRPr="00DC2026">
        <w:rPr>
          <w:rFonts w:ascii="Times New Roman" w:hAnsi="Times New Roman" w:cs="Times New Roman"/>
          <w:sz w:val="28"/>
          <w:szCs w:val="28"/>
        </w:rPr>
        <w:t>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1574 </w:t>
      </w:r>
      <w:r w:rsidR="00DC2026"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C2026"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Зміну № 9 до Класифікатора професій, затвердженого наказом Держк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омстату від 28.07.2010  р. № 327</w:t>
      </w:r>
      <w:r w:rsidR="00DC2026"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C2026" w:rsidRPr="00DC2026" w:rsidRDefault="00DC2026" w:rsidP="00DC20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Змінами передбачено, зокрема, що:</w:t>
      </w:r>
    </w:p>
    <w:p w:rsidR="00DC2026" w:rsidRPr="00DC2026" w:rsidRDefault="00DC2026" w:rsidP="00DC20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1) професійні назви робіт наводяться в чоловічому роді, окрім назв, які застосовуються виключно в жіночому роді. Наприклад, «сестра-господиня», «швачка»;</w:t>
      </w:r>
    </w:p>
    <w:p w:rsidR="00DC2026" w:rsidRPr="00DC2026" w:rsidRDefault="00DC2026" w:rsidP="00DC20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2) </w:t>
      </w:r>
      <w:r w:rsidRPr="00DC20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 потребою користувача</w:t>
      </w:r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при внесенні запису про назву роботи до кадрової документації окремого працівника, професійні назви робіт можуть бути адаптовані для означення жіночої статі особи, яка виконує відповідні роботи (відповідно до п. 4 параграфа 32 Українського правопису, схваленого постановою КМУ від 22.05.2019 р. № 437). Наприклад, «директор» → «директорка». На наш погляд, виправляти посади керівників жіночої статі на </w:t>
      </w:r>
      <w:proofErr w:type="spellStart"/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фемінітиви</w:t>
      </w:r>
      <w:proofErr w:type="spellEnd"/>
      <w:r w:rsidRPr="00DC2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обов’язково. Це питання залишається на розгляд користувачів;</w:t>
      </w:r>
    </w:p>
    <w:p w:rsidR="005E0FDA" w:rsidRPr="00336958" w:rsidRDefault="005E0FDA" w:rsidP="00161F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026" w:rsidRDefault="00E26E6F" w:rsidP="00161F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E26E6F">
        <w:rPr>
          <w:rFonts w:ascii="Times New Roman" w:hAnsi="Times New Roman" w:cs="Times New Roman"/>
          <w:sz w:val="28"/>
          <w:szCs w:val="28"/>
          <w:lang w:val="uk-UA"/>
        </w:rPr>
        <w:t>Ознайомтеся з міркуваннями мовознавців про українську мовну традицію на означення жіночого фаху та маркування сфери діяльності.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 доступу: </w:t>
      </w:r>
      <w:hyperlink r:id="rId5" w:history="1">
        <w:r w:rsidR="00424F92" w:rsidRPr="00BF2CB1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https://pulyny.news/%D1%84%D0%B5%D0%BC%D1%96%D0%BD%D1%96%D1%82%D0%B8%D0%B2%D0%B8-%D0%B4%D0%B8%D0%B2%D0%BD%D0%B0-%D0%BC%D0%BE%D0%B4%D0%B0-%D1%87%D0%B8-%D0%B4%D0%B0%D0%B2%D0%BD%D1%8F-%D1%83%D0%BA%D1%80%D0%B0/</w:t>
        </w:r>
      </w:hyperlink>
    </w:p>
    <w:p w:rsidR="00336958" w:rsidRDefault="00336958" w:rsidP="00336958">
      <w:pPr>
        <w:tabs>
          <w:tab w:val="left" w:pos="851"/>
        </w:tabs>
        <w:spacing w:after="0" w:line="240" w:lineRule="auto"/>
        <w:jc w:val="both"/>
        <w:rPr>
          <w:rStyle w:val="FontStyle13"/>
          <w:rFonts w:ascii="Times New Roman" w:hAnsi="Times New Roman" w:cs="Times New Roman"/>
          <w:b/>
          <w:sz w:val="28"/>
          <w:szCs w:val="28"/>
          <w:lang w:val="uk-UA"/>
        </w:rPr>
      </w:pPr>
    </w:p>
    <w:p w:rsidR="00336958" w:rsidRPr="00981DBB" w:rsidRDefault="00336958" w:rsidP="00336958">
      <w:pPr>
        <w:tabs>
          <w:tab w:val="left" w:pos="851"/>
        </w:tabs>
        <w:spacing w:after="0"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  <w:lang w:val="uk-UA"/>
        </w:rPr>
        <w:t xml:space="preserve">Завдання 2. </w:t>
      </w:r>
      <w:proofErr w:type="spellStart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Зредагуйте</w:t>
      </w:r>
      <w:proofErr w:type="spellEnd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словосполучення</w:t>
      </w:r>
      <w:proofErr w:type="spellEnd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правильні</w:t>
      </w:r>
      <w:proofErr w:type="spellEnd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варіанти</w:t>
      </w:r>
      <w:proofErr w:type="spellEnd"/>
      <w:r w:rsidRPr="00A63A93">
        <w:rPr>
          <w:rStyle w:val="FontStyle13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Вдруг </w:t>
      </w:r>
      <w:proofErr w:type="spellStart"/>
      <w:r>
        <w:rPr>
          <w:rStyle w:val="FontStyle12"/>
          <w:sz w:val="28"/>
          <w:szCs w:val="28"/>
        </w:rPr>
        <w:t>з</w:t>
      </w:r>
      <w:r w:rsidRPr="00D31C06">
        <w:rPr>
          <w:rStyle w:val="FontStyle12"/>
          <w:sz w:val="28"/>
          <w:szCs w:val="28"/>
        </w:rPr>
        <w:t>’</w:t>
      </w:r>
      <w:r w:rsidRPr="00981DBB">
        <w:rPr>
          <w:rStyle w:val="FontStyle12"/>
          <w:sz w:val="28"/>
          <w:szCs w:val="28"/>
        </w:rPr>
        <w:t>ясувалося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віроятніше</w:t>
      </w:r>
      <w:proofErr w:type="spellEnd"/>
      <w:r w:rsidRPr="00981DBB">
        <w:rPr>
          <w:rStyle w:val="FontStyle12"/>
          <w:sz w:val="28"/>
          <w:szCs w:val="28"/>
        </w:rPr>
        <w:t xml:space="preserve"> за все, другим разом, </w:t>
      </w:r>
      <w:proofErr w:type="spellStart"/>
      <w:r w:rsidRPr="00981DBB">
        <w:rPr>
          <w:rStyle w:val="FontStyle12"/>
          <w:sz w:val="28"/>
          <w:szCs w:val="28"/>
        </w:rPr>
        <w:t>творчість</w:t>
      </w:r>
      <w:proofErr w:type="spellEnd"/>
      <w:r w:rsidRPr="00981DBB">
        <w:rPr>
          <w:rStyle w:val="FontStyle12"/>
          <w:sz w:val="28"/>
          <w:szCs w:val="28"/>
        </w:rPr>
        <w:t xml:space="preserve"> Василя Симоненко, на </w:t>
      </w:r>
      <w:proofErr w:type="spellStart"/>
      <w:r w:rsidRPr="00981DBB">
        <w:rPr>
          <w:rStyle w:val="FontStyle12"/>
          <w:sz w:val="28"/>
          <w:szCs w:val="28"/>
        </w:rPr>
        <w:t>слідуючій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неділі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самий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активний</w:t>
      </w:r>
      <w:proofErr w:type="spellEnd"/>
      <w:r w:rsidRPr="00981DBB">
        <w:rPr>
          <w:rStyle w:val="FontStyle12"/>
          <w:sz w:val="28"/>
          <w:szCs w:val="28"/>
        </w:rPr>
        <w:t xml:space="preserve"> студент, треба </w:t>
      </w:r>
      <w:proofErr w:type="spellStart"/>
      <w:r w:rsidRPr="00981DBB">
        <w:rPr>
          <w:rStyle w:val="FontStyle12"/>
          <w:sz w:val="28"/>
          <w:szCs w:val="28"/>
        </w:rPr>
        <w:t>платити</w:t>
      </w:r>
      <w:proofErr w:type="spellEnd"/>
      <w:r w:rsidRPr="00981DBB">
        <w:rPr>
          <w:rStyle w:val="FontStyle12"/>
          <w:sz w:val="28"/>
          <w:szCs w:val="28"/>
        </w:rPr>
        <w:t xml:space="preserve"> налог, </w:t>
      </w:r>
      <w:proofErr w:type="spellStart"/>
      <w:r w:rsidRPr="00981DBB">
        <w:rPr>
          <w:rStyle w:val="FontStyle12"/>
          <w:sz w:val="28"/>
          <w:szCs w:val="28"/>
        </w:rPr>
        <w:t>заключити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догові</w:t>
      </w:r>
      <w:proofErr w:type="gramStart"/>
      <w:r w:rsidRPr="00981DBB">
        <w:rPr>
          <w:rStyle w:val="FontStyle12"/>
          <w:sz w:val="28"/>
          <w:szCs w:val="28"/>
        </w:rPr>
        <w:t>р</w:t>
      </w:r>
      <w:proofErr w:type="spellEnd"/>
      <w:proofErr w:type="gram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обжалувати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рішення</w:t>
      </w:r>
      <w:proofErr w:type="spellEnd"/>
      <w:r w:rsidRPr="00981DBB">
        <w:rPr>
          <w:rStyle w:val="FontStyle12"/>
          <w:sz w:val="28"/>
          <w:szCs w:val="28"/>
        </w:rPr>
        <w:t xml:space="preserve">, служба </w:t>
      </w:r>
      <w:proofErr w:type="spellStart"/>
      <w:r w:rsidRPr="00981DBB">
        <w:rPr>
          <w:rStyle w:val="FontStyle12"/>
          <w:sz w:val="28"/>
          <w:szCs w:val="28"/>
        </w:rPr>
        <w:t>безопасності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крайня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необхідність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скласти</w:t>
      </w:r>
      <w:proofErr w:type="spellEnd"/>
      <w:r w:rsidRPr="00981DBB">
        <w:rPr>
          <w:rStyle w:val="FontStyle12"/>
          <w:sz w:val="28"/>
          <w:szCs w:val="28"/>
        </w:rPr>
        <w:t xml:space="preserve"> думку, </w:t>
      </w:r>
      <w:proofErr w:type="spellStart"/>
      <w:r w:rsidRPr="00981DBB">
        <w:rPr>
          <w:rStyle w:val="FontStyle12"/>
          <w:sz w:val="28"/>
          <w:szCs w:val="28"/>
        </w:rPr>
        <w:t>скласти</w:t>
      </w:r>
      <w:proofErr w:type="spellEnd"/>
      <w:r w:rsidRPr="00981DBB">
        <w:rPr>
          <w:rStyle w:val="FontStyle12"/>
          <w:sz w:val="28"/>
          <w:szCs w:val="28"/>
        </w:rPr>
        <w:t xml:space="preserve"> план, </w:t>
      </w:r>
      <w:proofErr w:type="spellStart"/>
      <w:r w:rsidRPr="00981DBB">
        <w:rPr>
          <w:rStyle w:val="FontStyle12"/>
          <w:sz w:val="28"/>
          <w:szCs w:val="28"/>
        </w:rPr>
        <w:t>спокійної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ночі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співпадіння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обставин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немає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смислу</w:t>
      </w:r>
      <w:proofErr w:type="spellEnd"/>
      <w:r w:rsidRPr="00981DBB">
        <w:rPr>
          <w:rStyle w:val="FontStyle12"/>
          <w:sz w:val="28"/>
          <w:szCs w:val="28"/>
        </w:rPr>
        <w:t xml:space="preserve">, </w:t>
      </w:r>
      <w:proofErr w:type="spellStart"/>
      <w:r w:rsidRPr="00981DBB">
        <w:rPr>
          <w:rStyle w:val="FontStyle12"/>
          <w:sz w:val="28"/>
          <w:szCs w:val="28"/>
        </w:rPr>
        <w:t>підпис</w:t>
      </w:r>
      <w:proofErr w:type="spellEnd"/>
      <w:r w:rsidRPr="00981DBB">
        <w:rPr>
          <w:rStyle w:val="FontStyle12"/>
          <w:sz w:val="28"/>
          <w:szCs w:val="28"/>
        </w:rPr>
        <w:t xml:space="preserve"> </w:t>
      </w:r>
      <w:proofErr w:type="spellStart"/>
      <w:r w:rsidRPr="00981DBB">
        <w:rPr>
          <w:rStyle w:val="FontStyle12"/>
          <w:sz w:val="28"/>
          <w:szCs w:val="28"/>
        </w:rPr>
        <w:t>завіряю</w:t>
      </w:r>
      <w:proofErr w:type="spellEnd"/>
      <w:r w:rsidRPr="00981DBB">
        <w:rPr>
          <w:rStyle w:val="FontStyle12"/>
          <w:sz w:val="28"/>
          <w:szCs w:val="28"/>
        </w:rPr>
        <w:t xml:space="preserve">, при </w:t>
      </w:r>
      <w:proofErr w:type="spellStart"/>
      <w:r w:rsidRPr="00981DBB">
        <w:rPr>
          <w:rStyle w:val="FontStyle12"/>
          <w:sz w:val="28"/>
          <w:szCs w:val="28"/>
        </w:rPr>
        <w:t>необхідності</w:t>
      </w:r>
      <w:proofErr w:type="spellEnd"/>
      <w:r w:rsidRPr="00981DBB">
        <w:rPr>
          <w:rStyle w:val="FontStyle12"/>
          <w:sz w:val="28"/>
          <w:szCs w:val="28"/>
        </w:rPr>
        <w:t>.</w:t>
      </w:r>
    </w:p>
    <w:p w:rsidR="00424F92" w:rsidRPr="00336958" w:rsidRDefault="00424F92" w:rsidP="00161F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54" w:rsidRPr="00424F92" w:rsidRDefault="00DF0454" w:rsidP="00DF045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1F7E" w:rsidRDefault="00161F7E" w:rsidP="00161F7E">
      <w:pPr>
        <w:pStyle w:val="a3"/>
        <w:spacing w:line="276" w:lineRule="auto"/>
        <w:jc w:val="center"/>
        <w:rPr>
          <w:rStyle w:val="a4"/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sz w:val="28"/>
          <w:szCs w:val="28"/>
          <w:lang w:val="uk-UA"/>
        </w:rPr>
        <w:t>Повторюємо правила</w:t>
      </w:r>
    </w:p>
    <w:p w:rsidR="00FA4FD2" w:rsidRPr="00DF0454" w:rsidRDefault="0059483E" w:rsidP="005948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Style w:val="a4"/>
          <w:rFonts w:ascii="Times New Roman" w:hAnsi="Times New Roman"/>
          <w:sz w:val="28"/>
          <w:szCs w:val="28"/>
          <w:lang w:val="uk-UA"/>
        </w:rPr>
        <w:t>Види складних речень.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F0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Складне</w:t>
      </w:r>
      <w:proofErr w:type="gramEnd"/>
      <w:r w:rsidRPr="00DF0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предикативних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одиниць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становлять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семантичну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структурну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інтонаційну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єдність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складного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поєднуватися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інтонаційно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слів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без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сполучниковим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другому — </w:t>
      </w:r>
      <w:proofErr w:type="spellStart"/>
      <w:r w:rsidRPr="00DF045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сполучниковим</w:t>
      </w:r>
      <w:proofErr w:type="spellEnd"/>
      <w:r w:rsidRPr="00DF045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сполучникових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складносурядні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предикативні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поєднані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собою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сполучниками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сурядності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складно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підрядні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предикативні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поєднані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собою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сполучниками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сполучними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словами </w:t>
      </w:r>
      <w:proofErr w:type="spellStart"/>
      <w:proofErr w:type="gramStart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ідрядності</w:t>
      </w:r>
      <w:proofErr w:type="spellEnd"/>
      <w:r w:rsidRPr="00DF04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становлять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поєднання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трьох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більше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ізнот</w:t>
      </w:r>
      <w:r>
        <w:rPr>
          <w:rFonts w:ascii="Times New Roman" w:hAnsi="Times New Roman" w:cs="Times New Roman"/>
          <w:color w:val="000000"/>
          <w:sz w:val="28"/>
          <w:szCs w:val="28"/>
        </w:rPr>
        <w:t>ипним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синтаксичним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зв'язком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ють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складних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синтаксичних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конструкцій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DF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Cs/>
          <w:color w:val="000000"/>
          <w:sz w:val="28"/>
          <w:szCs w:val="28"/>
        </w:rPr>
        <w:t>Наприклад</w:t>
      </w:r>
      <w:proofErr w:type="spellEnd"/>
      <w:r w:rsidRPr="00DF045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Вітрило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напнулось,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хвиля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загомоніла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човен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помчав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прудко</w:t>
      </w:r>
      <w:proofErr w:type="spellEnd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І.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Драч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предикативних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0454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 xml:space="preserve">  на:</w:t>
      </w:r>
    </w:p>
    <w:p w:rsidR="00DF0454" w:rsidRPr="00DF0454" w:rsidRDefault="00DF0454" w:rsidP="00DF045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i/>
          <w:sz w:val="28"/>
          <w:szCs w:val="28"/>
        </w:rPr>
        <w:t>двокомпонентні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>;</w:t>
      </w:r>
    </w:p>
    <w:p w:rsidR="00DF0454" w:rsidRPr="00DF0454" w:rsidRDefault="00DF0454" w:rsidP="00DF045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i/>
          <w:sz w:val="28"/>
          <w:szCs w:val="28"/>
        </w:rPr>
        <w:t>багатокомпонентні</w:t>
      </w:r>
      <w:proofErr w:type="spellEnd"/>
      <w:r w:rsidRPr="00DF0454">
        <w:rPr>
          <w:rFonts w:ascii="Times New Roman" w:hAnsi="Times New Roman" w:cs="Times New Roman"/>
          <w:sz w:val="28"/>
          <w:szCs w:val="28"/>
        </w:rPr>
        <w:t>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Безсполучниковим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називається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таке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поєднуються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не за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слі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інтонаційно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Залежно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від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семантико-синтаксичних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відношень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між</w:t>
      </w:r>
      <w:proofErr w:type="spellEnd"/>
      <w:proofErr w:type="gram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>однорідними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>неоднорідними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однорідними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части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нами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ідносні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сполучниковими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існують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самі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семантико-синтаксичні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відно</w:t>
      </w:r>
      <w:r>
        <w:rPr>
          <w:rFonts w:ascii="Times New Roman" w:hAnsi="Times New Roman" w:cs="Times New Roman"/>
          <w:color w:val="000000"/>
          <w:sz w:val="28"/>
          <w:szCs w:val="28"/>
        </w:rPr>
        <w:t>шення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склад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виражається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одночасність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послідовність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причиново-наслідкова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залежність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італи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ночі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вечоріли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Править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малим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човенцем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в'ється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жечка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злотиста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(Леся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Українка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C3933" w:rsidRDefault="00DF0454" w:rsidP="00DC393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неоднорідними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ча</w:t>
      </w:r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стинами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ідносяться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сполучниковими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складнопід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рядними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семантико-синтаксичні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відно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шення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в основному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агадують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відношен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компонентами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кладнопідрядного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причи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ново-наслідкові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з'ясувальні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Перевізник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прокинувся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хтось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його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гукав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(В. Шевчук);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знаю: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слабкість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одна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диверсій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звикли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генії</w:t>
      </w:r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spellEnd"/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немає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Розділові</w:t>
      </w:r>
      <w:proofErr w:type="spell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знаки у </w:t>
      </w: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безсполучниковому</w:t>
      </w:r>
      <w:proofErr w:type="spell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складному</w:t>
      </w:r>
      <w:proofErr w:type="gram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реченні</w:t>
      </w:r>
      <w:proofErr w:type="spellEnd"/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відокремлення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однорідних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здебільшого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ставить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кома: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Попрощалось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сонце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чорною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землею,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ступає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круглий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місяць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сестрою-зорею,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Виступають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із-за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хмари, хмари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звеселіли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...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(Т. Шевченко).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Крапка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комою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hAnsi="Times New Roman" w:cs="Times New Roman"/>
          <w:color w:val="000000"/>
          <w:sz w:val="28"/>
          <w:szCs w:val="28"/>
        </w:rPr>
        <w:t>стинами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безсполучникового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склад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ного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ставиться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коли вони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поширені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розділові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знаки: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одному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довелося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розмина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легкокрилим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табуном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гостроносих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схожих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кети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човнів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в кожному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сиділо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 восьмеро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гребців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вони то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згинались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розгиналис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єдиному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ритмі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єдиному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маху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весел,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тільки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чулося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дружне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плесь-плесь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Гончар).</w:t>
      </w:r>
      <w:proofErr w:type="gramEnd"/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Двокрапка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складного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, коли: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друге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вказує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на причину того, про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йдеть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Вранц</w:t>
      </w:r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і-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раненько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часом степ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озивається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Єльки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міцним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перепілчиним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покликом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десь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садками,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кладовищі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прижилася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перепілочка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степова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Гончар);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друге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пояснює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перше в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члені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страшно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признатися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я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щаслива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тенко).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Тире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безсполучникового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складного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, коли: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 друге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розкриває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одного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знаю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чекаєш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теж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тривож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вгадуєш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любиш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(В.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Стус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Уже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посеред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пасіки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ряві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чути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шарудіння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тріск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там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розламують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рамки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Гончар);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друге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наслідок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того, про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йдеться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Сутінок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загорнув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іт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м'яким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укривалом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готувалося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прийняти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сон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(В. Шевчук);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Загорнула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ляскотом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книгу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повіявся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неї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сірий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пил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(В. Шевчук);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протиставляється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зіставляється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іт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стала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безодня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руїни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нежиття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(О. Гончар);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Він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спинився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трохи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занепокоєний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потер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лоба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струснув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волоссям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кози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його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часом дружно входили у воро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(В. Шевчук).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Складносурядним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називається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складне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івноправні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поєднуються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Змістова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граматич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самостійність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складно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сурядного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відносний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перша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будується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вільно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а друга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певною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мірою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змісту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їдемо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поговорити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лісом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людьми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ввижається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Олесеві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маленька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хата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кущем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водяної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папороті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тій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хатці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біля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вікон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сидить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рибку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стереже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(Г.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Прості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бути: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однотипними</w:t>
      </w:r>
      <w:proofErr w:type="spellEnd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двоскладними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односкладними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таються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патлашки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уздовж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ієї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стежини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стомлений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лелека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спускається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хлів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наперед не треба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ворожити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минулим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плакати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варт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proofErr w:type="spellStart"/>
      <w:proofErr w:type="gram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р</w:t>
      </w:r>
      <w:proofErr w:type="gram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ізнотипними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Приходив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дощ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потім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зимно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</w:t>
      </w:r>
      <w:proofErr w:type="spellEnd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річки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немає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Потім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лелекам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стало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глибоко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вони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злетіли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(Г.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поєднуються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лучниками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сурядності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єднальними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одиничними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, та</w:t>
      </w:r>
      <w:proofErr w:type="gram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=і</w:t>
      </w:r>
      <w:proofErr w:type="spellEnd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>),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повторювани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ми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ні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ні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ані</w:t>
      </w:r>
      <w:proofErr w:type="spellEnd"/>
      <w:r w:rsidRPr="00DF04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ані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</w:t>
      </w:r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протиставними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а,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але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та (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=але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),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проте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зате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однак</w:t>
      </w:r>
      <w:proofErr w:type="spell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зіставним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розділовими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хоч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хоч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... </w:t>
      </w:r>
      <w:proofErr w:type="spellStart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хоч</w:t>
      </w:r>
      <w:proofErr w:type="spellEnd"/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</w:t>
      </w:r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то... то, не то... не то.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Семантико-синтаксичні</w:t>
      </w:r>
      <w:proofErr w:type="spellEnd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відношення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ізноманітні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ченнях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єднальними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сполучниками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виражатися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одночасність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над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Дніпром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клубочиться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задуха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пахне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степом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сизий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деревій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Лише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собаки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валують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заграва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поза хатами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повільно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росте,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ідсвічуючи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низькі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снігові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хмари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Г.Тютюнник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посл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ідовність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зникло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все,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над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безкраїм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хаосом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тьми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зостається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тільки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вона,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цяточка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людина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нічній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високості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(О. Гончар);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дядько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Марко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ухопив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мене на руки,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побігли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попід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тинами за валкою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(Г.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причиново-наслідкова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залежність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діями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подія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станами: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Машину повело,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згубили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шлях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Пливе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осінь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як медуза,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мок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падає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брук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г)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перелік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Тут, 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тихо.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шум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потічка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вітру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шум,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пташка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лісова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тенко).</w:t>
      </w:r>
      <w:proofErr w:type="gramEnd"/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протиставними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никами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відображається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протиставлення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Шаблю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вибито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рук,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серця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вибито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дух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жадання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краси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!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(О. Гончар);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Мокрина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намагалася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заснути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та сон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йшов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(М.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Івченко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Сонце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повернувшись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тепер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глибше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просвітлювало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верби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зараз не видно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їхніх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шатрах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ніякого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руху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(О. Гончар);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кому я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потрібен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декоративний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я не </w:t>
      </w:r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хочу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бути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декоративним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Гончар).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зіставним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сполучником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виражається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зіставлення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Невисокий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побілений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вапном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мур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огороджує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просторе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подвір'я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лісом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прикутаний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зеленню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біліє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гарний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триповерховий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будинок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колонами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(О. Гончар);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Біла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стежка 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далечі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губилась, 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безтурботні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назавжди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навіки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полюбились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ніжні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замріяні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існі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(В. Симоненко);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Річка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віддалік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куталась у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прозорий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серпанок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дахи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вулиці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волого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блищали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(В. Шевчук).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складносурядних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розділовими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сполучниками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йдеться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про: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крякне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то коник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заірже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То по полю б я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хотів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чорним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вихором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летіти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то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мавок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серед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лісів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 б ловив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зойк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трембіти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Олесь);</w:t>
      </w:r>
      <w:proofErr w:type="gramEnd"/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взаємовиключення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біля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тебе душу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відморожу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біля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тебе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полум'ям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згорю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сон</w:t>
      </w:r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</w:t>
      </w:r>
      <w:proofErr w:type="spellEnd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моя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уява</w:t>
      </w:r>
      <w:proofErr w:type="spellEnd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</w:t>
      </w:r>
      <w:proofErr w:type="spellEnd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просто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чор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магія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чола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Розділові</w:t>
      </w:r>
      <w:proofErr w:type="spell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знаки у </w:t>
      </w: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складносурядному</w:t>
      </w:r>
      <w:proofErr w:type="spellEnd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реченні</w:t>
      </w:r>
      <w:proofErr w:type="spellEnd"/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відокремлення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звичайно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ставиться </w:t>
      </w:r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кома: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Цвітуть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картоплі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мак по них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цвіте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Соняшник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вигнався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ід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стріху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кручені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паничі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ньому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в'ються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(О. Гончар).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складносурядному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єднані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одиничним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єднальним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сполучником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спільне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слово,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змісту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обох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то кома перед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сполуч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softHyphen/>
        <w:t>ником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не ставиться: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Вдосвіта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знов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загули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морозі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сосни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закричали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півні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горищах </w:t>
      </w:r>
      <w:r>
        <w:rPr>
          <w:rFonts w:ascii="Times New Roman" w:hAnsi="Times New Roman" w:cs="Times New Roman"/>
          <w:color w:val="000000"/>
          <w:sz w:val="28"/>
          <w:szCs w:val="28"/>
        </w:rPr>
        <w:t>(Г.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Тільки</w:t>
      </w:r>
      <w:proofErr w:type="spellEnd"/>
      <w:r w:rsidRPr="00DF045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синиці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посвистують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інколи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прошелестить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угорі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неви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дима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гайвороняча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зграя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... </w:t>
      </w:r>
      <w:r>
        <w:rPr>
          <w:rFonts w:ascii="Times New Roman" w:hAnsi="Times New Roman" w:cs="Times New Roman"/>
          <w:color w:val="000000"/>
          <w:sz w:val="28"/>
          <w:szCs w:val="28"/>
        </w:rPr>
        <w:t>(Г.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Тютюнник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Крапка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комою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витися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склад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носурядного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далек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змістом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поширені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розділові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знаки: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Кохан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заворушилось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душі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бур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ливо та шумливо,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кипіло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ніби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міцне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пиво;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він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нагадав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гарбузи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...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(І.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Нечуй-Левицький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Марин</w:t>
      </w:r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 </w:t>
      </w:r>
      <w:proofErr w:type="spellStart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стоїть</w:t>
      </w:r>
      <w:proofErr w:type="spellEnd"/>
      <w:r w:rsidR="003700A8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дивить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ся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стиха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похитує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зкуйданою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головою; 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упало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смі</w:t>
      </w:r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ється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неї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обіймищем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розставивши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руки... </w:t>
      </w:r>
      <w:r>
        <w:rPr>
          <w:rFonts w:ascii="Times New Roman" w:hAnsi="Times New Roman" w:cs="Times New Roman"/>
          <w:color w:val="000000"/>
          <w:sz w:val="28"/>
          <w:szCs w:val="28"/>
        </w:rPr>
        <w:t>(П.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Мирний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друга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складносурядного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виражає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наслідок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того, про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йдеться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першій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вимовляється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color w:val="000000"/>
          <w:sz w:val="28"/>
          <w:szCs w:val="28"/>
        </w:rPr>
        <w:t>ідкресл</w:t>
      </w:r>
      <w:r>
        <w:rPr>
          <w:rFonts w:ascii="Times New Roman" w:hAnsi="Times New Roman" w:cs="Times New Roman"/>
          <w:color w:val="000000"/>
          <w:sz w:val="28"/>
          <w:szCs w:val="28"/>
        </w:rPr>
        <w:t>еною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інтонацією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ми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ставиться </w:t>
      </w:r>
      <w:r w:rsidRPr="00DF0454">
        <w:rPr>
          <w:rFonts w:ascii="Times New Roman" w:hAnsi="Times New Roman" w:cs="Times New Roman"/>
          <w:b/>
          <w:color w:val="000000"/>
          <w:sz w:val="28"/>
          <w:szCs w:val="28"/>
        </w:rPr>
        <w:t>тире: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Настане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іде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все в </w:t>
      </w:r>
      <w:proofErr w:type="spellStart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архів</w:t>
      </w:r>
      <w:proofErr w:type="spellEnd"/>
      <w:r w:rsidRPr="00DF0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F045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0454">
        <w:rPr>
          <w:rFonts w:ascii="Times New Roman" w:hAnsi="Times New Roman" w:cs="Times New Roman"/>
          <w:color w:val="000000"/>
          <w:sz w:val="28"/>
          <w:szCs w:val="28"/>
        </w:rPr>
        <w:t>Ліна</w:t>
      </w:r>
      <w:proofErr w:type="spellEnd"/>
      <w:r w:rsidRPr="00DF0454">
        <w:rPr>
          <w:rFonts w:ascii="Times New Roman" w:hAnsi="Times New Roman" w:cs="Times New Roman"/>
          <w:color w:val="000000"/>
          <w:sz w:val="28"/>
          <w:szCs w:val="28"/>
        </w:rPr>
        <w:t xml:space="preserve"> Костенко).</w:t>
      </w:r>
    </w:p>
    <w:p w:rsidR="00DF0454" w:rsidRPr="00DF0454" w:rsidRDefault="00DF0454" w:rsidP="00DF0454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454" w:rsidRPr="00DF0454" w:rsidRDefault="00DF045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454" w:rsidRPr="00DF0454" w:rsidSect="00FA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D71"/>
    <w:multiLevelType w:val="hybridMultilevel"/>
    <w:tmpl w:val="E24C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30478"/>
    <w:multiLevelType w:val="hybridMultilevel"/>
    <w:tmpl w:val="BA8E8D64"/>
    <w:lvl w:ilvl="0" w:tplc="DA322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0F32CE"/>
    <w:multiLevelType w:val="hybridMultilevel"/>
    <w:tmpl w:val="02561AC2"/>
    <w:lvl w:ilvl="0" w:tplc="FB48C3B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9483E"/>
    <w:rsid w:val="00105306"/>
    <w:rsid w:val="00126160"/>
    <w:rsid w:val="00161F7E"/>
    <w:rsid w:val="00336958"/>
    <w:rsid w:val="003700A8"/>
    <w:rsid w:val="00424F92"/>
    <w:rsid w:val="0059483E"/>
    <w:rsid w:val="005E0FDA"/>
    <w:rsid w:val="008767E9"/>
    <w:rsid w:val="00A04E27"/>
    <w:rsid w:val="00AB30A0"/>
    <w:rsid w:val="00DC2026"/>
    <w:rsid w:val="00DC3933"/>
    <w:rsid w:val="00DF0454"/>
    <w:rsid w:val="00E26E6F"/>
    <w:rsid w:val="00EE2D12"/>
    <w:rsid w:val="00FA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83E"/>
    <w:pPr>
      <w:spacing w:after="0" w:line="240" w:lineRule="auto"/>
    </w:pPr>
  </w:style>
  <w:style w:type="character" w:styleId="a4">
    <w:name w:val="Strong"/>
    <w:basedOn w:val="a0"/>
    <w:uiPriority w:val="22"/>
    <w:qFormat/>
    <w:rsid w:val="0059483E"/>
    <w:rPr>
      <w:rFonts w:cs="Times New Roman"/>
      <w:b/>
      <w:bCs/>
    </w:rPr>
  </w:style>
  <w:style w:type="paragraph" w:customStyle="1" w:styleId="newsu-title">
    <w:name w:val="newsu-title"/>
    <w:basedOn w:val="a"/>
    <w:rsid w:val="00D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-regular">
    <w:name w:val="text-regular"/>
    <w:basedOn w:val="a0"/>
    <w:rsid w:val="00DC2026"/>
  </w:style>
  <w:style w:type="paragraph" w:customStyle="1" w:styleId="newsu-text">
    <w:name w:val="newsu-text"/>
    <w:basedOn w:val="a"/>
    <w:rsid w:val="00DC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har-style-override-17">
    <w:name w:val="char-style-override-17"/>
    <w:basedOn w:val="a0"/>
    <w:rsid w:val="00DC2026"/>
  </w:style>
  <w:style w:type="character" w:styleId="a5">
    <w:name w:val="Hyperlink"/>
    <w:basedOn w:val="a0"/>
    <w:uiPriority w:val="99"/>
    <w:unhideWhenUsed/>
    <w:rsid w:val="00424F92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336958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336958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lyny.news/%D1%84%D0%B5%D0%BC%D1%96%D0%BD%D1%96%D1%82%D0%B8%D0%B2%D0%B8-%D0%B4%D0%B8%D0%B2%D0%BD%D0%B0-%D0%BC%D0%BE%D0%B4%D0%B0-%D1%87%D0%B8-%D0%B4%D0%B0%D0%B2%D0%BD%D1%8F-%D1%83%D0%BA%D1%80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2002-01-01T09:22:00Z</dcterms:created>
  <dcterms:modified xsi:type="dcterms:W3CDTF">2002-01-01T08:22:00Z</dcterms:modified>
</cp:coreProperties>
</file>