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09" w:rsidRDefault="00C80D09" w:rsidP="00C80D09">
      <w:pPr>
        <w:jc w:val="center"/>
      </w:pPr>
      <w:r>
        <w:rPr>
          <w:b/>
        </w:rPr>
        <w:t>Тема 9: Грошовий ринок та монетарна політика</w:t>
      </w:r>
    </w:p>
    <w:p w:rsidR="00C80D09" w:rsidRDefault="00C80D09" w:rsidP="00C80D09">
      <w:pPr>
        <w:jc w:val="center"/>
      </w:pPr>
      <w:r>
        <w:t>План.</w:t>
      </w:r>
    </w:p>
    <w:p w:rsidR="00C80D09" w:rsidRDefault="00C80D09" w:rsidP="00C80D09">
      <w:pPr>
        <w:numPr>
          <w:ilvl w:val="0"/>
          <w:numId w:val="2"/>
        </w:numPr>
        <w:jc w:val="both"/>
      </w:pPr>
      <w:r>
        <w:t>Грошова пропозиція та грошові агрегати.</w:t>
      </w:r>
    </w:p>
    <w:p w:rsidR="00C80D09" w:rsidRDefault="00C80D09" w:rsidP="00C80D09">
      <w:pPr>
        <w:numPr>
          <w:ilvl w:val="0"/>
          <w:numId w:val="2"/>
        </w:numPr>
        <w:jc w:val="both"/>
      </w:pPr>
      <w:r>
        <w:t>Попит та гроші. Механізм досягнення рівноваги на грошовому ринку.</w:t>
      </w:r>
    </w:p>
    <w:p w:rsidR="00C80D09" w:rsidRDefault="00C80D09" w:rsidP="00C80D09">
      <w:pPr>
        <w:numPr>
          <w:ilvl w:val="0"/>
          <w:numId w:val="2"/>
        </w:numPr>
        <w:jc w:val="both"/>
      </w:pPr>
      <w:r>
        <w:t>Банківська система та грошова пропозиція.</w:t>
      </w:r>
    </w:p>
    <w:p w:rsidR="00C80D09" w:rsidRDefault="00C80D09" w:rsidP="00C80D09">
      <w:pPr>
        <w:numPr>
          <w:ilvl w:val="0"/>
          <w:numId w:val="2"/>
        </w:numPr>
        <w:jc w:val="both"/>
      </w:pPr>
      <w:r>
        <w:t>Грошово-кредитне регулювання економіки.</w:t>
      </w:r>
    </w:p>
    <w:p w:rsidR="00C80D09" w:rsidRDefault="00C80D09" w:rsidP="00C80D09">
      <w:pPr>
        <w:ind w:left="360"/>
        <w:jc w:val="both"/>
      </w:pPr>
    </w:p>
    <w:p w:rsidR="00C80D09" w:rsidRDefault="00C80D09" w:rsidP="00C80D09">
      <w:pPr>
        <w:numPr>
          <w:ilvl w:val="0"/>
          <w:numId w:val="3"/>
        </w:numPr>
        <w:jc w:val="both"/>
        <w:rPr>
          <w:b/>
          <w:i/>
        </w:rPr>
      </w:pPr>
      <w:r>
        <w:rPr>
          <w:b/>
          <w:i/>
        </w:rPr>
        <w:t>Грошова пропозиція та грошові агрегати.</w:t>
      </w:r>
    </w:p>
    <w:p w:rsidR="00C80D09" w:rsidRDefault="00C80D09" w:rsidP="00C80D09">
      <w:pPr>
        <w:ind w:left="426"/>
        <w:jc w:val="both"/>
      </w:pPr>
      <w:r>
        <w:rPr>
          <w:b/>
          <w:i/>
        </w:rPr>
        <w:t>Гроші</w:t>
      </w:r>
      <w:r>
        <w:t xml:space="preserve"> – загальновизнаний засіб платежу за товари та послуги.</w:t>
      </w:r>
    </w:p>
    <w:p w:rsidR="00C80D09" w:rsidRPr="00991145" w:rsidRDefault="00C80D09" w:rsidP="00C80D09">
      <w:pPr>
        <w:ind w:firstLine="567"/>
        <w:jc w:val="both"/>
        <w:rPr>
          <w:sz w:val="22"/>
          <w:szCs w:val="22"/>
          <w:lang w:val="ru-RU"/>
        </w:rPr>
      </w:pPr>
      <w:r w:rsidRPr="004824A0">
        <w:rPr>
          <w:noProof/>
          <w:sz w:val="22"/>
          <w:szCs w:val="22"/>
        </w:rPr>
        <w:drawing>
          <wp:inline distT="0" distB="0" distL="0" distR="0">
            <wp:extent cx="3686175" cy="1733550"/>
            <wp:effectExtent l="0" t="0" r="9525" b="0"/>
            <wp:docPr id="5" name="Рисунок 5" descr="Опис :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 : 22"/>
                    <pic:cNvPicPr>
                      <a:picLocks noChangeAspect="1" noChangeArrowheads="1"/>
                    </pic:cNvPicPr>
                  </pic:nvPicPr>
                  <pic:blipFill>
                    <a:blip r:embed="rId5" cstate="print">
                      <a:extLst>
                        <a:ext uri="{28A0092B-C50C-407E-A947-70E740481C1C}">
                          <a14:useLocalDpi xmlns:a14="http://schemas.microsoft.com/office/drawing/2010/main" val="0"/>
                        </a:ext>
                      </a:extLst>
                    </a:blip>
                    <a:srcRect t="6662" b="13744"/>
                    <a:stretch>
                      <a:fillRect/>
                    </a:stretch>
                  </pic:blipFill>
                  <pic:spPr bwMode="auto">
                    <a:xfrm>
                      <a:off x="0" y="0"/>
                      <a:ext cx="3686175" cy="1733550"/>
                    </a:xfrm>
                    <a:prstGeom prst="rect">
                      <a:avLst/>
                    </a:prstGeom>
                    <a:noFill/>
                    <a:ln>
                      <a:noFill/>
                    </a:ln>
                  </pic:spPr>
                </pic:pic>
              </a:graphicData>
            </a:graphic>
          </wp:inline>
        </w:drawing>
      </w:r>
    </w:p>
    <w:p w:rsidR="00C80D09" w:rsidRDefault="00C80D09" w:rsidP="00C80D09">
      <w:pPr>
        <w:ind w:firstLine="567"/>
        <w:jc w:val="both"/>
      </w:pPr>
      <w:r>
        <w:t xml:space="preserve">Вся сукупність готівкових і безготівкових грошей складає </w:t>
      </w:r>
      <w:r>
        <w:rPr>
          <w:b/>
          <w:i/>
        </w:rPr>
        <w:t xml:space="preserve">грошову масу. </w:t>
      </w:r>
      <w:r>
        <w:t>Об’єм грошової маси залежить від багатьох факторів, але визначними є попит і пропозиція грошей, які визначають об’єм і кон’юнктуру грошового ринку.</w:t>
      </w:r>
    </w:p>
    <w:p w:rsidR="00C80D09" w:rsidRDefault="00C80D09" w:rsidP="00C80D09">
      <w:pPr>
        <w:ind w:firstLine="567"/>
        <w:jc w:val="both"/>
      </w:pPr>
      <w:r>
        <w:rPr>
          <w:b/>
          <w:i/>
        </w:rPr>
        <w:t xml:space="preserve">Пропозиція грошей – </w:t>
      </w:r>
      <w:r>
        <w:t>загальний обсяг загально визначених платіжних засобів, які знаходяться в обігу.</w:t>
      </w:r>
    </w:p>
    <w:p w:rsidR="00C80D09" w:rsidRDefault="00C80D09" w:rsidP="00C80D09">
      <w:pPr>
        <w:ind w:firstLine="567"/>
        <w:jc w:val="both"/>
      </w:pPr>
      <w:r>
        <w:t>M</w:t>
      </w:r>
      <w:r>
        <w:rPr>
          <w:vertAlign w:val="subscript"/>
        </w:rPr>
        <w:t>S</w:t>
      </w:r>
      <w:r>
        <w:t xml:space="preserve"> = C + D</w:t>
      </w:r>
    </w:p>
    <w:p w:rsidR="00C80D09" w:rsidRDefault="00C80D09" w:rsidP="00C80D09">
      <w:pPr>
        <w:ind w:left="1276" w:hanging="709"/>
        <w:jc w:val="both"/>
      </w:pPr>
      <w:r>
        <w:t>M</w:t>
      </w:r>
      <w:r>
        <w:rPr>
          <w:vertAlign w:val="subscript"/>
        </w:rPr>
        <w:t>S</w:t>
      </w:r>
      <w:r>
        <w:t xml:space="preserve"> – грошова маса яка знаходиться в обігу (пропозиція в вузькому значенні слова);</w:t>
      </w:r>
    </w:p>
    <w:p w:rsidR="00C80D09" w:rsidRDefault="00C80D09" w:rsidP="00C80D09">
      <w:pPr>
        <w:ind w:firstLine="567"/>
        <w:jc w:val="both"/>
      </w:pPr>
      <w:r>
        <w:t>C  –  кількість готівкових грошей в обігу;</w:t>
      </w:r>
    </w:p>
    <w:p w:rsidR="00C80D09" w:rsidRDefault="00C80D09" w:rsidP="00C80D09">
      <w:pPr>
        <w:ind w:firstLine="567"/>
        <w:jc w:val="both"/>
      </w:pPr>
      <w:r>
        <w:t>D  – об’єм депозитів до запитання.</w:t>
      </w:r>
    </w:p>
    <w:p w:rsidR="00C80D09" w:rsidRDefault="00C80D09" w:rsidP="00C80D09">
      <w:pPr>
        <w:ind w:firstLine="567"/>
        <w:jc w:val="both"/>
      </w:pPr>
      <w:r>
        <w:t>Існують два джерела пропозиції грошей:</w:t>
      </w:r>
    </w:p>
    <w:p w:rsidR="00C80D09" w:rsidRDefault="00C80D09" w:rsidP="00C80D09">
      <w:pPr>
        <w:numPr>
          <w:ilvl w:val="0"/>
          <w:numId w:val="4"/>
        </w:numPr>
        <w:jc w:val="both"/>
      </w:pPr>
      <w:r>
        <w:t>Центральний банк, який випускає готівкові гроші;</w:t>
      </w:r>
    </w:p>
    <w:p w:rsidR="00C80D09" w:rsidRDefault="00C80D09" w:rsidP="00C80D09">
      <w:pPr>
        <w:numPr>
          <w:ilvl w:val="0"/>
          <w:numId w:val="4"/>
        </w:numPr>
        <w:jc w:val="both"/>
      </w:pPr>
      <w:r>
        <w:t>Комерційні банки, які відкривають вклади до запитання, тобто створюють кредитні гроші.</w:t>
      </w:r>
    </w:p>
    <w:p w:rsidR="00C80D09" w:rsidRDefault="00C80D09" w:rsidP="00C80D09">
      <w:pPr>
        <w:ind w:firstLine="567"/>
        <w:jc w:val="both"/>
      </w:pPr>
      <w:r>
        <w:t>Грошова пропозиція складається з різних форм грошових активів. Залежно від рівня ліквідності всі вони об’єднуються зростаючим підсумком в окремі грошові агрегати.</w:t>
      </w:r>
    </w:p>
    <w:p w:rsidR="00C80D09" w:rsidRDefault="00C80D09" w:rsidP="00C80D09">
      <w:pPr>
        <w:ind w:firstLine="567"/>
        <w:jc w:val="both"/>
      </w:pPr>
      <w:r>
        <w:rPr>
          <w:b/>
          <w:i/>
        </w:rPr>
        <w:t>Ліквідність</w:t>
      </w:r>
      <w:r>
        <w:t xml:space="preserve"> – відносна легкість і швидкість, з якою фінансовий актив виконує функцію платіжного засобу.</w:t>
      </w:r>
    </w:p>
    <w:p w:rsidR="00C80D09" w:rsidRDefault="00C80D09" w:rsidP="00C80D09">
      <w:pPr>
        <w:ind w:firstLine="567"/>
        <w:jc w:val="both"/>
      </w:pPr>
      <w:r>
        <w:t>М</w:t>
      </w:r>
      <w:r>
        <w:rPr>
          <w:vertAlign w:val="subscript"/>
        </w:rPr>
        <w:t>0</w:t>
      </w:r>
      <w:r>
        <w:t xml:space="preserve"> = готівкові гроші (гроші поза банками);</w:t>
      </w:r>
    </w:p>
    <w:p w:rsidR="00C80D09" w:rsidRPr="00DE534C" w:rsidRDefault="00C80D09" w:rsidP="00C80D09">
      <w:pPr>
        <w:ind w:firstLine="567"/>
        <w:jc w:val="both"/>
        <w:rPr>
          <w:lang w:val="ru-RU"/>
        </w:rPr>
      </w:pPr>
      <w:r>
        <w:t>М</w:t>
      </w:r>
      <w:r>
        <w:rPr>
          <w:vertAlign w:val="subscript"/>
        </w:rPr>
        <w:t>1</w:t>
      </w:r>
      <w:r>
        <w:t xml:space="preserve"> = М</w:t>
      </w:r>
      <w:r>
        <w:rPr>
          <w:vertAlign w:val="subscript"/>
        </w:rPr>
        <w:t>0</w:t>
      </w:r>
      <w:r>
        <w:t xml:space="preserve"> + кошти на поточних та розрахункових рахунках;</w:t>
      </w:r>
    </w:p>
    <w:p w:rsidR="00C80D09" w:rsidRDefault="00C80D09" w:rsidP="00C80D09">
      <w:pPr>
        <w:ind w:firstLine="567"/>
        <w:jc w:val="both"/>
      </w:pPr>
      <w:r>
        <w:t>М</w:t>
      </w:r>
      <w:r>
        <w:rPr>
          <w:vertAlign w:val="subscript"/>
        </w:rPr>
        <w:t>2</w:t>
      </w:r>
      <w:r>
        <w:t xml:space="preserve"> = М</w:t>
      </w:r>
      <w:r>
        <w:rPr>
          <w:vertAlign w:val="subscript"/>
        </w:rPr>
        <w:t>1</w:t>
      </w:r>
      <w:r>
        <w:t xml:space="preserve"> + строкові депозити;</w:t>
      </w:r>
    </w:p>
    <w:p w:rsidR="00C80D09" w:rsidRDefault="00C80D09" w:rsidP="00C80D09">
      <w:pPr>
        <w:ind w:firstLine="567"/>
        <w:jc w:val="both"/>
      </w:pPr>
      <w:r>
        <w:t>М</w:t>
      </w:r>
      <w:r>
        <w:rPr>
          <w:vertAlign w:val="subscript"/>
        </w:rPr>
        <w:t>3</w:t>
      </w:r>
      <w:r>
        <w:t>= М</w:t>
      </w:r>
      <w:r>
        <w:rPr>
          <w:vertAlign w:val="subscript"/>
        </w:rPr>
        <w:t>2</w:t>
      </w:r>
      <w:r>
        <w:t xml:space="preserve"> + кошти клієнтів за трастовими операціями банків.</w:t>
      </w:r>
    </w:p>
    <w:p w:rsidR="00C80D09" w:rsidRPr="004D7E2B" w:rsidRDefault="00C80D09" w:rsidP="00C80D09">
      <w:pPr>
        <w:ind w:firstLine="567"/>
        <w:jc w:val="both"/>
      </w:pPr>
    </w:p>
    <w:p w:rsidR="00C80D09" w:rsidRDefault="00C80D09" w:rsidP="00C80D09">
      <w:pPr>
        <w:ind w:firstLine="567"/>
        <w:jc w:val="both"/>
        <w:rPr>
          <w:lang w:val="en-US"/>
        </w:rPr>
      </w:pPr>
      <w:r w:rsidRPr="008B2A55">
        <w:rPr>
          <w:noProof/>
        </w:rPr>
        <w:drawing>
          <wp:inline distT="0" distB="0" distL="0" distR="0">
            <wp:extent cx="3333750" cy="2171700"/>
            <wp:effectExtent l="0" t="0" r="0" b="0"/>
            <wp:docPr id="4" name="Рисунок 4" descr="Опис :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23"/>
                    <pic:cNvPicPr>
                      <a:picLocks noChangeAspect="1" noChangeArrowheads="1"/>
                    </pic:cNvPicPr>
                  </pic:nvPicPr>
                  <pic:blipFill>
                    <a:blip r:embed="rId6" cstate="print">
                      <a:extLst>
                        <a:ext uri="{28A0092B-C50C-407E-A947-70E740481C1C}">
                          <a14:useLocalDpi xmlns:a14="http://schemas.microsoft.com/office/drawing/2010/main" val="0"/>
                        </a:ext>
                      </a:extLst>
                    </a:blip>
                    <a:srcRect l="5020" t="7011" r="16512" b="6873"/>
                    <a:stretch>
                      <a:fillRect/>
                    </a:stretch>
                  </pic:blipFill>
                  <pic:spPr bwMode="auto">
                    <a:xfrm>
                      <a:off x="0" y="0"/>
                      <a:ext cx="3333750" cy="2171700"/>
                    </a:xfrm>
                    <a:prstGeom prst="rect">
                      <a:avLst/>
                    </a:prstGeom>
                    <a:noFill/>
                    <a:ln>
                      <a:noFill/>
                    </a:ln>
                  </pic:spPr>
                </pic:pic>
              </a:graphicData>
            </a:graphic>
          </wp:inline>
        </w:drawing>
      </w:r>
    </w:p>
    <w:p w:rsidR="00C80D09" w:rsidRDefault="00C80D09" w:rsidP="00C80D09">
      <w:pPr>
        <w:ind w:firstLine="567"/>
        <w:jc w:val="both"/>
      </w:pPr>
      <w:r>
        <w:lastRenderedPageBreak/>
        <w:t>Грошова пропозиція не залежить від відсоткової ставки, а може змінюватися Національним банком згідно з цілями монетарної політики. Тому в графічній моделі грошової пропозиції її крива набирає вигляду вертикальної лінії.</w:t>
      </w:r>
    </w:p>
    <w:p w:rsidR="00C80D09" w:rsidRDefault="00C80D09" w:rsidP="00C80D09">
      <w:pPr>
        <w:ind w:left="567"/>
        <w:jc w:val="both"/>
        <w:rPr>
          <w:b/>
          <w:i/>
        </w:rPr>
      </w:pPr>
    </w:p>
    <w:p w:rsidR="00C80D09" w:rsidRDefault="00C80D09" w:rsidP="00C80D09">
      <w:pPr>
        <w:ind w:left="567"/>
        <w:jc w:val="both"/>
        <w:rPr>
          <w:b/>
          <w:i/>
        </w:rPr>
      </w:pPr>
      <w:r>
        <w:rPr>
          <w:b/>
          <w:i/>
        </w:rPr>
        <w:t>2. Попит та гроші. Механізм досягнення рівноваги на грошовому ринку.</w:t>
      </w:r>
    </w:p>
    <w:p w:rsidR="00C80D09" w:rsidRDefault="00C80D09" w:rsidP="00C80D09">
      <w:pPr>
        <w:ind w:firstLine="567"/>
        <w:jc w:val="both"/>
      </w:pPr>
      <w:r>
        <w:rPr>
          <w:b/>
          <w:i/>
        </w:rPr>
        <w:t xml:space="preserve">Попит на гроші – </w:t>
      </w:r>
      <w:r>
        <w:t>це попит на реальну грошову масу, який складається з двох елементів: попиту на гроші для угод (трансакційний попит) і попиту на гроші як активи (спекулятивний попит).</w:t>
      </w:r>
    </w:p>
    <w:p w:rsidR="00C80D09" w:rsidRDefault="00C80D09" w:rsidP="00C80D09">
      <w:pPr>
        <w:ind w:firstLine="567"/>
        <w:jc w:val="both"/>
      </w:pPr>
      <w:r>
        <w:t xml:space="preserve">Попит на гроші для угод випливає з їхньої функції виступати платіжним засобом. </w:t>
      </w:r>
    </w:p>
    <w:p w:rsidR="00C80D09" w:rsidRDefault="00C80D09" w:rsidP="00C80D09">
      <w:pPr>
        <w:ind w:firstLine="567"/>
        <w:jc w:val="both"/>
      </w:pPr>
      <w:r>
        <w:t xml:space="preserve">Тому його величина  залежить від: </w:t>
      </w:r>
    </w:p>
    <w:p w:rsidR="00C80D09" w:rsidRDefault="00C80D09" w:rsidP="00C80D09">
      <w:pPr>
        <w:numPr>
          <w:ilvl w:val="0"/>
          <w:numId w:val="5"/>
        </w:numPr>
        <w:tabs>
          <w:tab w:val="clear" w:pos="1482"/>
        </w:tabs>
        <w:ind w:left="851" w:hanging="284"/>
        <w:jc w:val="both"/>
      </w:pPr>
      <w:r>
        <w:t>Реального обсягу  виробництва – з його зростанням зростає і попит на гроші.</w:t>
      </w:r>
    </w:p>
    <w:p w:rsidR="00C80D09" w:rsidRDefault="00C80D09" w:rsidP="00C80D09">
      <w:pPr>
        <w:numPr>
          <w:ilvl w:val="0"/>
          <w:numId w:val="5"/>
        </w:numPr>
        <w:tabs>
          <w:tab w:val="clear" w:pos="1482"/>
        </w:tabs>
        <w:ind w:left="851" w:hanging="284"/>
        <w:jc w:val="both"/>
      </w:pPr>
      <w:r>
        <w:t xml:space="preserve">Швидкість і обертання грошей – чим вища швидкість обертання грошей, тим менша  їх кількість необхідна. </w:t>
      </w:r>
    </w:p>
    <w:p w:rsidR="00C80D09" w:rsidRDefault="00C80D09" w:rsidP="00C80D09">
      <w:pPr>
        <w:ind w:left="567"/>
        <w:jc w:val="both"/>
      </w:pPr>
      <w:r>
        <w:t>Ця залежність випливає з рівня Фішера.</w:t>
      </w:r>
    </w:p>
    <w:p w:rsidR="00C80D09" w:rsidRDefault="00C80D09" w:rsidP="00C80D09">
      <w:pPr>
        <w:ind w:left="567"/>
        <w:jc w:val="both"/>
      </w:pPr>
      <w:r>
        <w:rPr>
          <w:position w:val="-10"/>
        </w:rPr>
        <w:object w:dxaOrig="1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75pt;height:15.75pt" o:ole="">
            <v:imagedata r:id="rId7" o:title=""/>
          </v:shape>
          <o:OLEObject Type="Embed" ProgID="Equation.3" ShapeID="_x0000_i1027" DrawAspect="Content" ObjectID="_1647686856" r:id="rId8"/>
        </w:object>
      </w:r>
    </w:p>
    <w:p w:rsidR="00C80D09" w:rsidRDefault="00C80D09" w:rsidP="00C80D09">
      <w:pPr>
        <w:ind w:left="567"/>
        <w:jc w:val="both"/>
        <w:rPr>
          <w:lang w:val="en-US"/>
        </w:rPr>
      </w:pPr>
      <w:r>
        <w:rPr>
          <w:position w:val="-24"/>
        </w:rPr>
        <w:object w:dxaOrig="2160" w:dyaOrig="639">
          <v:shape id="_x0000_i1028" type="#_x0000_t75" style="width:108pt;height:32.25pt" o:ole="">
            <v:imagedata r:id="rId9" o:title=""/>
          </v:shape>
          <o:OLEObject Type="Embed" ProgID="Equation.3" ShapeID="_x0000_i1028" DrawAspect="Content" ObjectID="_1647686857" r:id="rId10"/>
        </w:object>
      </w:r>
    </w:p>
    <w:p w:rsidR="00C80D09" w:rsidRDefault="00C80D09" w:rsidP="00C80D09">
      <w:pPr>
        <w:ind w:firstLine="567"/>
        <w:jc w:val="both"/>
      </w:pPr>
      <w:r>
        <w:t>Отже, попит на гроші для угод не залежить від відсоткової ставки. Тому в графічній моделі крива цього попиту набирає вигляду вертикальної лінії</w:t>
      </w:r>
    </w:p>
    <w:p w:rsidR="00C80D09" w:rsidRPr="00FE75DD" w:rsidRDefault="00C80D09" w:rsidP="00C80D09">
      <w:pPr>
        <w:ind w:left="567"/>
        <w:jc w:val="both"/>
      </w:pPr>
    </w:p>
    <w:p w:rsidR="00C80D09" w:rsidRDefault="00C80D09" w:rsidP="00C80D09">
      <w:pPr>
        <w:ind w:firstLine="567"/>
        <w:jc w:val="both"/>
        <w:rPr>
          <w:lang w:val="en-US"/>
        </w:rPr>
      </w:pPr>
      <w:r w:rsidRPr="008B2A55">
        <w:rPr>
          <w:noProof/>
        </w:rPr>
        <w:drawing>
          <wp:inline distT="0" distB="0" distL="0" distR="0">
            <wp:extent cx="3295650" cy="2171700"/>
            <wp:effectExtent l="0" t="0" r="0" b="0"/>
            <wp:docPr id="3" name="Рисунок 3" descr="Опис :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 : 24"/>
                    <pic:cNvPicPr>
                      <a:picLocks noChangeAspect="1" noChangeArrowheads="1"/>
                    </pic:cNvPicPr>
                  </pic:nvPicPr>
                  <pic:blipFill>
                    <a:blip r:embed="rId11" cstate="print">
                      <a:extLst>
                        <a:ext uri="{28A0092B-C50C-407E-A947-70E740481C1C}">
                          <a14:useLocalDpi xmlns:a14="http://schemas.microsoft.com/office/drawing/2010/main" val="0"/>
                        </a:ext>
                      </a:extLst>
                    </a:blip>
                    <a:srcRect l="6140" t="7011" r="16180" b="6873"/>
                    <a:stretch>
                      <a:fillRect/>
                    </a:stretch>
                  </pic:blipFill>
                  <pic:spPr bwMode="auto">
                    <a:xfrm>
                      <a:off x="0" y="0"/>
                      <a:ext cx="3295650" cy="2171700"/>
                    </a:xfrm>
                    <a:prstGeom prst="rect">
                      <a:avLst/>
                    </a:prstGeom>
                    <a:noFill/>
                    <a:ln>
                      <a:noFill/>
                    </a:ln>
                  </pic:spPr>
                </pic:pic>
              </a:graphicData>
            </a:graphic>
          </wp:inline>
        </w:drawing>
      </w:r>
    </w:p>
    <w:p w:rsidR="00C80D09" w:rsidRDefault="00C80D09" w:rsidP="00C80D09">
      <w:pPr>
        <w:ind w:firstLine="720"/>
        <w:jc w:val="both"/>
      </w:pPr>
      <w:r>
        <w:t xml:space="preserve">Попит на гроші як активи впливає з їхньої функції виступати засобом збереження вартості. Щоб зрозуміти, від чого залежить цей попит, слід розглянути, як приклад, два альтернативних варіанти збереження  вартості: </w:t>
      </w:r>
    </w:p>
    <w:p w:rsidR="00C80D09" w:rsidRDefault="00C80D09" w:rsidP="00C80D09">
      <w:pPr>
        <w:numPr>
          <w:ilvl w:val="1"/>
          <w:numId w:val="2"/>
        </w:numPr>
        <w:jc w:val="both"/>
      </w:pPr>
      <w:r>
        <w:t>у формі грошей;</w:t>
      </w:r>
    </w:p>
    <w:p w:rsidR="00C80D09" w:rsidRDefault="00C80D09" w:rsidP="00C80D09">
      <w:pPr>
        <w:numPr>
          <w:ilvl w:val="1"/>
          <w:numId w:val="2"/>
        </w:numPr>
        <w:jc w:val="both"/>
      </w:pPr>
      <w:r>
        <w:t>у формі акцій, облігацій, які належать до альтернативних активів.</w:t>
      </w:r>
    </w:p>
    <w:p w:rsidR="00C80D09" w:rsidRDefault="00C80D09" w:rsidP="00C80D09">
      <w:pPr>
        <w:ind w:firstLine="720"/>
        <w:jc w:val="both"/>
      </w:pPr>
      <w:r>
        <w:t>Порівнюючи цих два види  активів, потрібно врахувати їх переваги й недоліки. Перевагою грошей як засобу збереження вартості є висока ліквідність, але вони не приносять дохід їх власникам. Переваги облігацій в тому, що вони  приносять дохід у формі відсотку, але мають низьку ліквідність.</w:t>
      </w:r>
    </w:p>
    <w:p w:rsidR="00C80D09" w:rsidRPr="00DE534C" w:rsidRDefault="00C80D09" w:rsidP="00C80D09">
      <w:pPr>
        <w:ind w:firstLine="720"/>
        <w:jc w:val="both"/>
        <w:rPr>
          <w:lang w:val="ru-RU"/>
        </w:rPr>
      </w:pPr>
      <w:r>
        <w:t xml:space="preserve">Для вирішення альтернативи власники  фінансових активів враховують відсоткову ставку. Чим вища відсоткова ставка, тим більші  втрати від зберігання  вартості у формі грошей, тим менший попит на гроші  і більший – на облігації. Це свідчить про те, що попит на гроші  як активи перебуває в оберненій залежності  від відсоткової  ставки. Тому на графіку </w:t>
      </w:r>
      <w:r>
        <w:lastRenderedPageBreak/>
        <w:t>крива  цього попиту набирає вигляду від’ємного – похилої лінії</w:t>
      </w:r>
      <w:r>
        <w:br/>
      </w:r>
      <w:r w:rsidRPr="008B2A55">
        <w:rPr>
          <w:noProof/>
        </w:rPr>
        <w:drawing>
          <wp:inline distT="0" distB="0" distL="0" distR="0">
            <wp:extent cx="3362325" cy="2209800"/>
            <wp:effectExtent l="0" t="0" r="9525" b="0"/>
            <wp:docPr id="2" name="Рисунок 2" descr="Опис :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 : 25"/>
                    <pic:cNvPicPr>
                      <a:picLocks noChangeAspect="1" noChangeArrowheads="1"/>
                    </pic:cNvPicPr>
                  </pic:nvPicPr>
                  <pic:blipFill>
                    <a:blip r:embed="rId12" cstate="print">
                      <a:extLst>
                        <a:ext uri="{28A0092B-C50C-407E-A947-70E740481C1C}">
                          <a14:useLocalDpi xmlns:a14="http://schemas.microsoft.com/office/drawing/2010/main" val="0"/>
                        </a:ext>
                      </a:extLst>
                    </a:blip>
                    <a:srcRect l="5020" t="5609" r="15640" b="6381"/>
                    <a:stretch>
                      <a:fillRect/>
                    </a:stretch>
                  </pic:blipFill>
                  <pic:spPr bwMode="auto">
                    <a:xfrm>
                      <a:off x="0" y="0"/>
                      <a:ext cx="3362325" cy="2209800"/>
                    </a:xfrm>
                    <a:prstGeom prst="rect">
                      <a:avLst/>
                    </a:prstGeom>
                    <a:noFill/>
                    <a:ln>
                      <a:noFill/>
                    </a:ln>
                  </pic:spPr>
                </pic:pic>
              </a:graphicData>
            </a:graphic>
          </wp:inline>
        </w:drawing>
      </w:r>
    </w:p>
    <w:p w:rsidR="00C80D09" w:rsidRDefault="00C80D09" w:rsidP="00C80D09">
      <w:pPr>
        <w:ind w:firstLine="720"/>
        <w:jc w:val="both"/>
      </w:pPr>
      <w:r>
        <w:t xml:space="preserve">Отже, </w:t>
      </w:r>
      <w:r>
        <w:rPr>
          <w:b/>
          <w:i/>
        </w:rPr>
        <w:t>сукупний попит на гроші</w:t>
      </w:r>
      <w:r>
        <w:t xml:space="preserve"> – це реальна грошова маса, яка необхідна  економічним суб’єктам для оплати угод та в якості фінансових активів. Виходячи з цього, функція попиту виглядає наступним чином:</w:t>
      </w:r>
    </w:p>
    <w:p w:rsidR="00C80D09" w:rsidRPr="00DE534C" w:rsidRDefault="00C80D09" w:rsidP="00C80D09">
      <w:pPr>
        <w:ind w:firstLine="720"/>
        <w:jc w:val="center"/>
        <w:rPr>
          <w:lang w:val="ru-RU"/>
        </w:rPr>
      </w:pPr>
      <w:r>
        <w:t>M</w:t>
      </w:r>
      <w:r>
        <w:rPr>
          <w:vertAlign w:val="subscript"/>
        </w:rPr>
        <w:t xml:space="preserve">D </w:t>
      </w:r>
      <w:r>
        <w:t>= L (V, r).</w:t>
      </w:r>
    </w:p>
    <w:p w:rsidR="00C80D09" w:rsidRDefault="00C80D09" w:rsidP="00C80D09">
      <w:pPr>
        <w:ind w:firstLine="720"/>
        <w:jc w:val="both"/>
      </w:pPr>
      <w:r>
        <w:t>Спираючись на визначення грошової пропозиції і грошового попиту, можна побудувати  графічну модель грошового ринку</w:t>
      </w:r>
    </w:p>
    <w:p w:rsidR="00C80D09" w:rsidRPr="00FE75DD" w:rsidRDefault="00C80D09" w:rsidP="00C80D09">
      <w:pPr>
        <w:ind w:firstLine="720"/>
        <w:jc w:val="center"/>
      </w:pPr>
    </w:p>
    <w:p w:rsidR="00C80D09" w:rsidRDefault="00C80D09" w:rsidP="00C80D09">
      <w:pPr>
        <w:ind w:firstLine="720"/>
        <w:jc w:val="both"/>
        <w:rPr>
          <w:lang w:val="en-US"/>
        </w:rPr>
      </w:pPr>
      <w:r w:rsidRPr="008B2A55">
        <w:rPr>
          <w:noProof/>
        </w:rPr>
        <w:drawing>
          <wp:inline distT="0" distB="0" distL="0" distR="0">
            <wp:extent cx="3333750" cy="2228850"/>
            <wp:effectExtent l="0" t="0" r="0" b="0"/>
            <wp:docPr id="1" name="Рисунок 1" descr="Опис :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 : 26"/>
                    <pic:cNvPicPr>
                      <a:picLocks noChangeAspect="1" noChangeArrowheads="1"/>
                    </pic:cNvPicPr>
                  </pic:nvPicPr>
                  <pic:blipFill>
                    <a:blip r:embed="rId13" cstate="print">
                      <a:extLst>
                        <a:ext uri="{28A0092B-C50C-407E-A947-70E740481C1C}">
                          <a14:useLocalDpi xmlns:a14="http://schemas.microsoft.com/office/drawing/2010/main" val="0"/>
                        </a:ext>
                      </a:extLst>
                    </a:blip>
                    <a:srcRect l="5310" t="5400" r="16180" b="5400"/>
                    <a:stretch>
                      <a:fillRect/>
                    </a:stretch>
                  </pic:blipFill>
                  <pic:spPr bwMode="auto">
                    <a:xfrm>
                      <a:off x="0" y="0"/>
                      <a:ext cx="3333750" cy="2228850"/>
                    </a:xfrm>
                    <a:prstGeom prst="rect">
                      <a:avLst/>
                    </a:prstGeom>
                    <a:noFill/>
                    <a:ln>
                      <a:noFill/>
                    </a:ln>
                  </pic:spPr>
                </pic:pic>
              </a:graphicData>
            </a:graphic>
          </wp:inline>
        </w:drawing>
      </w:r>
    </w:p>
    <w:p w:rsidR="00C80D09" w:rsidRDefault="00C80D09" w:rsidP="00C80D09">
      <w:pPr>
        <w:ind w:firstLine="720"/>
        <w:jc w:val="both"/>
      </w:pPr>
      <w:r>
        <w:t>Перетин кривих М</w:t>
      </w:r>
      <w:r>
        <w:rPr>
          <w:vertAlign w:val="subscript"/>
        </w:rPr>
        <w:t xml:space="preserve">D  </w:t>
      </w:r>
      <w:r>
        <w:t>і M</w:t>
      </w:r>
      <w:r>
        <w:rPr>
          <w:vertAlign w:val="subscript"/>
        </w:rPr>
        <w:t xml:space="preserve">S1  </w:t>
      </w:r>
      <w:r>
        <w:t>у точці T</w:t>
      </w:r>
      <w:r>
        <w:rPr>
          <w:vertAlign w:val="subscript"/>
        </w:rPr>
        <w:t>1</w:t>
      </w:r>
      <w:r>
        <w:t xml:space="preserve"> засвідчує початкову рівновагу на грошовому  ринку з рівноважної  відсоткової ставки на рівні r</w:t>
      </w:r>
      <w:r>
        <w:rPr>
          <w:vertAlign w:val="subscript"/>
        </w:rPr>
        <w:t>1</w:t>
      </w:r>
      <w:r>
        <w:t>. Рівноважна ставка  проценту  водночас є і рівноважною ціною грошей.</w:t>
      </w:r>
    </w:p>
    <w:p w:rsidR="00C80D09" w:rsidRDefault="00C80D09" w:rsidP="00C80D09">
      <w:pPr>
        <w:ind w:firstLine="720"/>
      </w:pPr>
      <w:r>
        <w:t>Якщо припустити, Нацбанк збільшив грошову пропозицію то крива зміниться  в положення M</w:t>
      </w:r>
      <w:r>
        <w:rPr>
          <w:vertAlign w:val="subscript"/>
        </w:rPr>
        <w:t xml:space="preserve">S2.   </w:t>
      </w:r>
      <w:r>
        <w:t>За даної відсоткової ставки рівновага порушується. Але ринок тяжіє до  рівноваги. Механізм відновлення   рівноваги виглядає так:</w:t>
      </w:r>
    </w:p>
    <w:p w:rsidR="00C80D09" w:rsidRDefault="00C80D09" w:rsidP="00C80D09">
      <w:pPr>
        <w:numPr>
          <w:ilvl w:val="1"/>
          <w:numId w:val="1"/>
        </w:numPr>
        <w:tabs>
          <w:tab w:val="clear" w:pos="2100"/>
        </w:tabs>
        <w:ind w:left="1418" w:hanging="338"/>
      </w:pPr>
      <w:r>
        <w:t>перевищення пропозиції над попитом викликає появу надлишкових грошей, які спрямовуються на придбання облігацій;</w:t>
      </w:r>
    </w:p>
    <w:p w:rsidR="00C80D09" w:rsidRDefault="00C80D09" w:rsidP="00C80D09">
      <w:pPr>
        <w:numPr>
          <w:ilvl w:val="1"/>
          <w:numId w:val="1"/>
        </w:numPr>
        <w:tabs>
          <w:tab w:val="clear" w:pos="2100"/>
        </w:tabs>
        <w:ind w:left="1418" w:hanging="338"/>
      </w:pPr>
      <w:r>
        <w:t>надлишкові гроші збільшують попит на облігації, що підвищує їх ціну;</w:t>
      </w:r>
    </w:p>
    <w:p w:rsidR="00C80D09" w:rsidRDefault="00C80D09" w:rsidP="00C80D09">
      <w:pPr>
        <w:numPr>
          <w:ilvl w:val="1"/>
          <w:numId w:val="1"/>
        </w:numPr>
        <w:tabs>
          <w:tab w:val="clear" w:pos="2100"/>
        </w:tabs>
        <w:ind w:left="1418" w:hanging="338"/>
      </w:pPr>
      <w:r>
        <w:t>зростання цін на облігації викликає зниження  відсоткової ставки, що впливає із її  формулами:</w:t>
      </w:r>
    </w:p>
    <w:p w:rsidR="00C80D09" w:rsidRDefault="00C80D09" w:rsidP="00C80D09">
      <w:pPr>
        <w:ind w:left="1080"/>
        <w:jc w:val="center"/>
      </w:pPr>
      <w:r>
        <w:rPr>
          <w:i/>
        </w:rPr>
        <w:t>r</w:t>
      </w:r>
      <w:r>
        <w:t xml:space="preserve"> = </w:t>
      </w:r>
      <w:r>
        <w:rPr>
          <w:position w:val="-30"/>
        </w:rPr>
        <w:object w:dxaOrig="2620" w:dyaOrig="680">
          <v:shape id="_x0000_i1032" type="#_x0000_t75" style="width:131.25pt;height:33.75pt" o:ole="">
            <v:imagedata r:id="rId14" o:title=""/>
          </v:shape>
          <o:OLEObject Type="Embed" ProgID="Equation.3" ShapeID="_x0000_i1032" DrawAspect="Content" ObjectID="_1647686858" r:id="rId15"/>
        </w:object>
      </w:r>
      <w:r>
        <w:t>%</w:t>
      </w:r>
    </w:p>
    <w:p w:rsidR="00C80D09" w:rsidRDefault="00C80D09" w:rsidP="00C80D09">
      <w:pPr>
        <w:ind w:firstLine="720"/>
        <w:jc w:val="both"/>
      </w:pPr>
      <w:r>
        <w:t xml:space="preserve">Тому в разі зростання цін на облігації відсоткова ставка падає. На графіку вона  зменшиться до </w:t>
      </w:r>
      <w:r>
        <w:rPr>
          <w:i/>
        </w:rPr>
        <w:t>r</w:t>
      </w:r>
      <w:r>
        <w:rPr>
          <w:vertAlign w:val="subscript"/>
        </w:rPr>
        <w:t>2</w:t>
      </w:r>
      <w:r>
        <w:t xml:space="preserve">, що збільшить грошовий попит до рівня грошової пропозиції і </w:t>
      </w:r>
      <w:proofErr w:type="spellStart"/>
      <w:r>
        <w:t>рівноважить</w:t>
      </w:r>
      <w:proofErr w:type="spellEnd"/>
      <w:r>
        <w:t xml:space="preserve"> грошовий ринок.</w:t>
      </w:r>
    </w:p>
    <w:p w:rsidR="00C80D09" w:rsidRDefault="00C80D09" w:rsidP="00C80D09">
      <w:pPr>
        <w:ind w:left="567"/>
        <w:rPr>
          <w:b/>
          <w:i/>
        </w:rPr>
      </w:pPr>
      <w:r>
        <w:rPr>
          <w:b/>
          <w:i/>
          <w:lang w:val="ru-RU"/>
        </w:rPr>
        <w:t xml:space="preserve">3. </w:t>
      </w:r>
      <w:r>
        <w:rPr>
          <w:b/>
          <w:i/>
        </w:rPr>
        <w:t>Банківська система та грошова пропозиція.</w:t>
      </w:r>
    </w:p>
    <w:p w:rsidR="00C80D09" w:rsidRDefault="00C80D09" w:rsidP="00C80D09">
      <w:pPr>
        <w:ind w:firstLine="851"/>
        <w:jc w:val="both"/>
      </w:pPr>
      <w:r>
        <w:t>Структура сучасної кредитно-фіскальної системи.</w:t>
      </w:r>
    </w:p>
    <w:p w:rsidR="00C80D09" w:rsidRDefault="00C80D09" w:rsidP="00C80D09">
      <w:pPr>
        <w:numPr>
          <w:ilvl w:val="0"/>
          <w:numId w:val="9"/>
        </w:numPr>
        <w:jc w:val="both"/>
      </w:pPr>
      <w:r>
        <w:t>Центральний Банк;</w:t>
      </w:r>
    </w:p>
    <w:p w:rsidR="00C80D09" w:rsidRDefault="00C80D09" w:rsidP="00C80D09">
      <w:pPr>
        <w:numPr>
          <w:ilvl w:val="0"/>
          <w:numId w:val="9"/>
        </w:numPr>
        <w:jc w:val="both"/>
      </w:pPr>
      <w:r>
        <w:lastRenderedPageBreak/>
        <w:t>Депозитні інститути (комерційні банки, інвестиційні банки, ощадні банки, судно-ощадні асоціації,  кредитні союзи).</w:t>
      </w:r>
    </w:p>
    <w:p w:rsidR="00C80D09" w:rsidRDefault="00C80D09" w:rsidP="00C80D09">
      <w:pPr>
        <w:numPr>
          <w:ilvl w:val="0"/>
          <w:numId w:val="9"/>
        </w:numPr>
        <w:jc w:val="both"/>
      </w:pPr>
      <w:r>
        <w:t>Ощадні інститути договірного типу (страхові компанії, приватні і державні пенсійні фонди);</w:t>
      </w:r>
    </w:p>
    <w:p w:rsidR="00C80D09" w:rsidRDefault="00C80D09" w:rsidP="00C80D09">
      <w:pPr>
        <w:numPr>
          <w:ilvl w:val="0"/>
          <w:numId w:val="9"/>
        </w:numPr>
        <w:jc w:val="both"/>
      </w:pPr>
      <w:r>
        <w:t>Інвестиційні інститути (фінансові компанії, інвестиційні компанії).</w:t>
      </w:r>
    </w:p>
    <w:p w:rsidR="00C80D09" w:rsidRDefault="00C80D09" w:rsidP="00C80D09">
      <w:pPr>
        <w:ind w:firstLine="567"/>
        <w:jc w:val="both"/>
      </w:pPr>
      <w:r>
        <w:rPr>
          <w:b/>
          <w:i/>
        </w:rPr>
        <w:t>Центральний банк</w:t>
      </w:r>
      <w:r>
        <w:t xml:space="preserve"> – головний банк країни, який відповідає за проведення грошово-кредитної політики.</w:t>
      </w:r>
    </w:p>
    <w:p w:rsidR="00C80D09" w:rsidRDefault="00C80D09" w:rsidP="00C80D09">
      <w:pPr>
        <w:ind w:firstLine="567"/>
        <w:jc w:val="both"/>
        <w:rPr>
          <w:b/>
          <w:i/>
        </w:rPr>
      </w:pPr>
      <w:r>
        <w:rPr>
          <w:b/>
          <w:i/>
        </w:rPr>
        <w:t>Особливості Центрального банку:</w:t>
      </w:r>
    </w:p>
    <w:p w:rsidR="00C80D09" w:rsidRDefault="00C80D09" w:rsidP="00C80D09">
      <w:pPr>
        <w:numPr>
          <w:ilvl w:val="0"/>
          <w:numId w:val="6"/>
        </w:numPr>
        <w:jc w:val="both"/>
      </w:pPr>
      <w:r>
        <w:t>Метою діяльності не є отримання прибутку.</w:t>
      </w:r>
    </w:p>
    <w:p w:rsidR="00C80D09" w:rsidRDefault="00C80D09" w:rsidP="00C80D09">
      <w:pPr>
        <w:numPr>
          <w:ilvl w:val="0"/>
          <w:numId w:val="6"/>
        </w:numPr>
        <w:jc w:val="both"/>
      </w:pPr>
      <w:r>
        <w:t>Не надає банківських послуг ні фізичним особам, ні небанківським закладам.</w:t>
      </w:r>
    </w:p>
    <w:p w:rsidR="00C80D09" w:rsidRDefault="00C80D09" w:rsidP="00C80D09">
      <w:pPr>
        <w:ind w:left="567"/>
        <w:jc w:val="both"/>
        <w:rPr>
          <w:b/>
          <w:i/>
        </w:rPr>
      </w:pPr>
      <w:r>
        <w:rPr>
          <w:b/>
          <w:i/>
        </w:rPr>
        <w:t>Основні функції Центрального ринку:</w:t>
      </w:r>
    </w:p>
    <w:p w:rsidR="00C80D09" w:rsidRDefault="00C80D09" w:rsidP="00C80D09">
      <w:pPr>
        <w:numPr>
          <w:ilvl w:val="0"/>
          <w:numId w:val="7"/>
        </w:numPr>
        <w:jc w:val="both"/>
      </w:pPr>
      <w:r>
        <w:t>Емісія грошей.</w:t>
      </w:r>
    </w:p>
    <w:p w:rsidR="00C80D09" w:rsidRDefault="00C80D09" w:rsidP="00C80D09">
      <w:pPr>
        <w:numPr>
          <w:ilvl w:val="0"/>
          <w:numId w:val="7"/>
        </w:numPr>
        <w:jc w:val="both"/>
      </w:pPr>
      <w:r>
        <w:t>Збереження золотовалютних резервів.</w:t>
      </w:r>
    </w:p>
    <w:p w:rsidR="00C80D09" w:rsidRDefault="00C80D09" w:rsidP="00C80D09">
      <w:pPr>
        <w:numPr>
          <w:ilvl w:val="0"/>
          <w:numId w:val="7"/>
        </w:numPr>
        <w:jc w:val="both"/>
      </w:pPr>
      <w:r>
        <w:t>Банкір уряду:</w:t>
      </w:r>
    </w:p>
    <w:p w:rsidR="00C80D09" w:rsidRDefault="00C80D09" w:rsidP="00C80D09">
      <w:pPr>
        <w:numPr>
          <w:ilvl w:val="0"/>
          <w:numId w:val="10"/>
        </w:numPr>
        <w:jc w:val="both"/>
      </w:pPr>
      <w:r>
        <w:t>відкриття вкладів уряду (казначейству);</w:t>
      </w:r>
    </w:p>
    <w:p w:rsidR="00C80D09" w:rsidRDefault="00C80D09" w:rsidP="00C80D09">
      <w:pPr>
        <w:numPr>
          <w:ilvl w:val="0"/>
          <w:numId w:val="10"/>
        </w:numPr>
        <w:jc w:val="both"/>
      </w:pPr>
      <w:r>
        <w:t>надання позику ряду.</w:t>
      </w:r>
    </w:p>
    <w:p w:rsidR="00C80D09" w:rsidRDefault="00C80D09" w:rsidP="00C80D09">
      <w:pPr>
        <w:numPr>
          <w:ilvl w:val="0"/>
          <w:numId w:val="7"/>
        </w:numPr>
        <w:jc w:val="both"/>
      </w:pPr>
      <w:r>
        <w:t>Банкір банків:</w:t>
      </w:r>
    </w:p>
    <w:p w:rsidR="00C80D09" w:rsidRDefault="00C80D09" w:rsidP="00C80D09">
      <w:pPr>
        <w:numPr>
          <w:ilvl w:val="0"/>
          <w:numId w:val="11"/>
        </w:numPr>
        <w:jc w:val="both"/>
      </w:pPr>
      <w:r>
        <w:t>відкриття вкладів комерційних банків та інших депозитних закладів;</w:t>
      </w:r>
    </w:p>
    <w:p w:rsidR="00C80D09" w:rsidRDefault="00C80D09" w:rsidP="00C80D09">
      <w:pPr>
        <w:numPr>
          <w:ilvl w:val="0"/>
          <w:numId w:val="11"/>
        </w:numPr>
        <w:jc w:val="both"/>
      </w:pPr>
      <w:r>
        <w:t>надання суди комерційним банкам і депозитним закладам.</w:t>
      </w:r>
    </w:p>
    <w:p w:rsidR="00C80D09" w:rsidRDefault="00C80D09" w:rsidP="00C80D09">
      <w:pPr>
        <w:numPr>
          <w:ilvl w:val="0"/>
          <w:numId w:val="7"/>
        </w:numPr>
        <w:jc w:val="both"/>
      </w:pPr>
      <w:r>
        <w:t>Контроль та нагляд за діяльністю комерційних банків.</w:t>
      </w:r>
    </w:p>
    <w:p w:rsidR="00C80D09" w:rsidRDefault="00C80D09" w:rsidP="00C80D09">
      <w:pPr>
        <w:numPr>
          <w:ilvl w:val="0"/>
          <w:numId w:val="7"/>
        </w:numPr>
        <w:jc w:val="both"/>
      </w:pPr>
      <w:r>
        <w:t>Проведення грошово-кредитної політики.</w:t>
      </w:r>
    </w:p>
    <w:p w:rsidR="00C80D09" w:rsidRDefault="00C80D09" w:rsidP="00C80D09">
      <w:pPr>
        <w:ind w:firstLine="567"/>
        <w:jc w:val="both"/>
      </w:pPr>
      <w:r>
        <w:t>Головним посередником фінансових послуг є комерційні банки. Вони виконують дві основні функції:</w:t>
      </w:r>
    </w:p>
    <w:p w:rsidR="00C80D09" w:rsidRDefault="00C80D09" w:rsidP="00C80D09">
      <w:pPr>
        <w:numPr>
          <w:ilvl w:val="0"/>
          <w:numId w:val="8"/>
        </w:numPr>
        <w:jc w:val="both"/>
      </w:pPr>
      <w:r>
        <w:t>залучення грошей на депозити;</w:t>
      </w:r>
    </w:p>
    <w:p w:rsidR="00C80D09" w:rsidRDefault="00C80D09" w:rsidP="00C80D09">
      <w:pPr>
        <w:numPr>
          <w:ilvl w:val="0"/>
          <w:numId w:val="8"/>
        </w:numPr>
        <w:jc w:val="both"/>
      </w:pPr>
      <w:r>
        <w:t>надання кредитів.</w:t>
      </w:r>
    </w:p>
    <w:p w:rsidR="00C80D09" w:rsidRDefault="00C80D09" w:rsidP="00C80D09">
      <w:pPr>
        <w:ind w:firstLine="567"/>
        <w:jc w:val="both"/>
      </w:pPr>
      <w:r>
        <w:rPr>
          <w:b/>
          <w:i/>
        </w:rPr>
        <w:t>Пасиви банку</w:t>
      </w:r>
      <w:r>
        <w:t xml:space="preserve"> – поточні рахунки, заощадження та строкові депозити (те що банк заборгував).</w:t>
      </w:r>
    </w:p>
    <w:p w:rsidR="00C80D09" w:rsidRDefault="00C80D09" w:rsidP="00C80D09">
      <w:pPr>
        <w:ind w:firstLine="567"/>
        <w:jc w:val="both"/>
      </w:pPr>
      <w:r>
        <w:rPr>
          <w:b/>
          <w:i/>
        </w:rPr>
        <w:t xml:space="preserve">Активи банку – </w:t>
      </w:r>
      <w:r>
        <w:t>це</w:t>
      </w:r>
      <w:r>
        <w:rPr>
          <w:b/>
          <w:i/>
        </w:rPr>
        <w:t xml:space="preserve"> </w:t>
      </w:r>
      <w:r>
        <w:t>напрями використання коштів банку. Основними статтями активів банку є резерви, цінні папери, надання позик та інші активи.</w:t>
      </w:r>
    </w:p>
    <w:p w:rsidR="00C80D09" w:rsidRDefault="00C80D09" w:rsidP="00C80D09">
      <w:pPr>
        <w:ind w:firstLine="567"/>
        <w:jc w:val="both"/>
      </w:pPr>
      <w:r>
        <w:t>Активи = пасиви + власний капітал.</w:t>
      </w:r>
    </w:p>
    <w:p w:rsidR="00C80D09" w:rsidRDefault="00C80D09" w:rsidP="00C80D09">
      <w:pPr>
        <w:ind w:firstLine="567"/>
        <w:jc w:val="both"/>
      </w:pPr>
      <w:r>
        <w:rPr>
          <w:b/>
          <w:i/>
        </w:rPr>
        <w:t xml:space="preserve">Баланс банку </w:t>
      </w:r>
      <w:r>
        <w:t>– перелік активів і пасивів банку.</w:t>
      </w:r>
    </w:p>
    <w:p w:rsidR="00C80D09" w:rsidRDefault="00C80D09" w:rsidP="00C80D09">
      <w:pPr>
        <w:ind w:firstLine="567"/>
        <w:jc w:val="both"/>
      </w:pPr>
      <w:r>
        <w:t>Резерви – це частина депозитів, яку банки зберігають у Центральному банку у вигляді обов’язкових резервів.</w:t>
      </w:r>
    </w:p>
    <w:p w:rsidR="00C80D09" w:rsidRDefault="00C80D09" w:rsidP="00C80D09">
      <w:pPr>
        <w:ind w:firstLine="567"/>
        <w:jc w:val="both"/>
      </w:pPr>
      <w:r>
        <w:t>Загальна норма банківських резервів визначається відносно депозитних грошей (D) за формулою:</w:t>
      </w:r>
    </w:p>
    <w:p w:rsidR="00C80D09" w:rsidRDefault="00C80D09" w:rsidP="00C80D09">
      <w:pPr>
        <w:ind w:firstLine="567"/>
        <w:jc w:val="both"/>
      </w:pPr>
      <w:proofErr w:type="spellStart"/>
      <w:r>
        <w:t>rr</w:t>
      </w:r>
      <w:proofErr w:type="spellEnd"/>
      <w:r>
        <w:t xml:space="preserve"> = R/ D, де </w:t>
      </w:r>
    </w:p>
    <w:p w:rsidR="00C80D09" w:rsidRDefault="00C80D09" w:rsidP="00C80D09">
      <w:pPr>
        <w:ind w:firstLine="567"/>
        <w:jc w:val="both"/>
      </w:pPr>
      <w:r>
        <w:t>R – резервні гроші;</w:t>
      </w:r>
    </w:p>
    <w:p w:rsidR="00C80D09" w:rsidRDefault="00C80D09" w:rsidP="00C80D09">
      <w:pPr>
        <w:ind w:firstLine="567"/>
        <w:jc w:val="both"/>
      </w:pPr>
      <w:r>
        <w:t>D – депозитні гроші.</w:t>
      </w:r>
    </w:p>
    <w:p w:rsidR="00C80D09" w:rsidRDefault="00C80D09" w:rsidP="00C80D09">
      <w:pPr>
        <w:ind w:firstLine="567"/>
        <w:jc w:val="both"/>
      </w:pPr>
      <w:r>
        <w:t>Кредитні гроші (МС), обчислюються як різниця між депозитними грошима і банківськими резервами за формулою:</w:t>
      </w:r>
    </w:p>
    <w:p w:rsidR="00C80D09" w:rsidRDefault="00C80D09" w:rsidP="00C80D09">
      <w:pPr>
        <w:ind w:firstLine="567"/>
        <w:jc w:val="both"/>
      </w:pPr>
      <w:r>
        <w:t xml:space="preserve">MC = D – R </w:t>
      </w:r>
    </w:p>
    <w:p w:rsidR="00C80D09" w:rsidRDefault="00C80D09" w:rsidP="00C80D09">
      <w:pPr>
        <w:ind w:firstLine="567"/>
        <w:jc w:val="both"/>
      </w:pPr>
      <w:r>
        <w:t>Головна особливість комерційних банків полягає в тому, що, залучаючи початково на депозит певні суми грошей, вони володіють здатністю створювати нові депозити. Це означає, що між початковим приростом депозитних грошей (</w:t>
      </w:r>
      <w:r>
        <w:rPr>
          <w:position w:val="-4"/>
        </w:rPr>
        <w:object w:dxaOrig="420" w:dyaOrig="300">
          <v:shape id="_x0000_i1033" type="#_x0000_t75" style="width:21pt;height:15pt" o:ole="">
            <v:imagedata r:id="rId16" o:title=""/>
          </v:shape>
          <o:OLEObject Type="Embed" ProgID="Equation.3" ShapeID="_x0000_i1033" DrawAspect="Content" ObjectID="_1647686859" r:id="rId17"/>
        </w:object>
      </w:r>
      <w:r>
        <w:t xml:space="preserve">) і створеними депозитами існує не проста, а помножена, тобто </w:t>
      </w:r>
      <w:proofErr w:type="spellStart"/>
      <w:r>
        <w:t>мультиплікована</w:t>
      </w:r>
      <w:proofErr w:type="spellEnd"/>
      <w:r>
        <w:t xml:space="preserve"> залежність.</w:t>
      </w:r>
    </w:p>
    <w:p w:rsidR="00C80D09" w:rsidRDefault="00C80D09" w:rsidP="00C80D09">
      <w:pPr>
        <w:ind w:firstLine="567"/>
        <w:jc w:val="both"/>
      </w:pPr>
      <w:r>
        <w:t xml:space="preserve">Механізм примноження депозитних грошей можна розглянути за допомогою схеми, де </w:t>
      </w:r>
      <w:proofErr w:type="spellStart"/>
      <w:r>
        <w:t>rr</w:t>
      </w:r>
      <w:proofErr w:type="spellEnd"/>
      <w:r>
        <w:t xml:space="preserve"> = 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5"/>
        <w:gridCol w:w="2397"/>
        <w:gridCol w:w="2414"/>
      </w:tblGrid>
      <w:tr w:rsidR="00C80D09" w:rsidTr="00136765">
        <w:tc>
          <w:tcPr>
            <w:tcW w:w="2547" w:type="dxa"/>
          </w:tcPr>
          <w:p w:rsidR="00C80D09" w:rsidRDefault="00C80D09" w:rsidP="00136765">
            <w:pPr>
              <w:jc w:val="center"/>
            </w:pPr>
          </w:p>
        </w:tc>
        <w:tc>
          <w:tcPr>
            <w:tcW w:w="2547" w:type="dxa"/>
          </w:tcPr>
          <w:p w:rsidR="00C80D09" w:rsidRDefault="00C80D09" w:rsidP="00136765">
            <w:pPr>
              <w:jc w:val="center"/>
              <w:rPr>
                <w:lang w:val="en-US"/>
              </w:rPr>
            </w:pPr>
            <w:r>
              <w:sym w:font="Symbol" w:char="F044"/>
            </w:r>
            <w:r>
              <w:rPr>
                <w:lang w:val="en-US"/>
              </w:rPr>
              <w:t>D</w:t>
            </w:r>
          </w:p>
        </w:tc>
        <w:tc>
          <w:tcPr>
            <w:tcW w:w="2547" w:type="dxa"/>
          </w:tcPr>
          <w:p w:rsidR="00C80D09" w:rsidRDefault="00C80D09" w:rsidP="00136765">
            <w:pPr>
              <w:jc w:val="center"/>
            </w:pPr>
            <w:r>
              <w:rPr>
                <w:position w:val="-4"/>
              </w:rPr>
              <w:object w:dxaOrig="380" w:dyaOrig="260">
                <v:shape id="_x0000_i1034" type="#_x0000_t75" style="width:18.75pt;height:12.75pt" o:ole="">
                  <v:imagedata r:id="rId18" o:title=""/>
                </v:shape>
                <o:OLEObject Type="Embed" ProgID="Equation.3" ShapeID="_x0000_i1034" DrawAspect="Content" ObjectID="_1647686860" r:id="rId19"/>
              </w:object>
            </w:r>
          </w:p>
        </w:tc>
        <w:tc>
          <w:tcPr>
            <w:tcW w:w="2547" w:type="dxa"/>
          </w:tcPr>
          <w:p w:rsidR="00C80D09" w:rsidRDefault="00C80D09" w:rsidP="00136765">
            <w:pPr>
              <w:jc w:val="center"/>
            </w:pPr>
            <w:r>
              <w:rPr>
                <w:position w:val="-6"/>
              </w:rPr>
              <w:object w:dxaOrig="600" w:dyaOrig="279">
                <v:shape id="_x0000_i1035" type="#_x0000_t75" style="width:30pt;height:14.25pt" o:ole="">
                  <v:imagedata r:id="rId20" o:title=""/>
                </v:shape>
                <o:OLEObject Type="Embed" ProgID="Equation.3" ShapeID="_x0000_i1035" DrawAspect="Content" ObjectID="_1647686861" r:id="rId21"/>
              </w:object>
            </w:r>
          </w:p>
        </w:tc>
      </w:tr>
      <w:tr w:rsidR="00C80D09" w:rsidTr="00136765">
        <w:tc>
          <w:tcPr>
            <w:tcW w:w="2547" w:type="dxa"/>
          </w:tcPr>
          <w:p w:rsidR="00C80D09" w:rsidRDefault="00C80D09" w:rsidP="00136765">
            <w:pPr>
              <w:jc w:val="center"/>
            </w:pPr>
            <w:r>
              <w:t>Банк №1</w:t>
            </w:r>
          </w:p>
        </w:tc>
        <w:tc>
          <w:tcPr>
            <w:tcW w:w="2547" w:type="dxa"/>
          </w:tcPr>
          <w:p w:rsidR="00C80D09" w:rsidRDefault="00C80D09" w:rsidP="00136765">
            <w:pPr>
              <w:jc w:val="center"/>
            </w:pPr>
            <w:r>
              <w:t>100</w:t>
            </w:r>
          </w:p>
        </w:tc>
        <w:tc>
          <w:tcPr>
            <w:tcW w:w="2547" w:type="dxa"/>
          </w:tcPr>
          <w:p w:rsidR="00C80D09" w:rsidRDefault="00C80D09" w:rsidP="00136765">
            <w:pPr>
              <w:jc w:val="center"/>
            </w:pPr>
            <w:r>
              <w:t>20</w:t>
            </w:r>
          </w:p>
        </w:tc>
        <w:tc>
          <w:tcPr>
            <w:tcW w:w="2547" w:type="dxa"/>
          </w:tcPr>
          <w:p w:rsidR="00C80D09" w:rsidRDefault="00C80D09" w:rsidP="00136765">
            <w:pPr>
              <w:jc w:val="center"/>
            </w:pPr>
            <w:r>
              <w:t>80</w:t>
            </w:r>
          </w:p>
        </w:tc>
      </w:tr>
      <w:tr w:rsidR="00C80D09" w:rsidTr="00136765">
        <w:tc>
          <w:tcPr>
            <w:tcW w:w="2547" w:type="dxa"/>
          </w:tcPr>
          <w:p w:rsidR="00C80D09" w:rsidRDefault="00C80D09" w:rsidP="00136765">
            <w:pPr>
              <w:jc w:val="center"/>
            </w:pPr>
            <w:r>
              <w:t>Банк №2</w:t>
            </w:r>
          </w:p>
        </w:tc>
        <w:tc>
          <w:tcPr>
            <w:tcW w:w="2547" w:type="dxa"/>
          </w:tcPr>
          <w:p w:rsidR="00C80D09" w:rsidRDefault="00C80D09" w:rsidP="00136765">
            <w:pPr>
              <w:jc w:val="center"/>
            </w:pPr>
            <w:r>
              <w:t>80</w:t>
            </w:r>
          </w:p>
        </w:tc>
        <w:tc>
          <w:tcPr>
            <w:tcW w:w="2547" w:type="dxa"/>
          </w:tcPr>
          <w:p w:rsidR="00C80D09" w:rsidRDefault="00C80D09" w:rsidP="00136765">
            <w:pPr>
              <w:jc w:val="center"/>
            </w:pPr>
            <w:r>
              <w:t>16</w:t>
            </w:r>
          </w:p>
        </w:tc>
        <w:tc>
          <w:tcPr>
            <w:tcW w:w="2547" w:type="dxa"/>
          </w:tcPr>
          <w:p w:rsidR="00C80D09" w:rsidRDefault="00C80D09" w:rsidP="00136765">
            <w:pPr>
              <w:jc w:val="center"/>
            </w:pPr>
            <w:r>
              <w:t>64</w:t>
            </w:r>
          </w:p>
        </w:tc>
      </w:tr>
      <w:tr w:rsidR="00C80D09" w:rsidTr="00136765">
        <w:tc>
          <w:tcPr>
            <w:tcW w:w="2547" w:type="dxa"/>
          </w:tcPr>
          <w:p w:rsidR="00C80D09" w:rsidRDefault="00C80D09" w:rsidP="00136765">
            <w:pPr>
              <w:jc w:val="center"/>
            </w:pPr>
          </w:p>
        </w:tc>
        <w:tc>
          <w:tcPr>
            <w:tcW w:w="2547" w:type="dxa"/>
          </w:tcPr>
          <w:p w:rsidR="00C80D09" w:rsidRDefault="00C80D09" w:rsidP="00136765">
            <w:pPr>
              <w:jc w:val="center"/>
            </w:pPr>
          </w:p>
        </w:tc>
        <w:tc>
          <w:tcPr>
            <w:tcW w:w="2547" w:type="dxa"/>
          </w:tcPr>
          <w:p w:rsidR="00C80D09" w:rsidRDefault="00C80D09" w:rsidP="00136765">
            <w:pPr>
              <w:jc w:val="center"/>
            </w:pPr>
          </w:p>
        </w:tc>
        <w:tc>
          <w:tcPr>
            <w:tcW w:w="2547" w:type="dxa"/>
          </w:tcPr>
          <w:p w:rsidR="00C80D09" w:rsidRDefault="00C80D09" w:rsidP="00136765">
            <w:pPr>
              <w:jc w:val="center"/>
            </w:pPr>
          </w:p>
        </w:tc>
      </w:tr>
      <w:tr w:rsidR="00C80D09" w:rsidTr="00136765">
        <w:tc>
          <w:tcPr>
            <w:tcW w:w="2547" w:type="dxa"/>
          </w:tcPr>
          <w:p w:rsidR="00C80D09" w:rsidRDefault="00C80D09" w:rsidP="00136765">
            <w:pPr>
              <w:jc w:val="center"/>
            </w:pPr>
            <w:r>
              <w:t>Інші банки</w:t>
            </w:r>
          </w:p>
        </w:tc>
        <w:tc>
          <w:tcPr>
            <w:tcW w:w="2547" w:type="dxa"/>
          </w:tcPr>
          <w:p w:rsidR="00C80D09" w:rsidRDefault="00C80D09" w:rsidP="00136765">
            <w:pPr>
              <w:jc w:val="center"/>
            </w:pPr>
            <w:r>
              <w:t>320</w:t>
            </w:r>
          </w:p>
        </w:tc>
        <w:tc>
          <w:tcPr>
            <w:tcW w:w="2547" w:type="dxa"/>
          </w:tcPr>
          <w:p w:rsidR="00C80D09" w:rsidRDefault="00C80D09" w:rsidP="00136765">
            <w:pPr>
              <w:jc w:val="center"/>
            </w:pPr>
            <w:r>
              <w:t>64</w:t>
            </w:r>
          </w:p>
        </w:tc>
        <w:tc>
          <w:tcPr>
            <w:tcW w:w="2547" w:type="dxa"/>
          </w:tcPr>
          <w:p w:rsidR="00C80D09" w:rsidRDefault="00C80D09" w:rsidP="00136765">
            <w:pPr>
              <w:jc w:val="center"/>
            </w:pPr>
            <w:r>
              <w:t>256</w:t>
            </w:r>
          </w:p>
        </w:tc>
      </w:tr>
      <w:tr w:rsidR="00C80D09" w:rsidTr="00136765">
        <w:tc>
          <w:tcPr>
            <w:tcW w:w="2547" w:type="dxa"/>
          </w:tcPr>
          <w:p w:rsidR="00C80D09" w:rsidRDefault="00C80D09" w:rsidP="00136765">
            <w:pPr>
              <w:jc w:val="center"/>
            </w:pPr>
            <w:r>
              <w:t>Усього</w:t>
            </w:r>
          </w:p>
        </w:tc>
        <w:tc>
          <w:tcPr>
            <w:tcW w:w="2547" w:type="dxa"/>
          </w:tcPr>
          <w:p w:rsidR="00C80D09" w:rsidRDefault="00C80D09" w:rsidP="00136765">
            <w:pPr>
              <w:jc w:val="center"/>
            </w:pPr>
            <w:r>
              <w:t>500</w:t>
            </w:r>
          </w:p>
        </w:tc>
        <w:tc>
          <w:tcPr>
            <w:tcW w:w="2547" w:type="dxa"/>
          </w:tcPr>
          <w:p w:rsidR="00C80D09" w:rsidRDefault="00C80D09" w:rsidP="00136765">
            <w:pPr>
              <w:jc w:val="center"/>
            </w:pPr>
            <w:r>
              <w:t>100</w:t>
            </w:r>
          </w:p>
        </w:tc>
        <w:tc>
          <w:tcPr>
            <w:tcW w:w="2547" w:type="dxa"/>
          </w:tcPr>
          <w:p w:rsidR="00C80D09" w:rsidRDefault="00C80D09" w:rsidP="00136765">
            <w:pPr>
              <w:jc w:val="center"/>
            </w:pPr>
            <w:r>
              <w:t>400</w:t>
            </w:r>
          </w:p>
        </w:tc>
      </w:tr>
    </w:tbl>
    <w:p w:rsidR="00C80D09" w:rsidRDefault="00C80D09" w:rsidP="00C80D09">
      <w:pPr>
        <w:ind w:firstLine="567"/>
        <w:jc w:val="both"/>
      </w:pPr>
      <w:r>
        <w:lastRenderedPageBreak/>
        <w:t>Здатність банківської системи примножувати початкову величину депозитних грошей визначається депозитним мультиплікатором</w:t>
      </w:r>
    </w:p>
    <w:p w:rsidR="00C80D09" w:rsidRDefault="00C80D09" w:rsidP="00C80D09">
      <w:pPr>
        <w:ind w:firstLine="567"/>
        <w:jc w:val="both"/>
      </w:pPr>
      <w:r>
        <w:t xml:space="preserve">                                                   </w:t>
      </w:r>
      <w:r>
        <w:rPr>
          <w:position w:val="-24"/>
        </w:rPr>
        <w:object w:dxaOrig="920" w:dyaOrig="620">
          <v:shape id="_x0000_i1036" type="#_x0000_t75" style="width:45.75pt;height:30.75pt" o:ole="">
            <v:imagedata r:id="rId22" o:title=""/>
          </v:shape>
          <o:OLEObject Type="Embed" ProgID="Equation.3" ShapeID="_x0000_i1036" DrawAspect="Content" ObjectID="_1647686862" r:id="rId23"/>
        </w:object>
      </w:r>
    </w:p>
    <w:p w:rsidR="00C80D09" w:rsidRDefault="00C80D09" w:rsidP="00C80D09">
      <w:pPr>
        <w:ind w:firstLine="567"/>
        <w:jc w:val="both"/>
      </w:pPr>
      <w:r>
        <w:t>Однак ми розглядали спрощену модель грошової пропозиції, яка складається лише із депозитних грошей, тобто М</w:t>
      </w:r>
      <w:r>
        <w:rPr>
          <w:vertAlign w:val="subscript"/>
        </w:rPr>
        <w:t>S</w:t>
      </w:r>
      <w:r>
        <w:t xml:space="preserve"> = D. Насправді грошова пропозиція включає як депозитні так і готівкові гроші (С), тобто М</w:t>
      </w:r>
      <w:r>
        <w:rPr>
          <w:vertAlign w:val="subscript"/>
        </w:rPr>
        <w:t>S</w:t>
      </w:r>
      <w:r>
        <w:t xml:space="preserve"> = С + D. За цих умов грошовий мультиплікатор визначається за формулою:</w:t>
      </w:r>
    </w:p>
    <w:p w:rsidR="00C80D09" w:rsidRDefault="00C80D09" w:rsidP="00C80D09">
      <w:pPr>
        <w:ind w:firstLine="567"/>
        <w:jc w:val="both"/>
      </w:pPr>
      <w:r>
        <w:t xml:space="preserve">                                                    </w:t>
      </w:r>
      <w:r>
        <w:rPr>
          <w:position w:val="-24"/>
        </w:rPr>
        <w:object w:dxaOrig="1320" w:dyaOrig="620">
          <v:shape id="_x0000_i1037" type="#_x0000_t75" style="width:66pt;height:30.75pt" o:ole="">
            <v:imagedata r:id="rId24" o:title=""/>
          </v:shape>
          <o:OLEObject Type="Embed" ProgID="Equation.3" ShapeID="_x0000_i1037" DrawAspect="Content" ObjectID="_1647686863" r:id="rId25"/>
        </w:object>
      </w:r>
      <w:r>
        <w:t>,         де</w:t>
      </w:r>
    </w:p>
    <w:p w:rsidR="00C80D09" w:rsidRDefault="00C80D09" w:rsidP="00C80D09">
      <w:pPr>
        <w:ind w:left="1134" w:hanging="567"/>
        <w:jc w:val="both"/>
      </w:pPr>
      <w:proofErr w:type="spellStart"/>
      <w:r>
        <w:rPr>
          <w:i/>
        </w:rPr>
        <w:t>сr</w:t>
      </w:r>
      <w:proofErr w:type="spellEnd"/>
      <w:r>
        <w:rPr>
          <w:i/>
        </w:rPr>
        <w:t xml:space="preserve"> – </w:t>
      </w:r>
      <w:r>
        <w:t xml:space="preserve">коефіцієнт готівки, який відображає відношення готівкових грошей до депозитних грошей </w:t>
      </w:r>
      <w:r>
        <w:rPr>
          <w:position w:val="-24"/>
        </w:rPr>
        <w:object w:dxaOrig="740" w:dyaOrig="620">
          <v:shape id="_x0000_i1038" type="#_x0000_t75" style="width:36.75pt;height:30.75pt" o:ole="">
            <v:imagedata r:id="rId26" o:title=""/>
          </v:shape>
          <o:OLEObject Type="Embed" ProgID="Equation.3" ShapeID="_x0000_i1038" DrawAspect="Content" ObjectID="_1647686864" r:id="rId27"/>
        </w:object>
      </w:r>
      <w:r>
        <w:t>.</w:t>
      </w:r>
    </w:p>
    <w:p w:rsidR="00C80D09" w:rsidRDefault="00C80D09" w:rsidP="00C80D09">
      <w:pPr>
        <w:numPr>
          <w:ilvl w:val="0"/>
          <w:numId w:val="6"/>
        </w:numPr>
        <w:jc w:val="both"/>
        <w:rPr>
          <w:b/>
          <w:i/>
        </w:rPr>
      </w:pPr>
      <w:r>
        <w:rPr>
          <w:b/>
          <w:i/>
        </w:rPr>
        <w:t>Грошово-кредитне регулювання економіки.</w:t>
      </w:r>
    </w:p>
    <w:p w:rsidR="00C80D09" w:rsidRDefault="00C80D09" w:rsidP="00C80D09">
      <w:pPr>
        <w:ind w:firstLine="567"/>
        <w:jc w:val="both"/>
      </w:pPr>
      <w:r>
        <w:t xml:space="preserve">Грошово-кредитне регулювання економіки здійснює Національний банк за допомогою монетарної політики. Теоретичною базою монетарної політики слугує </w:t>
      </w:r>
      <w:proofErr w:type="spellStart"/>
      <w:r>
        <w:t>монетаристська</w:t>
      </w:r>
      <w:proofErr w:type="spellEnd"/>
      <w:r>
        <w:t xml:space="preserve"> теорія, в основі якої лежить кількісне рівняння: MV = PV</w:t>
      </w:r>
    </w:p>
    <w:p w:rsidR="00C80D09" w:rsidRDefault="00C80D09" w:rsidP="00C80D09">
      <w:pPr>
        <w:ind w:firstLine="567"/>
        <w:jc w:val="both"/>
      </w:pPr>
      <w:r>
        <w:t xml:space="preserve">Згідно з </w:t>
      </w:r>
      <w:proofErr w:type="spellStart"/>
      <w:r>
        <w:t>монетариською</w:t>
      </w:r>
      <w:proofErr w:type="spellEnd"/>
      <w:r>
        <w:t xml:space="preserve"> теорією, швидкість обертання грошей (V) є стабільною, а можливі її зміни можна легко передбачити. За цих умов держава, регулюючи грошову масу (М), може цілеспрямовано впливати на ВНП через усі компоненти сукупного попиту.</w:t>
      </w:r>
    </w:p>
    <w:p w:rsidR="00C80D09" w:rsidRDefault="00C80D09" w:rsidP="00C80D09">
      <w:pPr>
        <w:ind w:firstLine="567"/>
        <w:jc w:val="center"/>
      </w:pPr>
      <w:r>
        <w:t>↑М → ↑AD → ↑ВНП</w:t>
      </w:r>
    </w:p>
    <w:p w:rsidR="00C80D09" w:rsidRDefault="00C80D09" w:rsidP="00C80D09">
      <w:pPr>
        <w:ind w:firstLine="567"/>
        <w:jc w:val="both"/>
      </w:pPr>
      <w:r>
        <w:t xml:space="preserve">Спираючись на це положення, </w:t>
      </w:r>
      <w:proofErr w:type="spellStart"/>
      <w:r>
        <w:t>М.Фрідмен</w:t>
      </w:r>
      <w:proofErr w:type="spellEnd"/>
      <w:r>
        <w:t xml:space="preserve">, який є засновником </w:t>
      </w:r>
      <w:proofErr w:type="spellStart"/>
      <w:r>
        <w:t>монетаристської</w:t>
      </w:r>
      <w:proofErr w:type="spellEnd"/>
      <w:r>
        <w:t xml:space="preserve"> теорії, запропонував встановити „монетарне правило”, за яким грошова маса має щорічно збільшуватися такими самими темпами, що й темп приросту реального ВНП. </w:t>
      </w:r>
    </w:p>
    <w:p w:rsidR="00C80D09" w:rsidRDefault="00C80D09" w:rsidP="00C80D09">
      <w:pPr>
        <w:ind w:firstLine="567"/>
        <w:jc w:val="both"/>
      </w:pPr>
      <w:r>
        <w:t>Δ ВНП = ΔМ</w:t>
      </w:r>
    </w:p>
    <w:p w:rsidR="00C80D09" w:rsidRDefault="00C80D09" w:rsidP="00C80D09">
      <w:pPr>
        <w:ind w:firstLine="567"/>
        <w:jc w:val="both"/>
      </w:pPr>
      <w:r>
        <w:rPr>
          <w:b/>
          <w:i/>
        </w:rPr>
        <w:t>Монетарна політика</w:t>
      </w:r>
      <w:r>
        <w:t xml:space="preserve"> – це сукупність певних цілей (економічне зростання, зайнятість, стабільність цін) та інструментів їх досягнення. Існують також проміжні цілі (грошова пропозиція, відсоткова ставка). За допомогою проміжних цілей Національний банк впливає на кінцеві цілі.</w:t>
      </w:r>
    </w:p>
    <w:p w:rsidR="00C80D09" w:rsidRDefault="00C80D09" w:rsidP="00C80D09">
      <w:pPr>
        <w:ind w:firstLine="567"/>
        <w:jc w:val="both"/>
      </w:pPr>
      <w:r>
        <w:t>Основною проміжною ціллю є грошова пропозиція. На її динаміку Національний банк впливає трьома головними методами:</w:t>
      </w:r>
    </w:p>
    <w:p w:rsidR="00C80D09" w:rsidRDefault="00C80D09" w:rsidP="00C80D09">
      <w:pPr>
        <w:numPr>
          <w:ilvl w:val="1"/>
          <w:numId w:val="7"/>
        </w:numPr>
        <w:tabs>
          <w:tab w:val="clear" w:pos="2277"/>
        </w:tabs>
        <w:ind w:left="399" w:hanging="414"/>
        <w:jc w:val="both"/>
      </w:pPr>
      <w:r>
        <w:t>Операції з державними цінними паперами. В процесі цих операцій Національний банк купує державні облігації або продає їх. При купівлі цих облігацій продавці їх отримують гроші, на величину яких збільшується грошова база. Протилежний результат досягається при продажу облігацій.</w:t>
      </w:r>
    </w:p>
    <w:p w:rsidR="00C80D09" w:rsidRDefault="00C80D09" w:rsidP="00C80D09">
      <w:pPr>
        <w:numPr>
          <w:ilvl w:val="1"/>
          <w:numId w:val="7"/>
        </w:numPr>
        <w:tabs>
          <w:tab w:val="clear" w:pos="2277"/>
        </w:tabs>
        <w:ind w:left="399" w:hanging="414"/>
        <w:jc w:val="both"/>
      </w:pPr>
      <w:r>
        <w:t>Зміна норми обов’язкових резервів. За підвищення цієї норми зменшується грошовий мультиплікатор, що адекватно зменшує вплив грошової бази на грошову пропозицію. І навпаки.</w:t>
      </w:r>
    </w:p>
    <w:p w:rsidR="001C7D17" w:rsidRDefault="00C80D09" w:rsidP="00C80D09">
      <w:r>
        <w:t>Зміна облікової ставки, згідно з якою Національний банк надає кредити комерційним банкам. Змінюючи облікову ставку, Національний банк регулює попит комерційних банків на свої кредити, що адекватно впливає на величину грошей, залучених банками на депозит, і в останньому підсумку – на грошову пропозицію.</w:t>
      </w:r>
      <w:bookmarkStart w:id="0" w:name="_GoBack"/>
      <w:bookmarkEnd w:id="0"/>
    </w:p>
    <w:sectPr w:rsidR="001C7D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2DE6"/>
    <w:multiLevelType w:val="hybridMultilevel"/>
    <w:tmpl w:val="FAFE72F0"/>
    <w:lvl w:ilvl="0" w:tplc="0422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BE72C6B"/>
    <w:multiLevelType w:val="hybridMultilevel"/>
    <w:tmpl w:val="E5E2C3BC"/>
    <w:lvl w:ilvl="0" w:tplc="0419000F">
      <w:start w:val="1"/>
      <w:numFmt w:val="decimal"/>
      <w:lvlText w:val="%1."/>
      <w:lvlJc w:val="left"/>
      <w:pPr>
        <w:tabs>
          <w:tab w:val="num" w:pos="720"/>
        </w:tabs>
        <w:ind w:left="720" w:hanging="360"/>
      </w:pPr>
      <w:rPr>
        <w:rFonts w:hint="default"/>
      </w:rPr>
    </w:lvl>
    <w:lvl w:ilvl="1" w:tplc="85F484BC">
      <w:start w:val="1"/>
      <w:numFmt w:val="decimal"/>
      <w:lvlText w:val="%2)"/>
      <w:lvlJc w:val="left"/>
      <w:pPr>
        <w:tabs>
          <w:tab w:val="num" w:pos="2100"/>
        </w:tabs>
        <w:ind w:left="2100" w:hanging="10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CAB487A"/>
    <w:multiLevelType w:val="hybridMultilevel"/>
    <w:tmpl w:val="8C6A28E4"/>
    <w:lvl w:ilvl="0" w:tplc="0422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34D806BA"/>
    <w:multiLevelType w:val="hybridMultilevel"/>
    <w:tmpl w:val="08784226"/>
    <w:lvl w:ilvl="0" w:tplc="2534C870">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4" w15:restartNumberingAfterBreak="0">
    <w:nsid w:val="479C01D7"/>
    <w:multiLevelType w:val="hybridMultilevel"/>
    <w:tmpl w:val="E00AA17C"/>
    <w:lvl w:ilvl="0" w:tplc="0422000F">
      <w:start w:val="1"/>
      <w:numFmt w:val="decimal"/>
      <w:lvlText w:val="%1."/>
      <w:lvlJc w:val="left"/>
      <w:pPr>
        <w:tabs>
          <w:tab w:val="num" w:pos="720"/>
        </w:tabs>
        <w:ind w:left="720" w:hanging="360"/>
      </w:pPr>
      <w:rPr>
        <w:rFonts w:hint="default"/>
      </w:rPr>
    </w:lvl>
    <w:lvl w:ilvl="1" w:tplc="C172B78C">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4ECD54D3"/>
    <w:multiLevelType w:val="hybridMultilevel"/>
    <w:tmpl w:val="0CB003D6"/>
    <w:lvl w:ilvl="0" w:tplc="74763F84">
      <w:start w:val="1"/>
      <w:numFmt w:val="decimal"/>
      <w:lvlText w:val="%1."/>
      <w:lvlJc w:val="left"/>
      <w:pPr>
        <w:tabs>
          <w:tab w:val="num" w:pos="1482"/>
        </w:tabs>
        <w:ind w:left="1482" w:hanging="915"/>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6" w15:restartNumberingAfterBreak="0">
    <w:nsid w:val="66EE0825"/>
    <w:multiLevelType w:val="hybridMultilevel"/>
    <w:tmpl w:val="5F885842"/>
    <w:lvl w:ilvl="0" w:tplc="0422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73A0204D"/>
    <w:multiLevelType w:val="hybridMultilevel"/>
    <w:tmpl w:val="D48A6864"/>
    <w:lvl w:ilvl="0" w:tplc="775EE04E">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8" w15:restartNumberingAfterBreak="0">
    <w:nsid w:val="76864966"/>
    <w:multiLevelType w:val="hybridMultilevel"/>
    <w:tmpl w:val="08CA9706"/>
    <w:lvl w:ilvl="0" w:tplc="0422000F">
      <w:start w:val="1"/>
      <w:numFmt w:val="decimal"/>
      <w:lvlText w:val="%1."/>
      <w:lvlJc w:val="left"/>
      <w:pPr>
        <w:tabs>
          <w:tab w:val="num" w:pos="786"/>
        </w:tabs>
        <w:ind w:left="786" w:hanging="360"/>
      </w:pPr>
      <w:rPr>
        <w:rFonts w:hint="default"/>
      </w:rPr>
    </w:lvl>
    <w:lvl w:ilvl="1" w:tplc="04220019" w:tentative="1">
      <w:start w:val="1"/>
      <w:numFmt w:val="lowerLetter"/>
      <w:lvlText w:val="%2."/>
      <w:lvlJc w:val="left"/>
      <w:pPr>
        <w:tabs>
          <w:tab w:val="num" w:pos="1506"/>
        </w:tabs>
        <w:ind w:left="1506" w:hanging="360"/>
      </w:pPr>
    </w:lvl>
    <w:lvl w:ilvl="2" w:tplc="0422001B" w:tentative="1">
      <w:start w:val="1"/>
      <w:numFmt w:val="lowerRoman"/>
      <w:lvlText w:val="%3."/>
      <w:lvlJc w:val="right"/>
      <w:pPr>
        <w:tabs>
          <w:tab w:val="num" w:pos="2226"/>
        </w:tabs>
        <w:ind w:left="2226" w:hanging="180"/>
      </w:pPr>
    </w:lvl>
    <w:lvl w:ilvl="3" w:tplc="0422000F" w:tentative="1">
      <w:start w:val="1"/>
      <w:numFmt w:val="decimal"/>
      <w:lvlText w:val="%4."/>
      <w:lvlJc w:val="left"/>
      <w:pPr>
        <w:tabs>
          <w:tab w:val="num" w:pos="2946"/>
        </w:tabs>
        <w:ind w:left="2946" w:hanging="360"/>
      </w:pPr>
    </w:lvl>
    <w:lvl w:ilvl="4" w:tplc="04220019" w:tentative="1">
      <w:start w:val="1"/>
      <w:numFmt w:val="lowerLetter"/>
      <w:lvlText w:val="%5."/>
      <w:lvlJc w:val="left"/>
      <w:pPr>
        <w:tabs>
          <w:tab w:val="num" w:pos="3666"/>
        </w:tabs>
        <w:ind w:left="3666" w:hanging="360"/>
      </w:pPr>
    </w:lvl>
    <w:lvl w:ilvl="5" w:tplc="0422001B" w:tentative="1">
      <w:start w:val="1"/>
      <w:numFmt w:val="lowerRoman"/>
      <w:lvlText w:val="%6."/>
      <w:lvlJc w:val="right"/>
      <w:pPr>
        <w:tabs>
          <w:tab w:val="num" w:pos="4386"/>
        </w:tabs>
        <w:ind w:left="4386" w:hanging="180"/>
      </w:pPr>
    </w:lvl>
    <w:lvl w:ilvl="6" w:tplc="0422000F" w:tentative="1">
      <w:start w:val="1"/>
      <w:numFmt w:val="decimal"/>
      <w:lvlText w:val="%7."/>
      <w:lvlJc w:val="left"/>
      <w:pPr>
        <w:tabs>
          <w:tab w:val="num" w:pos="5106"/>
        </w:tabs>
        <w:ind w:left="5106" w:hanging="360"/>
      </w:pPr>
    </w:lvl>
    <w:lvl w:ilvl="7" w:tplc="04220019" w:tentative="1">
      <w:start w:val="1"/>
      <w:numFmt w:val="lowerLetter"/>
      <w:lvlText w:val="%8."/>
      <w:lvlJc w:val="left"/>
      <w:pPr>
        <w:tabs>
          <w:tab w:val="num" w:pos="5826"/>
        </w:tabs>
        <w:ind w:left="5826" w:hanging="360"/>
      </w:pPr>
    </w:lvl>
    <w:lvl w:ilvl="8" w:tplc="0422001B" w:tentative="1">
      <w:start w:val="1"/>
      <w:numFmt w:val="lowerRoman"/>
      <w:lvlText w:val="%9."/>
      <w:lvlJc w:val="right"/>
      <w:pPr>
        <w:tabs>
          <w:tab w:val="num" w:pos="6546"/>
        </w:tabs>
        <w:ind w:left="6546" w:hanging="180"/>
      </w:pPr>
    </w:lvl>
  </w:abstractNum>
  <w:abstractNum w:abstractNumId="9" w15:restartNumberingAfterBreak="0">
    <w:nsid w:val="7B460C3C"/>
    <w:multiLevelType w:val="hybridMultilevel"/>
    <w:tmpl w:val="3F143130"/>
    <w:lvl w:ilvl="0" w:tplc="41F8382C">
      <w:start w:val="1"/>
      <w:numFmt w:val="decimal"/>
      <w:lvlText w:val="%1."/>
      <w:lvlJc w:val="left"/>
      <w:pPr>
        <w:tabs>
          <w:tab w:val="num" w:pos="927"/>
        </w:tabs>
        <w:ind w:left="927" w:hanging="360"/>
      </w:pPr>
      <w:rPr>
        <w:rFonts w:hint="default"/>
      </w:rPr>
    </w:lvl>
    <w:lvl w:ilvl="1" w:tplc="9D3459C2">
      <w:start w:val="1"/>
      <w:numFmt w:val="decimal"/>
      <w:lvlText w:val="%2)"/>
      <w:lvlJc w:val="left"/>
      <w:pPr>
        <w:tabs>
          <w:tab w:val="num" w:pos="2277"/>
        </w:tabs>
        <w:ind w:left="2277" w:hanging="990"/>
      </w:pPr>
      <w:rPr>
        <w:rFonts w:hint="default"/>
      </w:rPr>
    </w:lvl>
    <w:lvl w:ilvl="2" w:tplc="866A3000">
      <w:start w:val="1"/>
      <w:numFmt w:val="decimal"/>
      <w:lvlText w:val="%3."/>
      <w:lvlJc w:val="left"/>
      <w:pPr>
        <w:tabs>
          <w:tab w:val="num" w:pos="2547"/>
        </w:tabs>
        <w:ind w:left="2547" w:hanging="360"/>
      </w:pPr>
      <w:rPr>
        <w:rFonts w:hint="default"/>
      </w:r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10" w15:restartNumberingAfterBreak="0">
    <w:nsid w:val="7B55323D"/>
    <w:multiLevelType w:val="hybridMultilevel"/>
    <w:tmpl w:val="32C66686"/>
    <w:lvl w:ilvl="0" w:tplc="A6AE0668">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num w:numId="1">
    <w:abstractNumId w:val="1"/>
  </w:num>
  <w:num w:numId="2">
    <w:abstractNumId w:val="4"/>
  </w:num>
  <w:num w:numId="3">
    <w:abstractNumId w:val="8"/>
  </w:num>
  <w:num w:numId="4">
    <w:abstractNumId w:val="10"/>
  </w:num>
  <w:num w:numId="5">
    <w:abstractNumId w:val="5"/>
  </w:num>
  <w:num w:numId="6">
    <w:abstractNumId w:val="7"/>
  </w:num>
  <w:num w:numId="7">
    <w:abstractNumId w:val="9"/>
  </w:num>
  <w:num w:numId="8">
    <w:abstractNumId w:val="3"/>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1A"/>
    <w:rsid w:val="000739B7"/>
    <w:rsid w:val="001C7D17"/>
    <w:rsid w:val="00C80D09"/>
    <w:rsid w:val="00CF75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5AA5B-6C16-47FE-AC9E-DE3F8344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D09"/>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1"/>
    <w:qFormat/>
    <w:rsid w:val="000739B7"/>
    <w:pPr>
      <w:ind w:left="6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739B7"/>
    <w:pPr>
      <w:ind w:left="107"/>
    </w:pPr>
  </w:style>
  <w:style w:type="character" w:customStyle="1" w:styleId="10">
    <w:name w:val="Заголовок 1 Знак"/>
    <w:basedOn w:val="a0"/>
    <w:link w:val="1"/>
    <w:uiPriority w:val="1"/>
    <w:rsid w:val="000739B7"/>
    <w:rPr>
      <w:rFonts w:ascii="Times New Roman" w:eastAsia="Times New Roman" w:hAnsi="Times New Roman" w:cs="Times New Roman"/>
      <w:b/>
      <w:bCs/>
      <w:sz w:val="28"/>
      <w:szCs w:val="28"/>
      <w:lang w:val="uk" w:eastAsia="uk"/>
    </w:rPr>
  </w:style>
  <w:style w:type="paragraph" w:styleId="a3">
    <w:name w:val="Body Text"/>
    <w:basedOn w:val="a"/>
    <w:link w:val="a4"/>
    <w:uiPriority w:val="1"/>
    <w:qFormat/>
    <w:rsid w:val="000739B7"/>
    <w:pPr>
      <w:ind w:left="622"/>
      <w:jc w:val="both"/>
    </w:pPr>
    <w:rPr>
      <w:sz w:val="28"/>
      <w:szCs w:val="28"/>
    </w:rPr>
  </w:style>
  <w:style w:type="character" w:customStyle="1" w:styleId="a4">
    <w:name w:val="Основний текст Знак"/>
    <w:basedOn w:val="a0"/>
    <w:link w:val="a3"/>
    <w:uiPriority w:val="1"/>
    <w:rsid w:val="000739B7"/>
    <w:rPr>
      <w:rFonts w:ascii="Times New Roman" w:eastAsia="Times New Roman" w:hAnsi="Times New Roman" w:cs="Times New Roman"/>
      <w:sz w:val="28"/>
      <w:szCs w:val="28"/>
      <w:lang w:val="uk" w:eastAsia="uk"/>
    </w:rPr>
  </w:style>
  <w:style w:type="paragraph" w:styleId="a5">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6"/>
    <w:uiPriority w:val="34"/>
    <w:qFormat/>
    <w:rsid w:val="000739B7"/>
    <w:pPr>
      <w:ind w:left="622"/>
      <w:jc w:val="both"/>
    </w:pPr>
  </w:style>
  <w:style w:type="character" w:customStyle="1" w:styleId="a6">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5"/>
    <w:uiPriority w:val="34"/>
    <w:locked/>
    <w:rsid w:val="000739B7"/>
    <w:rPr>
      <w:rFonts w:ascii="Times New Roman" w:eastAsia="Times New Roman" w:hAnsi="Times New Roman" w:cs="Times New Roman"/>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3.wmf"/><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3.wmf"/><Relationship Id="rId5"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6172</Words>
  <Characters>3519</Characters>
  <Application>Microsoft Office Word</Application>
  <DocSecurity>0</DocSecurity>
  <Lines>29</Lines>
  <Paragraphs>19</Paragraphs>
  <ScaleCrop>false</ScaleCrop>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2</cp:revision>
  <dcterms:created xsi:type="dcterms:W3CDTF">2020-04-06T11:01:00Z</dcterms:created>
  <dcterms:modified xsi:type="dcterms:W3CDTF">2020-04-06T11:01:00Z</dcterms:modified>
</cp:coreProperties>
</file>