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C7747" w14:textId="146CEB9E" w:rsidR="00C955E6" w:rsidRDefault="00C955E6" w:rsidP="00D64744">
      <w:pPr>
        <w:tabs>
          <w:tab w:val="left" w:pos="142"/>
        </w:tabs>
        <w:ind w:left="709" w:hanging="709"/>
        <w:jc w:val="both"/>
        <w:rPr>
          <w:b/>
          <w:snapToGrid w:val="0"/>
          <w:sz w:val="28"/>
          <w:szCs w:val="28"/>
        </w:rPr>
      </w:pPr>
      <w:r w:rsidRPr="007362B6">
        <w:rPr>
          <w:b/>
          <w:snapToGrid w:val="0"/>
          <w:sz w:val="28"/>
          <w:szCs w:val="28"/>
        </w:rPr>
        <w:t>ПЕРЕЛІК ПИТАНЬ, ЯКІ ВКЛЮЧЕНІ ДО ЕКЗАМЕНАЦІЙНИХ БІЛЕТІВ</w:t>
      </w:r>
    </w:p>
    <w:p w14:paraId="3197D05C" w14:textId="77777777" w:rsidR="00C47839" w:rsidRPr="007362B6" w:rsidRDefault="00C47839" w:rsidP="00D64744">
      <w:pPr>
        <w:tabs>
          <w:tab w:val="left" w:pos="142"/>
        </w:tabs>
        <w:ind w:left="709" w:hanging="709"/>
        <w:jc w:val="both"/>
        <w:rPr>
          <w:b/>
          <w:snapToGrid w:val="0"/>
          <w:sz w:val="28"/>
          <w:szCs w:val="28"/>
        </w:rPr>
      </w:pPr>
    </w:p>
    <w:p w14:paraId="2DA85F8C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1.</w:t>
      </w:r>
      <w:r w:rsidRPr="00C47839">
        <w:rPr>
          <w:sz w:val="28"/>
          <w:szCs w:val="28"/>
        </w:rPr>
        <w:tab/>
        <w:t>Походження українського народу через призму європейського етногенезу.</w:t>
      </w:r>
    </w:p>
    <w:p w14:paraId="2F6651B5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2.</w:t>
      </w:r>
      <w:r w:rsidRPr="00C47839">
        <w:rPr>
          <w:sz w:val="28"/>
          <w:szCs w:val="28"/>
        </w:rPr>
        <w:tab/>
        <w:t>Антична культура грецьких полісів Північного Причорномор’я.</w:t>
      </w:r>
    </w:p>
    <w:p w14:paraId="03594A0D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3.</w:t>
      </w:r>
      <w:r w:rsidRPr="00C47839">
        <w:rPr>
          <w:sz w:val="28"/>
          <w:szCs w:val="28"/>
        </w:rPr>
        <w:tab/>
        <w:t>Кочові цивілізації українського Степу: кіммерійці, скіфи, сармати.</w:t>
      </w:r>
    </w:p>
    <w:p w14:paraId="137A782B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4.</w:t>
      </w:r>
      <w:r w:rsidRPr="00C47839">
        <w:rPr>
          <w:sz w:val="28"/>
          <w:szCs w:val="28"/>
        </w:rPr>
        <w:tab/>
        <w:t xml:space="preserve">Київська Русь в історії середньовічної Європи. </w:t>
      </w:r>
    </w:p>
    <w:p w14:paraId="5C60B9E0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5.</w:t>
      </w:r>
      <w:r w:rsidRPr="00C47839">
        <w:rPr>
          <w:sz w:val="28"/>
          <w:szCs w:val="28"/>
        </w:rPr>
        <w:tab/>
        <w:t>Запровадження християнства та його вплив на політику та культуру  Русі.</w:t>
      </w:r>
    </w:p>
    <w:p w14:paraId="05C79F52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6.</w:t>
      </w:r>
      <w:r w:rsidRPr="00C47839">
        <w:rPr>
          <w:sz w:val="28"/>
          <w:szCs w:val="28"/>
        </w:rPr>
        <w:tab/>
        <w:t>Європейський вектор у зовнішній політиці та династичні зв’язки Рюриковичів часів Київської Русі.</w:t>
      </w:r>
    </w:p>
    <w:p w14:paraId="5637B134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7.</w:t>
      </w:r>
      <w:r w:rsidRPr="00C47839">
        <w:rPr>
          <w:sz w:val="28"/>
          <w:szCs w:val="28"/>
        </w:rPr>
        <w:tab/>
        <w:t>Галицько-Волинська держава – «Королівство Русі» у контексті середньовічної європейської історії та культури.</w:t>
      </w:r>
    </w:p>
    <w:p w14:paraId="3195FC5F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8.</w:t>
      </w:r>
      <w:r w:rsidRPr="00C47839">
        <w:rPr>
          <w:sz w:val="28"/>
          <w:szCs w:val="28"/>
        </w:rPr>
        <w:tab/>
        <w:t xml:space="preserve">Українські землі у складі Великого князівства Литовського, Руського і </w:t>
      </w:r>
      <w:proofErr w:type="spellStart"/>
      <w:r w:rsidRPr="00C47839">
        <w:rPr>
          <w:sz w:val="28"/>
          <w:szCs w:val="28"/>
        </w:rPr>
        <w:t>Жемайтійського</w:t>
      </w:r>
      <w:proofErr w:type="spellEnd"/>
      <w:r w:rsidRPr="00C47839">
        <w:rPr>
          <w:sz w:val="28"/>
          <w:szCs w:val="28"/>
        </w:rPr>
        <w:t xml:space="preserve">  та Польського королівства.</w:t>
      </w:r>
    </w:p>
    <w:p w14:paraId="61FF923D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9.</w:t>
      </w:r>
      <w:r w:rsidRPr="00C47839">
        <w:rPr>
          <w:sz w:val="28"/>
          <w:szCs w:val="28"/>
        </w:rPr>
        <w:tab/>
        <w:t xml:space="preserve">Утворення Кримського </w:t>
      </w:r>
      <w:proofErr w:type="spellStart"/>
      <w:r w:rsidRPr="00C47839">
        <w:rPr>
          <w:sz w:val="28"/>
          <w:szCs w:val="28"/>
        </w:rPr>
        <w:t>ханату</w:t>
      </w:r>
      <w:proofErr w:type="spellEnd"/>
      <w:r w:rsidRPr="00C47839">
        <w:rPr>
          <w:sz w:val="28"/>
          <w:szCs w:val="28"/>
        </w:rPr>
        <w:t xml:space="preserve"> та його експансія на українські землі. </w:t>
      </w:r>
    </w:p>
    <w:p w14:paraId="249A242D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10.</w:t>
      </w:r>
      <w:r w:rsidRPr="00C47839">
        <w:rPr>
          <w:sz w:val="28"/>
          <w:szCs w:val="28"/>
        </w:rPr>
        <w:tab/>
        <w:t>Культурно-просвітницька діяльність братств.</w:t>
      </w:r>
    </w:p>
    <w:p w14:paraId="486A890C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11.</w:t>
      </w:r>
      <w:r w:rsidRPr="00C47839">
        <w:rPr>
          <w:sz w:val="28"/>
          <w:szCs w:val="28"/>
        </w:rPr>
        <w:tab/>
        <w:t>Козацтво в українській історії та культурі  XVІ – першої половини  XVII ст. Європейські аналоги українського козацтва.</w:t>
      </w:r>
    </w:p>
    <w:p w14:paraId="3A185BC4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12.</w:t>
      </w:r>
      <w:r w:rsidRPr="00C47839">
        <w:rPr>
          <w:sz w:val="28"/>
          <w:szCs w:val="28"/>
        </w:rPr>
        <w:tab/>
        <w:t>Гетьман Петро Конашевич-Сагайдачний та його діяльність.</w:t>
      </w:r>
    </w:p>
    <w:p w14:paraId="53852FD7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13.</w:t>
      </w:r>
      <w:r w:rsidRPr="00C47839">
        <w:rPr>
          <w:sz w:val="28"/>
          <w:szCs w:val="28"/>
        </w:rPr>
        <w:tab/>
        <w:t xml:space="preserve">Люблінська унія 1569 р.  </w:t>
      </w:r>
    </w:p>
    <w:p w14:paraId="37892971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14.</w:t>
      </w:r>
      <w:r w:rsidRPr="00C47839">
        <w:rPr>
          <w:sz w:val="28"/>
          <w:szCs w:val="28"/>
        </w:rPr>
        <w:tab/>
        <w:t xml:space="preserve">Берестейська унія 1596 р. </w:t>
      </w:r>
    </w:p>
    <w:p w14:paraId="2407A1D4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15.</w:t>
      </w:r>
      <w:r w:rsidRPr="00C47839">
        <w:rPr>
          <w:sz w:val="28"/>
          <w:szCs w:val="28"/>
        </w:rPr>
        <w:tab/>
        <w:t>Розвиток культури в Україні у другій половині ХVІ – першій половині ХVІІ ст.</w:t>
      </w:r>
    </w:p>
    <w:p w14:paraId="53D80A52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16.</w:t>
      </w:r>
      <w:r w:rsidRPr="00C47839">
        <w:rPr>
          <w:sz w:val="28"/>
          <w:szCs w:val="28"/>
        </w:rPr>
        <w:tab/>
        <w:t>Східноєвропейська криза і Визвольна війна в Україні середини XVII ст. під проводом Богдана Хмельницького. Історичні передумови і причини Хмельниччини1648–1657 рр.</w:t>
      </w:r>
    </w:p>
    <w:p w14:paraId="2210D07F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17.</w:t>
      </w:r>
      <w:r w:rsidRPr="00C47839">
        <w:rPr>
          <w:sz w:val="28"/>
          <w:szCs w:val="28"/>
        </w:rPr>
        <w:tab/>
      </w:r>
      <w:proofErr w:type="spellStart"/>
      <w:r w:rsidRPr="00C47839">
        <w:rPr>
          <w:sz w:val="28"/>
          <w:szCs w:val="28"/>
        </w:rPr>
        <w:t>Переяславсько</w:t>
      </w:r>
      <w:proofErr w:type="spellEnd"/>
      <w:r w:rsidRPr="00C47839">
        <w:rPr>
          <w:sz w:val="28"/>
          <w:szCs w:val="28"/>
        </w:rPr>
        <w:t>-Московська угода 1654 р. та її оцінка в історіографії.</w:t>
      </w:r>
    </w:p>
    <w:p w14:paraId="7A1B5068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18.</w:t>
      </w:r>
      <w:r w:rsidRPr="00C47839">
        <w:rPr>
          <w:sz w:val="28"/>
          <w:szCs w:val="28"/>
        </w:rPr>
        <w:tab/>
        <w:t xml:space="preserve">Міжнародна дипломатія Війська Запорозького доби Хмельниччини. Віленський договір 1656 р. </w:t>
      </w:r>
    </w:p>
    <w:p w14:paraId="04E88F6F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19.</w:t>
      </w:r>
      <w:r w:rsidRPr="00C47839">
        <w:rPr>
          <w:sz w:val="28"/>
          <w:szCs w:val="28"/>
        </w:rPr>
        <w:tab/>
        <w:t>Геополітичні причини Руїни.</w:t>
      </w:r>
    </w:p>
    <w:p w14:paraId="68D34D4B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20.</w:t>
      </w:r>
      <w:r w:rsidRPr="00C47839">
        <w:rPr>
          <w:sz w:val="28"/>
          <w:szCs w:val="28"/>
        </w:rPr>
        <w:tab/>
        <w:t>Гадяцький трактат Війська Запорозького із Річчю Посполитою 1658 р.</w:t>
      </w:r>
    </w:p>
    <w:p w14:paraId="0D492A63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21.</w:t>
      </w:r>
      <w:r w:rsidRPr="00C47839">
        <w:rPr>
          <w:sz w:val="28"/>
          <w:szCs w:val="28"/>
        </w:rPr>
        <w:tab/>
        <w:t>Військово-політичне протистояння в Україні періоду Руїни (1658–1678 рр.)</w:t>
      </w:r>
    </w:p>
    <w:p w14:paraId="4AEBE045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22.</w:t>
      </w:r>
      <w:r w:rsidRPr="00C47839">
        <w:rPr>
          <w:sz w:val="28"/>
          <w:szCs w:val="28"/>
        </w:rPr>
        <w:tab/>
        <w:t>Міжнародні договори та поділ українських земель між іноземними державами у 60–80-х рр. XVII ст.</w:t>
      </w:r>
    </w:p>
    <w:p w14:paraId="56079BC5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23.</w:t>
      </w:r>
      <w:r w:rsidRPr="00C47839">
        <w:rPr>
          <w:sz w:val="28"/>
          <w:szCs w:val="28"/>
        </w:rPr>
        <w:tab/>
        <w:t>Українські землі у європейській геополітиці та культурі останньої чверті XVII–XVIII ст.</w:t>
      </w:r>
    </w:p>
    <w:p w14:paraId="7CEFB333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24.</w:t>
      </w:r>
      <w:r w:rsidRPr="00C47839">
        <w:rPr>
          <w:sz w:val="28"/>
          <w:szCs w:val="28"/>
        </w:rPr>
        <w:tab/>
        <w:t>Гетьман Іван Мазепа і мазепинці.</w:t>
      </w:r>
    </w:p>
    <w:p w14:paraId="12BA952E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25.</w:t>
      </w:r>
      <w:r w:rsidRPr="00C47839">
        <w:rPr>
          <w:sz w:val="28"/>
          <w:szCs w:val="28"/>
        </w:rPr>
        <w:tab/>
        <w:t xml:space="preserve">«Балто-Чорноморська вісь»: шведсько-український союз 1708–1709 рр. </w:t>
      </w:r>
    </w:p>
    <w:p w14:paraId="1AF9BDAF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26.</w:t>
      </w:r>
      <w:r w:rsidRPr="00C47839">
        <w:rPr>
          <w:sz w:val="28"/>
          <w:szCs w:val="28"/>
        </w:rPr>
        <w:tab/>
        <w:t xml:space="preserve">Пилип Орлик та його конституційний </w:t>
      </w:r>
      <w:proofErr w:type="spellStart"/>
      <w:r w:rsidRPr="00C47839">
        <w:rPr>
          <w:sz w:val="28"/>
          <w:szCs w:val="28"/>
        </w:rPr>
        <w:t>проєкт</w:t>
      </w:r>
      <w:proofErr w:type="spellEnd"/>
      <w:r w:rsidRPr="00C47839">
        <w:rPr>
          <w:sz w:val="28"/>
          <w:szCs w:val="28"/>
        </w:rPr>
        <w:t xml:space="preserve"> 1710 р.</w:t>
      </w:r>
    </w:p>
    <w:p w14:paraId="79EEB059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27.</w:t>
      </w:r>
      <w:r w:rsidRPr="00C47839">
        <w:rPr>
          <w:sz w:val="28"/>
          <w:szCs w:val="28"/>
        </w:rPr>
        <w:tab/>
        <w:t xml:space="preserve">Запорозька Січ у ХVІІІ ст. </w:t>
      </w:r>
    </w:p>
    <w:p w14:paraId="54F03500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28.</w:t>
      </w:r>
      <w:r w:rsidRPr="00C47839">
        <w:rPr>
          <w:sz w:val="28"/>
          <w:szCs w:val="28"/>
        </w:rPr>
        <w:tab/>
        <w:t>Правобережжя і західноукраїнські землі: гайдамацький і опришківський рухи.</w:t>
      </w:r>
    </w:p>
    <w:p w14:paraId="1E2E25C8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29.</w:t>
      </w:r>
      <w:r w:rsidRPr="00C47839">
        <w:rPr>
          <w:sz w:val="28"/>
          <w:szCs w:val="28"/>
        </w:rPr>
        <w:tab/>
        <w:t>Культурне життя в Україні у другій половині ХVІІ–ХVІІІ ст. Феномен козацького бароко.</w:t>
      </w:r>
    </w:p>
    <w:p w14:paraId="6B6C28E5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30.</w:t>
      </w:r>
      <w:r w:rsidRPr="00C47839">
        <w:rPr>
          <w:sz w:val="28"/>
          <w:szCs w:val="28"/>
        </w:rPr>
        <w:tab/>
        <w:t>Три поділи Речі Посполитої та їхній вплив на українські землі.</w:t>
      </w:r>
    </w:p>
    <w:p w14:paraId="2F69BEB8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31.</w:t>
      </w:r>
      <w:r w:rsidRPr="00C47839">
        <w:rPr>
          <w:sz w:val="28"/>
          <w:szCs w:val="28"/>
        </w:rPr>
        <w:tab/>
        <w:t>Наддніпрянська Україна у першій половині ХІХ ст.</w:t>
      </w:r>
    </w:p>
    <w:p w14:paraId="06C6777B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32.</w:t>
      </w:r>
      <w:r w:rsidRPr="00C47839">
        <w:rPr>
          <w:sz w:val="28"/>
          <w:szCs w:val="28"/>
        </w:rPr>
        <w:tab/>
        <w:t>Західноукраїнські землі у першій половині ХІХ ст. «Руська трійця».</w:t>
      </w:r>
    </w:p>
    <w:p w14:paraId="06E26CF9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lastRenderedPageBreak/>
        <w:t>33.</w:t>
      </w:r>
      <w:r w:rsidRPr="00C47839">
        <w:rPr>
          <w:sz w:val="28"/>
          <w:szCs w:val="28"/>
        </w:rPr>
        <w:tab/>
        <w:t xml:space="preserve">“Весна народів” 1848–1849 рр.  і українське національне відродження. </w:t>
      </w:r>
    </w:p>
    <w:p w14:paraId="377B4448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34.</w:t>
      </w:r>
      <w:r w:rsidRPr="00C47839">
        <w:rPr>
          <w:sz w:val="28"/>
          <w:szCs w:val="28"/>
        </w:rPr>
        <w:tab/>
        <w:t>Кирило-</w:t>
      </w:r>
      <w:proofErr w:type="spellStart"/>
      <w:r w:rsidRPr="00C47839">
        <w:rPr>
          <w:sz w:val="28"/>
          <w:szCs w:val="28"/>
        </w:rPr>
        <w:t>Мефодіївське</w:t>
      </w:r>
      <w:proofErr w:type="spellEnd"/>
      <w:r w:rsidRPr="00C47839">
        <w:rPr>
          <w:sz w:val="28"/>
          <w:szCs w:val="28"/>
        </w:rPr>
        <w:t xml:space="preserve"> товариство.</w:t>
      </w:r>
    </w:p>
    <w:p w14:paraId="0EF73E00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35.</w:t>
      </w:r>
      <w:r w:rsidRPr="00C47839">
        <w:rPr>
          <w:sz w:val="28"/>
          <w:szCs w:val="28"/>
        </w:rPr>
        <w:tab/>
        <w:t>Суспільно-політичне життя та національні рухи в Наддніпрянщині у другій половині       ХІХ ст.</w:t>
      </w:r>
    </w:p>
    <w:p w14:paraId="3E12302F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36.</w:t>
      </w:r>
      <w:r w:rsidRPr="00C47839">
        <w:rPr>
          <w:sz w:val="28"/>
          <w:szCs w:val="28"/>
        </w:rPr>
        <w:tab/>
        <w:t>Реформи 60–70-х рр. ХІХ ст. та їхній вплив на розвиток Наддніпрянської України.</w:t>
      </w:r>
    </w:p>
    <w:p w14:paraId="5ACF5F07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37.</w:t>
      </w:r>
      <w:r w:rsidRPr="00C47839">
        <w:rPr>
          <w:sz w:val="28"/>
          <w:szCs w:val="28"/>
        </w:rPr>
        <w:tab/>
        <w:t>Західноукраїнські землі у другій половині ХІХ ст.</w:t>
      </w:r>
    </w:p>
    <w:p w14:paraId="607D7538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38.</w:t>
      </w:r>
      <w:r w:rsidRPr="00C47839">
        <w:rPr>
          <w:sz w:val="28"/>
          <w:szCs w:val="28"/>
        </w:rPr>
        <w:tab/>
        <w:t xml:space="preserve">Класики української літератури, живопису, музики і театру другої половини ХІХ – початку ХХ ст. </w:t>
      </w:r>
    </w:p>
    <w:p w14:paraId="4806D1D7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39.</w:t>
      </w:r>
      <w:r w:rsidRPr="00C47839">
        <w:rPr>
          <w:sz w:val="28"/>
          <w:szCs w:val="28"/>
        </w:rPr>
        <w:tab/>
        <w:t>Україна у Першій світовій війні.</w:t>
      </w:r>
    </w:p>
    <w:p w14:paraId="48ACFF8B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40.</w:t>
      </w:r>
      <w:r w:rsidRPr="00C47839">
        <w:rPr>
          <w:sz w:val="28"/>
          <w:szCs w:val="28"/>
        </w:rPr>
        <w:tab/>
        <w:t>Українські січові стрільці та їх культурно-просвітницька праця.</w:t>
      </w:r>
    </w:p>
    <w:p w14:paraId="2FD45A8D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41.</w:t>
      </w:r>
      <w:r w:rsidRPr="00C47839">
        <w:rPr>
          <w:sz w:val="28"/>
          <w:szCs w:val="28"/>
        </w:rPr>
        <w:tab/>
        <w:t>Українська революція 1917–1921 рр. УНР часів Української Центральної  Ради.</w:t>
      </w:r>
    </w:p>
    <w:p w14:paraId="00A2B203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42.</w:t>
      </w:r>
      <w:r w:rsidRPr="00C47839">
        <w:rPr>
          <w:sz w:val="28"/>
          <w:szCs w:val="28"/>
        </w:rPr>
        <w:tab/>
        <w:t>Українська Держава у період гетьманату Павла Скоропадського 1918 р.</w:t>
      </w:r>
    </w:p>
    <w:p w14:paraId="7C93C7F2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43.</w:t>
      </w:r>
      <w:r w:rsidRPr="00C47839">
        <w:rPr>
          <w:sz w:val="28"/>
          <w:szCs w:val="28"/>
        </w:rPr>
        <w:tab/>
        <w:t>УНР часів Директорії, її внутрішня та зовнішня політика.</w:t>
      </w:r>
    </w:p>
    <w:p w14:paraId="4C6A8B39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44.</w:t>
      </w:r>
      <w:r w:rsidRPr="00C47839">
        <w:rPr>
          <w:sz w:val="28"/>
          <w:szCs w:val="28"/>
        </w:rPr>
        <w:tab/>
        <w:t xml:space="preserve">ЗУНР. Польсько-українська війна 1918–1919 рр. </w:t>
      </w:r>
    </w:p>
    <w:p w14:paraId="2E6BD5E9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45.</w:t>
      </w:r>
      <w:r w:rsidRPr="00C47839">
        <w:rPr>
          <w:sz w:val="28"/>
          <w:szCs w:val="28"/>
        </w:rPr>
        <w:tab/>
        <w:t>Боротьба за соборність: Злука УНР і ЗУНР 22 січня 1919 р. та її історичне значення.</w:t>
      </w:r>
    </w:p>
    <w:p w14:paraId="79FA1B11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46.</w:t>
      </w:r>
      <w:r w:rsidRPr="00C47839">
        <w:rPr>
          <w:sz w:val="28"/>
          <w:szCs w:val="28"/>
        </w:rPr>
        <w:tab/>
        <w:t>Українізація в радянській Україні у 20–30-х рр. ХХ ст.</w:t>
      </w:r>
    </w:p>
    <w:p w14:paraId="0AED49B3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47.</w:t>
      </w:r>
      <w:r w:rsidRPr="00C47839">
        <w:rPr>
          <w:sz w:val="28"/>
          <w:szCs w:val="28"/>
        </w:rPr>
        <w:tab/>
        <w:t>Голодомор 1932–1933 рр. в Україні: причини та наслідки.</w:t>
      </w:r>
    </w:p>
    <w:p w14:paraId="4C310881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48.</w:t>
      </w:r>
      <w:r w:rsidRPr="00C47839">
        <w:rPr>
          <w:sz w:val="28"/>
          <w:szCs w:val="28"/>
        </w:rPr>
        <w:tab/>
        <w:t>Економічна та національно-культурна політика Другої Речі Посполитої щодо західноукраїнських земель.</w:t>
      </w:r>
    </w:p>
    <w:p w14:paraId="10202AB6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49.</w:t>
      </w:r>
      <w:r w:rsidRPr="00C47839">
        <w:rPr>
          <w:sz w:val="28"/>
          <w:szCs w:val="28"/>
        </w:rPr>
        <w:tab/>
        <w:t>Товариства “Просвіта”, “Рідна школа” та їх роль в духовному і культурному житті краю.</w:t>
      </w:r>
    </w:p>
    <w:p w14:paraId="3D134688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50.</w:t>
      </w:r>
      <w:r w:rsidRPr="00C47839">
        <w:rPr>
          <w:sz w:val="28"/>
          <w:szCs w:val="28"/>
        </w:rPr>
        <w:tab/>
        <w:t>Карпатська Україна в європейській геополітиці.</w:t>
      </w:r>
    </w:p>
    <w:p w14:paraId="2785B503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51.</w:t>
      </w:r>
      <w:r w:rsidRPr="00C47839">
        <w:rPr>
          <w:sz w:val="28"/>
          <w:szCs w:val="28"/>
        </w:rPr>
        <w:tab/>
        <w:t>Радянізація в західноукраїнських областях у 1939–1941 рр.</w:t>
      </w:r>
    </w:p>
    <w:p w14:paraId="4F7DF341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52.</w:t>
      </w:r>
      <w:r w:rsidRPr="00C47839">
        <w:rPr>
          <w:sz w:val="28"/>
          <w:szCs w:val="28"/>
        </w:rPr>
        <w:tab/>
        <w:t>Початок німецько-радянської війни 1941–1945 рр. Нацистський окупаційний режим  в Україні (1941–1944 рр.).</w:t>
      </w:r>
    </w:p>
    <w:p w14:paraId="2DE9E32D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53.</w:t>
      </w:r>
      <w:r w:rsidRPr="00C47839">
        <w:rPr>
          <w:sz w:val="28"/>
          <w:szCs w:val="28"/>
        </w:rPr>
        <w:tab/>
        <w:t xml:space="preserve">Культурне життя в умовах нацистської окупації. </w:t>
      </w:r>
    </w:p>
    <w:p w14:paraId="00BCF1AB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54.</w:t>
      </w:r>
      <w:r w:rsidRPr="00C47839">
        <w:rPr>
          <w:sz w:val="28"/>
          <w:szCs w:val="28"/>
        </w:rPr>
        <w:tab/>
        <w:t xml:space="preserve">Рух Опору в Україні під час Другої світової війни. Українська повстанська армія та її боротьба. </w:t>
      </w:r>
    </w:p>
    <w:p w14:paraId="6B8FE910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55.</w:t>
      </w:r>
      <w:r w:rsidRPr="00C47839">
        <w:rPr>
          <w:sz w:val="28"/>
          <w:szCs w:val="28"/>
        </w:rPr>
        <w:tab/>
        <w:t xml:space="preserve">Повторна радянізація західноукраїнських областей. </w:t>
      </w:r>
    </w:p>
    <w:p w14:paraId="0AECF0A5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56.</w:t>
      </w:r>
      <w:r w:rsidRPr="00C47839">
        <w:rPr>
          <w:sz w:val="28"/>
          <w:szCs w:val="28"/>
        </w:rPr>
        <w:tab/>
        <w:t>Відбудова народного господарства в УРСР у другій половині 40-х – на початку  50-х рр. ХХ ст.</w:t>
      </w:r>
    </w:p>
    <w:p w14:paraId="3ED8A343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57.</w:t>
      </w:r>
      <w:r w:rsidRPr="00C47839">
        <w:rPr>
          <w:sz w:val="28"/>
          <w:szCs w:val="28"/>
        </w:rPr>
        <w:tab/>
        <w:t>Суть і зміст процесу “десталінізації” в УРСР у період хрущовської “відлиги”.</w:t>
      </w:r>
    </w:p>
    <w:p w14:paraId="17FC1975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58.</w:t>
      </w:r>
      <w:r w:rsidRPr="00C47839">
        <w:rPr>
          <w:sz w:val="28"/>
          <w:szCs w:val="28"/>
        </w:rPr>
        <w:tab/>
        <w:t>Радянський тоталітаризм і національна культура в УРСР другої половини 1960-х – 1985 рр.</w:t>
      </w:r>
    </w:p>
    <w:p w14:paraId="3D69685C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59.</w:t>
      </w:r>
      <w:r w:rsidRPr="00C47839">
        <w:rPr>
          <w:sz w:val="28"/>
          <w:szCs w:val="28"/>
        </w:rPr>
        <w:tab/>
        <w:t xml:space="preserve">Дисидентський рух. </w:t>
      </w:r>
    </w:p>
    <w:p w14:paraId="0FD55682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60.</w:t>
      </w:r>
      <w:r w:rsidRPr="00C47839">
        <w:rPr>
          <w:sz w:val="28"/>
          <w:szCs w:val="28"/>
        </w:rPr>
        <w:tab/>
        <w:t>Горбачовська “перебудова” в Україні.</w:t>
      </w:r>
    </w:p>
    <w:p w14:paraId="06647ED7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61.</w:t>
      </w:r>
      <w:r w:rsidRPr="00C47839">
        <w:rPr>
          <w:sz w:val="28"/>
          <w:szCs w:val="28"/>
        </w:rPr>
        <w:tab/>
        <w:t>Утворення Народного руху України та інших політичних партій.</w:t>
      </w:r>
    </w:p>
    <w:p w14:paraId="5862A7C4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62.</w:t>
      </w:r>
      <w:r w:rsidRPr="00C47839">
        <w:rPr>
          <w:sz w:val="28"/>
          <w:szCs w:val="28"/>
        </w:rPr>
        <w:tab/>
        <w:t xml:space="preserve">Історичні передумови проголошення незалежності України. Акт проголошення незалежності України  24 серпня 1991 р.  </w:t>
      </w:r>
    </w:p>
    <w:p w14:paraId="5BCAE3BE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63.</w:t>
      </w:r>
      <w:r w:rsidRPr="00C47839">
        <w:rPr>
          <w:sz w:val="28"/>
          <w:szCs w:val="28"/>
        </w:rPr>
        <w:tab/>
        <w:t xml:space="preserve">Економічний розвиток та культурне  життя в незалежній Україні. </w:t>
      </w:r>
    </w:p>
    <w:p w14:paraId="118FCC30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64.</w:t>
      </w:r>
      <w:r w:rsidRPr="00C47839">
        <w:rPr>
          <w:sz w:val="28"/>
          <w:szCs w:val="28"/>
        </w:rPr>
        <w:tab/>
        <w:t>Будапештський меморандум 1994 р. про гарантії безпеки для України.</w:t>
      </w:r>
    </w:p>
    <w:p w14:paraId="549910F2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65.</w:t>
      </w:r>
      <w:r w:rsidRPr="00C47839">
        <w:rPr>
          <w:sz w:val="28"/>
          <w:szCs w:val="28"/>
        </w:rPr>
        <w:tab/>
        <w:t>Незалежна Україна на міжнародній арені. Шлях до ЄС.</w:t>
      </w:r>
    </w:p>
    <w:p w14:paraId="0F2C0702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66.</w:t>
      </w:r>
      <w:r w:rsidRPr="00C47839">
        <w:rPr>
          <w:sz w:val="28"/>
          <w:szCs w:val="28"/>
        </w:rPr>
        <w:tab/>
        <w:t xml:space="preserve">Європейський вибір і євроатлантична стратегія сучасної  України. </w:t>
      </w:r>
    </w:p>
    <w:p w14:paraId="27158B34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lastRenderedPageBreak/>
        <w:t>67.</w:t>
      </w:r>
      <w:r w:rsidRPr="00C47839">
        <w:rPr>
          <w:sz w:val="28"/>
          <w:szCs w:val="28"/>
        </w:rPr>
        <w:tab/>
        <w:t xml:space="preserve">Проблема вступу України до Європейського Союзу і Північноатлантичного альянсу (НАТО). </w:t>
      </w:r>
      <w:proofErr w:type="spellStart"/>
      <w:r w:rsidRPr="00C47839">
        <w:rPr>
          <w:sz w:val="28"/>
          <w:szCs w:val="28"/>
        </w:rPr>
        <w:t>Євромайдан</w:t>
      </w:r>
      <w:proofErr w:type="spellEnd"/>
      <w:r w:rsidRPr="00C47839">
        <w:rPr>
          <w:sz w:val="28"/>
          <w:szCs w:val="28"/>
        </w:rPr>
        <w:t xml:space="preserve"> – Революція гідності 2013–2014 рр. </w:t>
      </w:r>
    </w:p>
    <w:p w14:paraId="008A1B91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68.</w:t>
      </w:r>
      <w:r w:rsidRPr="00C47839">
        <w:rPr>
          <w:sz w:val="28"/>
          <w:szCs w:val="28"/>
        </w:rPr>
        <w:tab/>
        <w:t xml:space="preserve">Анексія Криму Російською Федерацією та її наслідки для загальноєвропейської системи безпеки. </w:t>
      </w:r>
    </w:p>
    <w:p w14:paraId="4D503CB4" w14:textId="77777777" w:rsidR="00C47839" w:rsidRPr="00C47839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69.</w:t>
      </w:r>
      <w:r w:rsidRPr="00C47839">
        <w:rPr>
          <w:sz w:val="28"/>
          <w:szCs w:val="28"/>
        </w:rPr>
        <w:tab/>
        <w:t>Російсько-ук</w:t>
      </w:r>
      <w:bookmarkStart w:id="0" w:name="_GoBack"/>
      <w:bookmarkEnd w:id="0"/>
      <w:r w:rsidRPr="00C47839">
        <w:rPr>
          <w:sz w:val="28"/>
          <w:szCs w:val="28"/>
        </w:rPr>
        <w:t>раїнська війна і європейська дипломатія.</w:t>
      </w:r>
    </w:p>
    <w:p w14:paraId="62ED63EF" w14:textId="1A35939F" w:rsidR="00DF0D72" w:rsidRPr="007362B6" w:rsidRDefault="00C47839" w:rsidP="00C47839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  <w:r w:rsidRPr="00C47839">
        <w:rPr>
          <w:sz w:val="28"/>
          <w:szCs w:val="28"/>
        </w:rPr>
        <w:t>70.</w:t>
      </w:r>
      <w:r w:rsidRPr="00C47839">
        <w:rPr>
          <w:sz w:val="28"/>
          <w:szCs w:val="28"/>
        </w:rPr>
        <w:tab/>
        <w:t>Україна-Європа: основні тенденції політичного, економічного та культурного співробітництва у першій чверті ХХІ ст.</w:t>
      </w:r>
    </w:p>
    <w:sectPr w:rsidR="00DF0D72" w:rsidRPr="007362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537E0"/>
    <w:multiLevelType w:val="hybridMultilevel"/>
    <w:tmpl w:val="A6104138"/>
    <w:lvl w:ilvl="0" w:tplc="CBB6C23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B4"/>
    <w:rsid w:val="000610B7"/>
    <w:rsid w:val="000739BC"/>
    <w:rsid w:val="00130761"/>
    <w:rsid w:val="001679F3"/>
    <w:rsid w:val="001943EA"/>
    <w:rsid w:val="001C0909"/>
    <w:rsid w:val="001F01B4"/>
    <w:rsid w:val="0027380A"/>
    <w:rsid w:val="00353014"/>
    <w:rsid w:val="00420332"/>
    <w:rsid w:val="005619F9"/>
    <w:rsid w:val="006D33A2"/>
    <w:rsid w:val="006F7D78"/>
    <w:rsid w:val="0071333A"/>
    <w:rsid w:val="007307A0"/>
    <w:rsid w:val="007362B6"/>
    <w:rsid w:val="007B1678"/>
    <w:rsid w:val="00857392"/>
    <w:rsid w:val="0092522F"/>
    <w:rsid w:val="00976544"/>
    <w:rsid w:val="009A5B55"/>
    <w:rsid w:val="00AC48B1"/>
    <w:rsid w:val="00AD604E"/>
    <w:rsid w:val="00B059FE"/>
    <w:rsid w:val="00B51B7C"/>
    <w:rsid w:val="00C47839"/>
    <w:rsid w:val="00C819A5"/>
    <w:rsid w:val="00C92274"/>
    <w:rsid w:val="00C955E6"/>
    <w:rsid w:val="00D64744"/>
    <w:rsid w:val="00DF0D72"/>
    <w:rsid w:val="00EF71C7"/>
    <w:rsid w:val="00F36F86"/>
    <w:rsid w:val="00FA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B247"/>
  <w15:chartTrackingRefBased/>
  <w15:docId w15:val="{442B8C73-E281-43E8-B92E-D7354934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955E6"/>
    <w:pPr>
      <w:tabs>
        <w:tab w:val="num" w:pos="1425"/>
      </w:tabs>
      <w:spacing w:before="20"/>
      <w:ind w:firstLine="720"/>
      <w:jc w:val="both"/>
    </w:pPr>
    <w:rPr>
      <w:snapToGrid w:val="0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C955E6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3352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Дмитро Аврамук</cp:lastModifiedBy>
  <cp:revision>16</cp:revision>
  <dcterms:created xsi:type="dcterms:W3CDTF">2022-12-27T13:48:00Z</dcterms:created>
  <dcterms:modified xsi:type="dcterms:W3CDTF">2023-11-10T20:14:00Z</dcterms:modified>
</cp:coreProperties>
</file>