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A35C" w14:textId="22995132" w:rsidR="00A360B0" w:rsidRPr="00A360B0" w:rsidRDefault="00F330DC" w:rsidP="00A360B0">
      <w:pPr>
        <w:pStyle w:val="a3"/>
        <w:spacing w:after="0" w:line="240" w:lineRule="auto"/>
        <w:ind w:left="0" w:firstLine="709"/>
        <w:jc w:val="center"/>
        <w:rPr>
          <w:rFonts w:ascii="Times New Roman" w:hAnsi="Times New Roman"/>
          <w:b/>
          <w:bCs/>
          <w:sz w:val="28"/>
          <w:szCs w:val="28"/>
        </w:rPr>
      </w:pPr>
      <w:r>
        <w:rPr>
          <w:rFonts w:ascii="Times New Roman" w:hAnsi="Times New Roman"/>
          <w:b/>
          <w:bCs/>
          <w:iCs/>
          <w:sz w:val="28"/>
          <w:szCs w:val="28"/>
        </w:rPr>
        <w:t>Тема</w:t>
      </w:r>
      <w:r w:rsidR="009C0BB3">
        <w:rPr>
          <w:rFonts w:ascii="Times New Roman" w:hAnsi="Times New Roman"/>
          <w:b/>
          <w:bCs/>
          <w:iCs/>
          <w:sz w:val="28"/>
          <w:szCs w:val="28"/>
        </w:rPr>
        <w:t xml:space="preserve"> </w:t>
      </w:r>
      <w:r w:rsidR="00A360B0" w:rsidRPr="00A360B0">
        <w:rPr>
          <w:rFonts w:ascii="Times New Roman" w:hAnsi="Times New Roman"/>
          <w:b/>
          <w:bCs/>
          <w:iCs/>
          <w:sz w:val="28"/>
          <w:szCs w:val="28"/>
        </w:rPr>
        <w:t xml:space="preserve">: </w:t>
      </w:r>
      <w:r w:rsidR="00A360B0" w:rsidRPr="00A360B0">
        <w:rPr>
          <w:rFonts w:ascii="Times New Roman" w:hAnsi="Times New Roman"/>
          <w:b/>
          <w:bCs/>
          <w:sz w:val="28"/>
          <w:szCs w:val="28"/>
        </w:rPr>
        <w:t>Україна на початку ХХ ст. Україна у першої світової війні.</w:t>
      </w:r>
    </w:p>
    <w:p w14:paraId="0128D8FE" w14:textId="77777777" w:rsidR="00A360B0" w:rsidRPr="00A360B0" w:rsidRDefault="00A360B0" w:rsidP="00FD5DAD">
      <w:pPr>
        <w:pStyle w:val="a3"/>
        <w:numPr>
          <w:ilvl w:val="0"/>
          <w:numId w:val="1"/>
        </w:numPr>
        <w:spacing w:after="0" w:line="240" w:lineRule="auto"/>
        <w:ind w:left="0" w:firstLine="0"/>
        <w:rPr>
          <w:rFonts w:ascii="Times New Roman" w:hAnsi="Times New Roman"/>
          <w:sz w:val="28"/>
          <w:szCs w:val="28"/>
        </w:rPr>
      </w:pPr>
      <w:r w:rsidRPr="00A360B0">
        <w:rPr>
          <w:rFonts w:ascii="Times New Roman" w:hAnsi="Times New Roman"/>
          <w:iCs/>
          <w:sz w:val="28"/>
          <w:szCs w:val="28"/>
        </w:rPr>
        <w:t xml:space="preserve">Соціально-економічний розвиток </w:t>
      </w:r>
      <w:r w:rsidRPr="00A360B0">
        <w:rPr>
          <w:rFonts w:ascii="Times New Roman" w:hAnsi="Times New Roman"/>
          <w:sz w:val="28"/>
          <w:szCs w:val="28"/>
        </w:rPr>
        <w:t>Наддніпрянщини на початку ХХ ст.</w:t>
      </w:r>
    </w:p>
    <w:p w14:paraId="17193037" w14:textId="77777777" w:rsidR="00A360B0" w:rsidRPr="00A360B0" w:rsidRDefault="00A360B0" w:rsidP="00FD5DAD">
      <w:pPr>
        <w:pStyle w:val="a3"/>
        <w:numPr>
          <w:ilvl w:val="0"/>
          <w:numId w:val="1"/>
        </w:numPr>
        <w:spacing w:after="0" w:line="240" w:lineRule="auto"/>
        <w:ind w:left="0" w:firstLine="0"/>
        <w:rPr>
          <w:rFonts w:ascii="Times New Roman" w:hAnsi="Times New Roman"/>
          <w:sz w:val="28"/>
          <w:szCs w:val="28"/>
        </w:rPr>
      </w:pPr>
      <w:r w:rsidRPr="00A360B0">
        <w:rPr>
          <w:rFonts w:ascii="Times New Roman" w:hAnsi="Times New Roman"/>
          <w:sz w:val="28"/>
          <w:szCs w:val="28"/>
        </w:rPr>
        <w:t>Західноукраїнські землі на початку ХХ ст.</w:t>
      </w:r>
    </w:p>
    <w:p w14:paraId="3C5B5A57" w14:textId="77777777" w:rsidR="00A360B0" w:rsidRPr="00A360B0" w:rsidRDefault="00A360B0" w:rsidP="00FD5DAD">
      <w:pPr>
        <w:pStyle w:val="a3"/>
        <w:numPr>
          <w:ilvl w:val="0"/>
          <w:numId w:val="1"/>
        </w:numPr>
        <w:spacing w:after="0" w:line="240" w:lineRule="auto"/>
        <w:ind w:left="0" w:firstLine="0"/>
        <w:rPr>
          <w:rFonts w:ascii="Times New Roman" w:hAnsi="Times New Roman"/>
          <w:sz w:val="28"/>
          <w:szCs w:val="28"/>
        </w:rPr>
      </w:pPr>
      <w:r w:rsidRPr="00A360B0">
        <w:rPr>
          <w:rFonts w:ascii="Times New Roman" w:hAnsi="Times New Roman"/>
          <w:sz w:val="28"/>
          <w:szCs w:val="28"/>
        </w:rPr>
        <w:t>Російська революція 1905-1907 рр. і Україна.</w:t>
      </w:r>
    </w:p>
    <w:p w14:paraId="17A58EF7" w14:textId="77777777" w:rsidR="00A360B0" w:rsidRPr="00A360B0" w:rsidRDefault="00A360B0" w:rsidP="00FD5DAD">
      <w:pPr>
        <w:pStyle w:val="a3"/>
        <w:numPr>
          <w:ilvl w:val="0"/>
          <w:numId w:val="1"/>
        </w:numPr>
        <w:spacing w:after="0" w:line="240" w:lineRule="auto"/>
        <w:ind w:left="0" w:firstLine="0"/>
        <w:rPr>
          <w:rFonts w:ascii="Times New Roman" w:hAnsi="Times New Roman"/>
          <w:sz w:val="28"/>
          <w:szCs w:val="28"/>
        </w:rPr>
      </w:pPr>
      <w:r w:rsidRPr="00A360B0">
        <w:rPr>
          <w:rFonts w:ascii="Times New Roman" w:hAnsi="Times New Roman"/>
          <w:sz w:val="28"/>
          <w:szCs w:val="28"/>
        </w:rPr>
        <w:t xml:space="preserve">Бойові дії на території України. Вплив війни на </w:t>
      </w:r>
      <w:r w:rsidRPr="00A360B0">
        <w:rPr>
          <w:rFonts w:ascii="Times New Roman" w:hAnsi="Times New Roman"/>
          <w:iCs/>
          <w:sz w:val="28"/>
          <w:szCs w:val="28"/>
        </w:rPr>
        <w:t>соціально-економічне становище України.</w:t>
      </w:r>
    </w:p>
    <w:p w14:paraId="13346DEF" w14:textId="40F98048" w:rsidR="00DF0D72" w:rsidRPr="00A360B0" w:rsidRDefault="00A360B0" w:rsidP="00FD5DAD">
      <w:pPr>
        <w:pStyle w:val="a3"/>
        <w:numPr>
          <w:ilvl w:val="0"/>
          <w:numId w:val="1"/>
        </w:numPr>
        <w:spacing w:after="0" w:line="240" w:lineRule="auto"/>
        <w:ind w:left="0" w:firstLine="0"/>
        <w:rPr>
          <w:sz w:val="28"/>
          <w:szCs w:val="28"/>
        </w:rPr>
      </w:pPr>
      <w:r w:rsidRPr="00A360B0">
        <w:rPr>
          <w:rFonts w:ascii="Times New Roman" w:hAnsi="Times New Roman"/>
          <w:iCs/>
          <w:sz w:val="28"/>
          <w:szCs w:val="28"/>
        </w:rPr>
        <w:t>Українська культура на початку ХХ ст.</w:t>
      </w:r>
    </w:p>
    <w:p w14:paraId="69D3EDE1" w14:textId="0259C94D" w:rsidR="00A360B0" w:rsidRDefault="00A360B0" w:rsidP="00FD5DAD">
      <w:pPr>
        <w:spacing w:after="0" w:line="240" w:lineRule="auto"/>
        <w:rPr>
          <w:sz w:val="28"/>
          <w:szCs w:val="28"/>
        </w:rPr>
      </w:pPr>
    </w:p>
    <w:p w14:paraId="265C5641" w14:textId="335DC047" w:rsidR="00A360B0" w:rsidRDefault="00A360B0" w:rsidP="00A360B0">
      <w:pPr>
        <w:pStyle w:val="a3"/>
        <w:numPr>
          <w:ilvl w:val="0"/>
          <w:numId w:val="2"/>
        </w:numPr>
        <w:spacing w:after="0" w:line="240" w:lineRule="auto"/>
        <w:ind w:left="0" w:firstLine="709"/>
        <w:rPr>
          <w:rFonts w:ascii="Times New Roman" w:hAnsi="Times New Roman"/>
          <w:b/>
          <w:bCs/>
          <w:sz w:val="28"/>
          <w:szCs w:val="28"/>
        </w:rPr>
      </w:pPr>
      <w:r w:rsidRPr="00A360B0">
        <w:rPr>
          <w:rFonts w:ascii="Times New Roman" w:hAnsi="Times New Roman"/>
          <w:b/>
          <w:bCs/>
          <w:iCs/>
          <w:sz w:val="28"/>
          <w:szCs w:val="28"/>
        </w:rPr>
        <w:t xml:space="preserve">Соціально-економічний розвиток </w:t>
      </w:r>
      <w:r w:rsidRPr="00A360B0">
        <w:rPr>
          <w:rFonts w:ascii="Times New Roman" w:hAnsi="Times New Roman"/>
          <w:b/>
          <w:bCs/>
          <w:sz w:val="28"/>
          <w:szCs w:val="28"/>
        </w:rPr>
        <w:t>Наддніпрянщини на початку ХХ ст.</w:t>
      </w:r>
    </w:p>
    <w:p w14:paraId="205F7015" w14:textId="77777777" w:rsidR="00FA511D"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b/>
          <w:bCs/>
          <w:i/>
          <w:iCs/>
          <w:sz w:val="28"/>
          <w:szCs w:val="28"/>
        </w:rPr>
        <w:t>Наддніпрянщина.</w:t>
      </w:r>
      <w:r w:rsidRPr="00FA511D">
        <w:rPr>
          <w:rFonts w:ascii="Times New Roman" w:hAnsi="Times New Roman" w:cs="Times New Roman"/>
          <w:sz w:val="28"/>
          <w:szCs w:val="28"/>
        </w:rPr>
        <w:t xml:space="preserve"> Для соціально-економічного розвитку українських земель у цей період характерні такі риси: </w:t>
      </w:r>
    </w:p>
    <w:p w14:paraId="3A8AE3C6" w14:textId="77777777" w:rsidR="00FA511D"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1) висока концентрація виробництва в основних галузях (наприклад, 5 південних українських металургійних заводів виробляли близько 25% загальноросійського чавуну, українські цукрозаводчики виробляли більш як половину загальної кількості цукру Російської імперії); </w:t>
      </w:r>
    </w:p>
    <w:p w14:paraId="2759DF1A" w14:textId="77777777" w:rsidR="00FA511D"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2) монополізація виробництва. (у металургійній, кам’яновугільній, машинобудівній галузях виникають монополістичні об’єднання – синдикати “</w:t>
      </w:r>
      <w:proofErr w:type="spellStart"/>
      <w:r w:rsidRPr="00FA511D">
        <w:rPr>
          <w:rFonts w:ascii="Times New Roman" w:hAnsi="Times New Roman" w:cs="Times New Roman"/>
          <w:sz w:val="28"/>
          <w:szCs w:val="28"/>
        </w:rPr>
        <w:t>Продвагон</w:t>
      </w:r>
      <w:proofErr w:type="spellEnd"/>
      <w:r w:rsidRPr="00FA511D">
        <w:rPr>
          <w:rFonts w:ascii="Times New Roman" w:hAnsi="Times New Roman" w:cs="Times New Roman"/>
          <w:sz w:val="28"/>
          <w:szCs w:val="28"/>
        </w:rPr>
        <w:t>” (1901), “Продамет” (1903), “</w:t>
      </w:r>
      <w:proofErr w:type="spellStart"/>
      <w:r w:rsidRPr="00FA511D">
        <w:rPr>
          <w:rFonts w:ascii="Times New Roman" w:hAnsi="Times New Roman" w:cs="Times New Roman"/>
          <w:sz w:val="28"/>
          <w:szCs w:val="28"/>
        </w:rPr>
        <w:t>Продуголь</w:t>
      </w:r>
      <w:proofErr w:type="spellEnd"/>
      <w:r w:rsidRPr="00FA511D">
        <w:rPr>
          <w:rFonts w:ascii="Times New Roman" w:hAnsi="Times New Roman" w:cs="Times New Roman"/>
          <w:sz w:val="28"/>
          <w:szCs w:val="28"/>
        </w:rPr>
        <w:t xml:space="preserve">” (1904); </w:t>
      </w:r>
    </w:p>
    <w:p w14:paraId="0A2AD9AE" w14:textId="77777777" w:rsidR="00FA511D"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3) значний вплив іноземного капіталу; </w:t>
      </w:r>
    </w:p>
    <w:p w14:paraId="413DA0CC" w14:textId="77777777" w:rsidR="00FA511D"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4) вищі від загальноімперських темпи промислового розвитку; </w:t>
      </w:r>
    </w:p>
    <w:p w14:paraId="01D7D7EC" w14:textId="77777777" w:rsidR="00FA511D"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5) нерівномірність розвитку окремих регіонів, особливо активна індустріалізація степових регіонів; </w:t>
      </w:r>
    </w:p>
    <w:p w14:paraId="539461AB" w14:textId="77777777" w:rsidR="00FA511D"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6)підпорядкованість української економіки імперському центру. </w:t>
      </w:r>
    </w:p>
    <w:p w14:paraId="22E917C5" w14:textId="77777777" w:rsidR="00BB5E10"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Для визначення місця української економіки в загальноросійській можна навести такі дані: на 1913 р. в Україні вироблялося 69% чавуну, 57% – сталі, 58% – прокату, 20,2% – машинобудівної і металообробної продукції. У 1900–1903 рр. у Росії, як і у Європі, мала місце економічна криза. Її вияви були і в Україні. Через зниження цін і попиту на товари скоротилися обсяги виробництва в основних галузях економіки, почали закриватися підприємства. Так, із 79 рудників Криворіжжя діяв лише 41, із 56 доменних печей Півдня працювали 23. Було скорочено багато робітників (близько 35 тис. в основних галузях). Становище робітників у роки кризи значно погіршилося: кожен четвертий був безробітний, робочий день тривав 12–16 год., заробітна плата скоротилась на 30–40%. Підприємці широко застосовували працю жінок і підлітків. Були відсутні охорона праці, техніка безпеки, медичне обслуговування. Більшість робітників проживали у казармах і землянках.</w:t>
      </w:r>
    </w:p>
    <w:p w14:paraId="3807A15A" w14:textId="77777777" w:rsidR="00104AFD"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В аграрному секторі також загострилися суперечності, спричинені поглибленням майнової диференціації та посиленням експлуатації селянства, погіршенням його матеріального становища. Усе це спричинило хвилю страйків і демонстрацій у промислових центрах (у 1903 р. відбулося понад тисячу виступів селян). Активізувався </w:t>
      </w:r>
      <w:proofErr w:type="spellStart"/>
      <w:r w:rsidRPr="00FA511D">
        <w:rPr>
          <w:rFonts w:ascii="Times New Roman" w:hAnsi="Times New Roman" w:cs="Times New Roman"/>
          <w:sz w:val="28"/>
          <w:szCs w:val="28"/>
        </w:rPr>
        <w:t>земсько</w:t>
      </w:r>
      <w:proofErr w:type="spellEnd"/>
      <w:r w:rsidRPr="00FA511D">
        <w:rPr>
          <w:rFonts w:ascii="Times New Roman" w:hAnsi="Times New Roman" w:cs="Times New Roman"/>
          <w:sz w:val="28"/>
          <w:szCs w:val="28"/>
        </w:rPr>
        <w:t xml:space="preserve">-ліберальний рух, соціальну основу якого становили поміщики, буржуазія, інтелігенція. Земці домагалися демократичних перетворень шляхом реформ “зверху”. Земці-ліберали збиралися на збори, з’їзди, складали петиції до уряду з проханням провести реформи. </w:t>
      </w:r>
    </w:p>
    <w:p w14:paraId="2B1C3D86" w14:textId="77777777" w:rsidR="003B34B4"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lastRenderedPageBreak/>
        <w:t xml:space="preserve">Крім соціального гноблення українське населення терпіло жорстокі національні утиски, що зумовлювало активізацію національного руху. Його особливостями на початку ХХ ст. були: розширення соціальної бази, активніше залучення до нього робітництва, студентства, селянства; посилення політичного акценту в національному русі. Зовнішньою ознакою цього було виникнення українських політичних партій. Першою в Наддніпрянщині була </w:t>
      </w:r>
      <w:r w:rsidRPr="003B34B4">
        <w:rPr>
          <w:rFonts w:ascii="Times New Roman" w:hAnsi="Times New Roman" w:cs="Times New Roman"/>
          <w:b/>
          <w:bCs/>
          <w:i/>
          <w:iCs/>
          <w:sz w:val="28"/>
          <w:szCs w:val="28"/>
        </w:rPr>
        <w:t>Революційна українська партія</w:t>
      </w:r>
      <w:r w:rsidRPr="00FA511D">
        <w:rPr>
          <w:rFonts w:ascii="Times New Roman" w:hAnsi="Times New Roman" w:cs="Times New Roman"/>
          <w:sz w:val="28"/>
          <w:szCs w:val="28"/>
        </w:rPr>
        <w:t xml:space="preserve"> (РУП). Її створено у Харкові у 1900 р. під проводом Д.</w:t>
      </w:r>
      <w:r w:rsidR="00104AFD">
        <w:rPr>
          <w:rFonts w:ascii="Times New Roman" w:hAnsi="Times New Roman" w:cs="Times New Roman"/>
          <w:sz w:val="28"/>
          <w:szCs w:val="28"/>
        </w:rPr>
        <w:t xml:space="preserve"> </w:t>
      </w:r>
      <w:r w:rsidRPr="00FA511D">
        <w:rPr>
          <w:rFonts w:ascii="Times New Roman" w:hAnsi="Times New Roman" w:cs="Times New Roman"/>
          <w:sz w:val="28"/>
          <w:szCs w:val="28"/>
        </w:rPr>
        <w:t>Антоновича, Б.</w:t>
      </w:r>
      <w:r w:rsidR="00104AFD">
        <w:rPr>
          <w:rFonts w:ascii="Times New Roman" w:hAnsi="Times New Roman" w:cs="Times New Roman"/>
          <w:sz w:val="28"/>
          <w:szCs w:val="28"/>
        </w:rPr>
        <w:t xml:space="preserve"> </w:t>
      </w:r>
      <w:r w:rsidRPr="00FA511D">
        <w:rPr>
          <w:rFonts w:ascii="Times New Roman" w:hAnsi="Times New Roman" w:cs="Times New Roman"/>
          <w:sz w:val="28"/>
          <w:szCs w:val="28"/>
        </w:rPr>
        <w:t>Камінського, М.</w:t>
      </w:r>
      <w:r w:rsidR="00104AFD">
        <w:rPr>
          <w:rFonts w:ascii="Times New Roman" w:hAnsi="Times New Roman" w:cs="Times New Roman"/>
          <w:sz w:val="28"/>
          <w:szCs w:val="28"/>
        </w:rPr>
        <w:t xml:space="preserve"> </w:t>
      </w:r>
      <w:r w:rsidRPr="00FA511D">
        <w:rPr>
          <w:rFonts w:ascii="Times New Roman" w:hAnsi="Times New Roman" w:cs="Times New Roman"/>
          <w:sz w:val="28"/>
          <w:szCs w:val="28"/>
        </w:rPr>
        <w:t>Русова. Першим програмним документом партії була брошура М.</w:t>
      </w:r>
      <w:r w:rsidR="00104AFD">
        <w:rPr>
          <w:rFonts w:ascii="Times New Roman" w:hAnsi="Times New Roman" w:cs="Times New Roman"/>
          <w:sz w:val="28"/>
          <w:szCs w:val="28"/>
        </w:rPr>
        <w:t xml:space="preserve"> </w:t>
      </w:r>
      <w:r w:rsidRPr="00FA511D">
        <w:rPr>
          <w:rFonts w:ascii="Times New Roman" w:hAnsi="Times New Roman" w:cs="Times New Roman"/>
          <w:sz w:val="28"/>
          <w:szCs w:val="28"/>
        </w:rPr>
        <w:t xml:space="preserve">Міхновського “Самостійна Україна”. </w:t>
      </w:r>
    </w:p>
    <w:p w14:paraId="3422557A" w14:textId="08D33EC8" w:rsidR="00104AFD"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Однак частина членів РУП почали відхилятися від ідеї самостійності і тоді радикали на чолі з Міхновським вийшли зі складу цієї партії і створили у 1902 р. нову – </w:t>
      </w:r>
      <w:r w:rsidRPr="003B34B4">
        <w:rPr>
          <w:rFonts w:ascii="Times New Roman" w:hAnsi="Times New Roman" w:cs="Times New Roman"/>
          <w:b/>
          <w:bCs/>
          <w:i/>
          <w:iCs/>
          <w:sz w:val="28"/>
          <w:szCs w:val="28"/>
        </w:rPr>
        <w:t>Українську народну партію</w:t>
      </w:r>
      <w:r w:rsidRPr="00FA511D">
        <w:rPr>
          <w:rFonts w:ascii="Times New Roman" w:hAnsi="Times New Roman" w:cs="Times New Roman"/>
          <w:sz w:val="28"/>
          <w:szCs w:val="28"/>
        </w:rPr>
        <w:t xml:space="preserve"> (УНП). Ця партія, хоча не була численною, послідовно відстоювала ідею самостійності України і до цього закликала у своїх відозвах і прокламаціях. Найвідомішим і </w:t>
      </w:r>
      <w:proofErr w:type="spellStart"/>
      <w:r w:rsidRPr="00FA511D">
        <w:rPr>
          <w:rFonts w:ascii="Times New Roman" w:hAnsi="Times New Roman" w:cs="Times New Roman"/>
          <w:sz w:val="28"/>
          <w:szCs w:val="28"/>
        </w:rPr>
        <w:t>найрезонантнішим</w:t>
      </w:r>
      <w:proofErr w:type="spellEnd"/>
      <w:r w:rsidRPr="00FA511D">
        <w:rPr>
          <w:rFonts w:ascii="Times New Roman" w:hAnsi="Times New Roman" w:cs="Times New Roman"/>
          <w:sz w:val="28"/>
          <w:szCs w:val="28"/>
        </w:rPr>
        <w:t xml:space="preserve"> став твір М.</w:t>
      </w:r>
      <w:r w:rsidR="00104AFD">
        <w:rPr>
          <w:rFonts w:ascii="Times New Roman" w:hAnsi="Times New Roman" w:cs="Times New Roman"/>
          <w:sz w:val="28"/>
          <w:szCs w:val="28"/>
        </w:rPr>
        <w:t xml:space="preserve"> </w:t>
      </w:r>
      <w:r w:rsidRPr="00FA511D">
        <w:rPr>
          <w:rFonts w:ascii="Times New Roman" w:hAnsi="Times New Roman" w:cs="Times New Roman"/>
          <w:sz w:val="28"/>
          <w:szCs w:val="28"/>
        </w:rPr>
        <w:t>Міхновського “Десять заповідей УНП”. У ряді заповідей проголошувалося, що росіяни, поляки, мадяри й євреї є ворогами українського народу, Україна має бути лише для українців, а всіх “ворогів-</w:t>
      </w:r>
      <w:proofErr w:type="spellStart"/>
      <w:r w:rsidRPr="00FA511D">
        <w:rPr>
          <w:rFonts w:ascii="Times New Roman" w:hAnsi="Times New Roman" w:cs="Times New Roman"/>
          <w:sz w:val="28"/>
          <w:szCs w:val="28"/>
        </w:rPr>
        <w:t>зайд</w:t>
      </w:r>
      <w:proofErr w:type="spellEnd"/>
      <w:r w:rsidRPr="00FA511D">
        <w:rPr>
          <w:rFonts w:ascii="Times New Roman" w:hAnsi="Times New Roman" w:cs="Times New Roman"/>
          <w:sz w:val="28"/>
          <w:szCs w:val="28"/>
        </w:rPr>
        <w:t xml:space="preserve">” потрібно виганяти. Ці тези по суті були взяті на озброєння української націоналістичної ідеології і руху. </w:t>
      </w:r>
    </w:p>
    <w:p w14:paraId="67C766D3" w14:textId="77777777" w:rsidR="00104AFD"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У 1904 р. були створені </w:t>
      </w:r>
      <w:r w:rsidRPr="003B34B4">
        <w:rPr>
          <w:rFonts w:ascii="Times New Roman" w:hAnsi="Times New Roman" w:cs="Times New Roman"/>
          <w:b/>
          <w:bCs/>
          <w:i/>
          <w:iCs/>
          <w:sz w:val="28"/>
          <w:szCs w:val="28"/>
        </w:rPr>
        <w:t>Українська демократична партія</w:t>
      </w:r>
      <w:r w:rsidRPr="00FA511D">
        <w:rPr>
          <w:rFonts w:ascii="Times New Roman" w:hAnsi="Times New Roman" w:cs="Times New Roman"/>
          <w:sz w:val="28"/>
          <w:szCs w:val="28"/>
        </w:rPr>
        <w:t xml:space="preserve"> (УДП) (О.</w:t>
      </w:r>
      <w:r w:rsidR="00104AFD">
        <w:rPr>
          <w:rFonts w:ascii="Times New Roman" w:hAnsi="Times New Roman" w:cs="Times New Roman"/>
          <w:sz w:val="28"/>
          <w:szCs w:val="28"/>
        </w:rPr>
        <w:t xml:space="preserve"> </w:t>
      </w:r>
      <w:r w:rsidRPr="00FA511D">
        <w:rPr>
          <w:rFonts w:ascii="Times New Roman" w:hAnsi="Times New Roman" w:cs="Times New Roman"/>
          <w:sz w:val="28"/>
          <w:szCs w:val="28"/>
        </w:rPr>
        <w:t>Лотоцький, Є.</w:t>
      </w:r>
      <w:r w:rsidR="00104AFD">
        <w:rPr>
          <w:rFonts w:ascii="Times New Roman" w:hAnsi="Times New Roman" w:cs="Times New Roman"/>
          <w:sz w:val="28"/>
          <w:szCs w:val="28"/>
        </w:rPr>
        <w:t xml:space="preserve"> </w:t>
      </w:r>
      <w:r w:rsidRPr="00FA511D">
        <w:rPr>
          <w:rFonts w:ascii="Times New Roman" w:hAnsi="Times New Roman" w:cs="Times New Roman"/>
          <w:sz w:val="28"/>
          <w:szCs w:val="28"/>
        </w:rPr>
        <w:t xml:space="preserve">Чикаленко) і </w:t>
      </w:r>
      <w:r w:rsidRPr="003B34B4">
        <w:rPr>
          <w:rFonts w:ascii="Times New Roman" w:hAnsi="Times New Roman" w:cs="Times New Roman"/>
          <w:b/>
          <w:bCs/>
          <w:i/>
          <w:iCs/>
          <w:sz w:val="28"/>
          <w:szCs w:val="28"/>
        </w:rPr>
        <w:t>Українська радикальна партія</w:t>
      </w:r>
      <w:r w:rsidRPr="00FA511D">
        <w:rPr>
          <w:rFonts w:ascii="Times New Roman" w:hAnsi="Times New Roman" w:cs="Times New Roman"/>
          <w:sz w:val="28"/>
          <w:szCs w:val="28"/>
        </w:rPr>
        <w:t xml:space="preserve"> (УРП) (Б.</w:t>
      </w:r>
      <w:r w:rsidR="00104AFD">
        <w:rPr>
          <w:rFonts w:ascii="Times New Roman" w:hAnsi="Times New Roman" w:cs="Times New Roman"/>
          <w:sz w:val="28"/>
          <w:szCs w:val="28"/>
        </w:rPr>
        <w:t xml:space="preserve"> </w:t>
      </w:r>
      <w:r w:rsidRPr="00FA511D">
        <w:rPr>
          <w:rFonts w:ascii="Times New Roman" w:hAnsi="Times New Roman" w:cs="Times New Roman"/>
          <w:sz w:val="28"/>
          <w:szCs w:val="28"/>
        </w:rPr>
        <w:t>Грінченко, С.</w:t>
      </w:r>
      <w:r w:rsidR="00104AFD">
        <w:rPr>
          <w:rFonts w:ascii="Times New Roman" w:hAnsi="Times New Roman" w:cs="Times New Roman"/>
          <w:sz w:val="28"/>
          <w:szCs w:val="28"/>
        </w:rPr>
        <w:t xml:space="preserve"> </w:t>
      </w:r>
      <w:r w:rsidRPr="00FA511D">
        <w:rPr>
          <w:rFonts w:ascii="Times New Roman" w:hAnsi="Times New Roman" w:cs="Times New Roman"/>
          <w:sz w:val="28"/>
          <w:szCs w:val="28"/>
        </w:rPr>
        <w:t>Єфремов). У національному питанні ці партії відстоювали засаду автономії.</w:t>
      </w:r>
    </w:p>
    <w:p w14:paraId="2EA62F19" w14:textId="0597F540" w:rsidR="00A360B0" w:rsidRPr="00FA511D" w:rsidRDefault="00FA511D" w:rsidP="00FA511D">
      <w:pPr>
        <w:spacing w:after="0" w:line="240" w:lineRule="auto"/>
        <w:ind w:firstLine="709"/>
        <w:jc w:val="both"/>
        <w:rPr>
          <w:rFonts w:ascii="Times New Roman" w:hAnsi="Times New Roman" w:cs="Times New Roman"/>
          <w:b/>
          <w:bCs/>
          <w:sz w:val="28"/>
          <w:szCs w:val="28"/>
        </w:rPr>
      </w:pPr>
      <w:r w:rsidRPr="00FA511D">
        <w:rPr>
          <w:rFonts w:ascii="Times New Roman" w:hAnsi="Times New Roman" w:cs="Times New Roman"/>
          <w:sz w:val="28"/>
          <w:szCs w:val="28"/>
        </w:rPr>
        <w:t>У кінці 1904 р. частина членів РУП відмежувалась від партії і створила “</w:t>
      </w:r>
      <w:r w:rsidRPr="003B34B4">
        <w:rPr>
          <w:rFonts w:ascii="Times New Roman" w:hAnsi="Times New Roman" w:cs="Times New Roman"/>
          <w:b/>
          <w:bCs/>
          <w:i/>
          <w:iCs/>
          <w:sz w:val="28"/>
          <w:szCs w:val="28"/>
        </w:rPr>
        <w:t>Українську соціал-демократичну спілку</w:t>
      </w:r>
      <w:r w:rsidRPr="00FA511D">
        <w:rPr>
          <w:rFonts w:ascii="Times New Roman" w:hAnsi="Times New Roman" w:cs="Times New Roman"/>
          <w:sz w:val="28"/>
          <w:szCs w:val="28"/>
        </w:rPr>
        <w:t>”. “Спілка” задекларувала перевагу класових пріоритетів над національними. У 1905 р. вона увійшла до складу РСДРП як автономна частина. Члени РУП після відмежування “Спілки” у грудні 1905 р. перейменували свою  партію в Українську соціал-демократичну робітничу партію (УСДРП). Її очолили В</w:t>
      </w:r>
      <w:r w:rsidR="003B34B4">
        <w:rPr>
          <w:rFonts w:ascii="Times New Roman" w:hAnsi="Times New Roman" w:cs="Times New Roman"/>
          <w:sz w:val="28"/>
          <w:szCs w:val="28"/>
        </w:rPr>
        <w:t xml:space="preserve"> </w:t>
      </w:r>
      <w:r w:rsidRPr="00FA511D">
        <w:rPr>
          <w:rFonts w:ascii="Times New Roman" w:hAnsi="Times New Roman" w:cs="Times New Roman"/>
          <w:sz w:val="28"/>
          <w:szCs w:val="28"/>
        </w:rPr>
        <w:t>.Винниченко, С.</w:t>
      </w:r>
      <w:r w:rsidR="003B34B4">
        <w:rPr>
          <w:rFonts w:ascii="Times New Roman" w:hAnsi="Times New Roman" w:cs="Times New Roman"/>
          <w:sz w:val="28"/>
          <w:szCs w:val="28"/>
        </w:rPr>
        <w:t xml:space="preserve"> </w:t>
      </w:r>
      <w:r w:rsidRPr="00FA511D">
        <w:rPr>
          <w:rFonts w:ascii="Times New Roman" w:hAnsi="Times New Roman" w:cs="Times New Roman"/>
          <w:sz w:val="28"/>
          <w:szCs w:val="28"/>
        </w:rPr>
        <w:t>Петлюра, М.</w:t>
      </w:r>
      <w:r w:rsidR="003B34B4">
        <w:rPr>
          <w:rFonts w:ascii="Times New Roman" w:hAnsi="Times New Roman" w:cs="Times New Roman"/>
          <w:sz w:val="28"/>
          <w:szCs w:val="28"/>
        </w:rPr>
        <w:t xml:space="preserve"> </w:t>
      </w:r>
      <w:r w:rsidRPr="00FA511D">
        <w:rPr>
          <w:rFonts w:ascii="Times New Roman" w:hAnsi="Times New Roman" w:cs="Times New Roman"/>
          <w:sz w:val="28"/>
          <w:szCs w:val="28"/>
        </w:rPr>
        <w:t xml:space="preserve">Порш. Крім українських, у Наддніпрянщині діяли загальноросійські партії – </w:t>
      </w:r>
      <w:r w:rsidRPr="00337285">
        <w:rPr>
          <w:rFonts w:ascii="Times New Roman" w:hAnsi="Times New Roman" w:cs="Times New Roman"/>
          <w:b/>
          <w:bCs/>
          <w:i/>
          <w:iCs/>
          <w:sz w:val="28"/>
          <w:szCs w:val="28"/>
        </w:rPr>
        <w:t xml:space="preserve">Російська соціал-демократична робітнича партія </w:t>
      </w:r>
      <w:r w:rsidRPr="00FA511D">
        <w:rPr>
          <w:rFonts w:ascii="Times New Roman" w:hAnsi="Times New Roman" w:cs="Times New Roman"/>
          <w:sz w:val="28"/>
          <w:szCs w:val="28"/>
        </w:rPr>
        <w:t xml:space="preserve">(РСДРП) та партія </w:t>
      </w:r>
      <w:r w:rsidR="003B34B4" w:rsidRPr="00FA511D">
        <w:rPr>
          <w:rFonts w:ascii="Times New Roman" w:hAnsi="Times New Roman" w:cs="Times New Roman"/>
          <w:sz w:val="28"/>
          <w:szCs w:val="28"/>
        </w:rPr>
        <w:t>соціалістів революціонерів</w:t>
      </w:r>
      <w:r w:rsidRPr="00FA511D">
        <w:rPr>
          <w:rFonts w:ascii="Times New Roman" w:hAnsi="Times New Roman" w:cs="Times New Roman"/>
          <w:sz w:val="28"/>
          <w:szCs w:val="28"/>
        </w:rPr>
        <w:t xml:space="preserve"> (</w:t>
      </w:r>
      <w:r w:rsidRPr="003B34B4">
        <w:rPr>
          <w:rFonts w:ascii="Times New Roman" w:hAnsi="Times New Roman" w:cs="Times New Roman"/>
          <w:b/>
          <w:bCs/>
          <w:i/>
          <w:iCs/>
          <w:sz w:val="28"/>
          <w:szCs w:val="28"/>
        </w:rPr>
        <w:t>есери</w:t>
      </w:r>
      <w:r w:rsidRPr="00FA511D">
        <w:rPr>
          <w:rFonts w:ascii="Times New Roman" w:hAnsi="Times New Roman" w:cs="Times New Roman"/>
          <w:sz w:val="28"/>
          <w:szCs w:val="28"/>
        </w:rPr>
        <w:t>). Вони ставили за мету повалення самодержавства, встановлення республіки, загальнодемократичних перетворень. Осередки цих партій діяли в Одесі, Харкові, Полтаві та інших містах</w:t>
      </w:r>
    </w:p>
    <w:p w14:paraId="6EC7A88C" w14:textId="77777777" w:rsidR="00A360B0" w:rsidRPr="00FA511D" w:rsidRDefault="00A360B0" w:rsidP="00FA511D">
      <w:pPr>
        <w:spacing w:after="0" w:line="240" w:lineRule="auto"/>
        <w:jc w:val="both"/>
        <w:rPr>
          <w:rFonts w:ascii="Times New Roman" w:hAnsi="Times New Roman" w:cs="Times New Roman"/>
          <w:b/>
          <w:bCs/>
          <w:sz w:val="28"/>
          <w:szCs w:val="28"/>
        </w:rPr>
      </w:pPr>
    </w:p>
    <w:p w14:paraId="3F65BAA1" w14:textId="7C99E516" w:rsidR="00A360B0" w:rsidRPr="00FA511D" w:rsidRDefault="00A360B0" w:rsidP="00FA511D">
      <w:pPr>
        <w:pStyle w:val="a3"/>
        <w:numPr>
          <w:ilvl w:val="0"/>
          <w:numId w:val="2"/>
        </w:numPr>
        <w:spacing w:after="0" w:line="240" w:lineRule="auto"/>
        <w:ind w:left="0" w:firstLine="709"/>
        <w:rPr>
          <w:rFonts w:ascii="Times New Roman" w:hAnsi="Times New Roman"/>
          <w:b/>
          <w:bCs/>
          <w:sz w:val="28"/>
          <w:szCs w:val="28"/>
        </w:rPr>
      </w:pPr>
      <w:r w:rsidRPr="00FA511D">
        <w:rPr>
          <w:rFonts w:ascii="Times New Roman" w:hAnsi="Times New Roman"/>
          <w:b/>
          <w:bCs/>
          <w:sz w:val="28"/>
          <w:szCs w:val="28"/>
        </w:rPr>
        <w:t>Західноукраїнські землі на початку ХХ ст.</w:t>
      </w:r>
    </w:p>
    <w:p w14:paraId="2D612890" w14:textId="77777777" w:rsidR="00CC49BF"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Для промисловості краю були характерними техніко-економічна відсталість, значний приплив іноземного капіталу. Основними галузями були </w:t>
      </w:r>
      <w:r w:rsidRPr="00CC49BF">
        <w:rPr>
          <w:rFonts w:ascii="Times New Roman" w:hAnsi="Times New Roman" w:cs="Times New Roman"/>
          <w:i/>
          <w:iCs/>
          <w:sz w:val="28"/>
          <w:szCs w:val="28"/>
        </w:rPr>
        <w:t>нафтовидобувна і нафтопереробна, солевидобувна, харчова, деревообробна</w:t>
      </w:r>
      <w:r w:rsidRPr="00FA511D">
        <w:rPr>
          <w:rFonts w:ascii="Times New Roman" w:hAnsi="Times New Roman" w:cs="Times New Roman"/>
          <w:sz w:val="28"/>
          <w:szCs w:val="28"/>
        </w:rPr>
        <w:t xml:space="preserve">. Інші галузі промисловості мали кустарно-ремісничий характер. </w:t>
      </w:r>
    </w:p>
    <w:p w14:paraId="427798DB" w14:textId="77777777" w:rsidR="00CC49BF"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На початку ХХ ст. на західноукраїнських землях промисловою діяльністю були зайняті близько 300 тис. осіб, з них промислові робітники становили лише 60 тис. Усього у краї налічувалося понад 700 переважно дрібних підприємств. У видобувній та переробній галузях спостерігається великий приплив капіталу з німецьких, англійських, французьких, бельгійських та інших компаній. Так, лише у 1905–1906 рр. у нафтовидобувній галузі </w:t>
      </w:r>
      <w:proofErr w:type="spellStart"/>
      <w:r w:rsidRPr="00FA511D">
        <w:rPr>
          <w:rFonts w:ascii="Times New Roman" w:hAnsi="Times New Roman" w:cs="Times New Roman"/>
          <w:sz w:val="28"/>
          <w:szCs w:val="28"/>
        </w:rPr>
        <w:t>виникло</w:t>
      </w:r>
      <w:proofErr w:type="spellEnd"/>
      <w:r w:rsidRPr="00FA511D">
        <w:rPr>
          <w:rFonts w:ascii="Times New Roman" w:hAnsi="Times New Roman" w:cs="Times New Roman"/>
          <w:sz w:val="28"/>
          <w:szCs w:val="28"/>
        </w:rPr>
        <w:t xml:space="preserve"> близько 50 нових акціонерних компаній з іноземним капіталом. На Закарпатті у деревообробній промисловості діяли синдикат “</w:t>
      </w:r>
      <w:proofErr w:type="spellStart"/>
      <w:r w:rsidRPr="00FA511D">
        <w:rPr>
          <w:rFonts w:ascii="Times New Roman" w:hAnsi="Times New Roman" w:cs="Times New Roman"/>
          <w:sz w:val="28"/>
          <w:szCs w:val="28"/>
        </w:rPr>
        <w:t>Міндус</w:t>
      </w:r>
      <w:proofErr w:type="spellEnd"/>
      <w:r w:rsidRPr="00FA511D">
        <w:rPr>
          <w:rFonts w:ascii="Times New Roman" w:hAnsi="Times New Roman" w:cs="Times New Roman"/>
          <w:sz w:val="28"/>
          <w:szCs w:val="28"/>
        </w:rPr>
        <w:t xml:space="preserve">” з австро-американським капіталом, </w:t>
      </w:r>
      <w:r w:rsidRPr="00FA511D">
        <w:rPr>
          <w:rFonts w:ascii="Times New Roman" w:hAnsi="Times New Roman" w:cs="Times New Roman"/>
          <w:sz w:val="28"/>
          <w:szCs w:val="28"/>
        </w:rPr>
        <w:lastRenderedPageBreak/>
        <w:t>компанія “</w:t>
      </w:r>
      <w:proofErr w:type="spellStart"/>
      <w:r w:rsidRPr="00FA511D">
        <w:rPr>
          <w:rFonts w:ascii="Times New Roman" w:hAnsi="Times New Roman" w:cs="Times New Roman"/>
          <w:sz w:val="28"/>
          <w:szCs w:val="28"/>
        </w:rPr>
        <w:t>Сольва</w:t>
      </w:r>
      <w:proofErr w:type="spellEnd"/>
      <w:r w:rsidRPr="00FA511D">
        <w:rPr>
          <w:rFonts w:ascii="Times New Roman" w:hAnsi="Times New Roman" w:cs="Times New Roman"/>
          <w:sz w:val="28"/>
          <w:szCs w:val="28"/>
        </w:rPr>
        <w:t xml:space="preserve">”, де крім австрійського були задіяні англійський, французький та американський капітали. </w:t>
      </w:r>
    </w:p>
    <w:p w14:paraId="237BC584" w14:textId="77777777" w:rsidR="00CC49BF"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Для </w:t>
      </w:r>
      <w:r w:rsidRPr="00CC49BF">
        <w:rPr>
          <w:rFonts w:ascii="Times New Roman" w:hAnsi="Times New Roman" w:cs="Times New Roman"/>
          <w:i/>
          <w:iCs/>
          <w:sz w:val="28"/>
          <w:szCs w:val="28"/>
        </w:rPr>
        <w:t>сільського господарства</w:t>
      </w:r>
      <w:r w:rsidRPr="00FA511D">
        <w:rPr>
          <w:rFonts w:ascii="Times New Roman" w:hAnsi="Times New Roman" w:cs="Times New Roman"/>
          <w:sz w:val="28"/>
          <w:szCs w:val="28"/>
        </w:rPr>
        <w:t xml:space="preserve"> були характерними проникнення й утвердження капіталістичних відносин. Ознаки цього: товаризація виробництва, здавання землі в оренду, розвиток кооперації та ін. На селі помітнішим стає процес майнової диференціації. Так, на початку ХХ ст. на західноукраїнських землях поміщицькі господарства становили лише 5% загальної кількості, середняцькі – близько 15%, бідняцькі – близько 20%. </w:t>
      </w:r>
    </w:p>
    <w:p w14:paraId="023A7913" w14:textId="77777777" w:rsidR="00CC49BF"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Для західноукраїнського села були характерні аграрне перенаселення, земельний дефіцит, що спричинило активну еміграцію населення Східної Галичини, Північної Буковини і Закарпаття до США, Канади, Аргентини тощо. Протягом 1901–1911 рр. потік емігрантів зріс більше ніж у 13 разів і сягнув 75 432 осіб. </w:t>
      </w:r>
    </w:p>
    <w:p w14:paraId="190CE6A3" w14:textId="77777777" w:rsidR="00CC49BF"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Для </w:t>
      </w:r>
      <w:r w:rsidRPr="00CC49BF">
        <w:rPr>
          <w:rFonts w:ascii="Times New Roman" w:hAnsi="Times New Roman" w:cs="Times New Roman"/>
          <w:i/>
          <w:iCs/>
          <w:sz w:val="28"/>
          <w:szCs w:val="28"/>
        </w:rPr>
        <w:t>суспільно-політичного життя</w:t>
      </w:r>
      <w:r w:rsidRPr="00FA511D">
        <w:rPr>
          <w:rFonts w:ascii="Times New Roman" w:hAnsi="Times New Roman" w:cs="Times New Roman"/>
          <w:sz w:val="28"/>
          <w:szCs w:val="28"/>
        </w:rPr>
        <w:t xml:space="preserve"> західноукраїнських земель на початку ХХ ст. характерна активізація національного руху. Тут діяли українські політичні партії, гуртки, товариства. Серед політичних партій вимогу національної автономії на етнічних українських територіях Галичини та Буковини відстоювали </w:t>
      </w:r>
      <w:r w:rsidRPr="00CC49BF">
        <w:rPr>
          <w:rFonts w:ascii="Times New Roman" w:hAnsi="Times New Roman" w:cs="Times New Roman"/>
          <w:b/>
          <w:bCs/>
          <w:i/>
          <w:iCs/>
          <w:sz w:val="28"/>
          <w:szCs w:val="28"/>
        </w:rPr>
        <w:t>Українська радикальна</w:t>
      </w:r>
      <w:r w:rsidRPr="00CC49BF">
        <w:rPr>
          <w:rFonts w:ascii="Times New Roman" w:hAnsi="Times New Roman" w:cs="Times New Roman"/>
          <w:i/>
          <w:iCs/>
          <w:sz w:val="28"/>
          <w:szCs w:val="28"/>
        </w:rPr>
        <w:t xml:space="preserve"> </w:t>
      </w:r>
      <w:r w:rsidRPr="00CC49BF">
        <w:rPr>
          <w:rFonts w:ascii="Times New Roman" w:hAnsi="Times New Roman" w:cs="Times New Roman"/>
          <w:sz w:val="28"/>
          <w:szCs w:val="28"/>
        </w:rPr>
        <w:t>й</w:t>
      </w:r>
      <w:r w:rsidRPr="00CC49BF">
        <w:rPr>
          <w:rFonts w:ascii="Times New Roman" w:hAnsi="Times New Roman" w:cs="Times New Roman"/>
          <w:i/>
          <w:iCs/>
          <w:sz w:val="28"/>
          <w:szCs w:val="28"/>
        </w:rPr>
        <w:t xml:space="preserve"> У</w:t>
      </w:r>
      <w:r w:rsidRPr="00CC49BF">
        <w:rPr>
          <w:rFonts w:ascii="Times New Roman" w:hAnsi="Times New Roman" w:cs="Times New Roman"/>
          <w:b/>
          <w:bCs/>
          <w:i/>
          <w:iCs/>
          <w:sz w:val="28"/>
          <w:szCs w:val="28"/>
        </w:rPr>
        <w:t xml:space="preserve">країнська </w:t>
      </w:r>
      <w:r w:rsidR="00CC49BF" w:rsidRPr="00CC49BF">
        <w:rPr>
          <w:rFonts w:ascii="Times New Roman" w:hAnsi="Times New Roman" w:cs="Times New Roman"/>
          <w:b/>
          <w:bCs/>
          <w:i/>
          <w:iCs/>
          <w:sz w:val="28"/>
          <w:szCs w:val="28"/>
        </w:rPr>
        <w:t>національно-демократична</w:t>
      </w:r>
      <w:r w:rsidRPr="00CC49BF">
        <w:rPr>
          <w:rFonts w:ascii="Times New Roman" w:hAnsi="Times New Roman" w:cs="Times New Roman"/>
          <w:b/>
          <w:bCs/>
          <w:i/>
          <w:iCs/>
          <w:sz w:val="28"/>
          <w:szCs w:val="28"/>
        </w:rPr>
        <w:t xml:space="preserve"> партії.</w:t>
      </w:r>
      <w:r w:rsidRPr="00FA511D">
        <w:rPr>
          <w:rFonts w:ascii="Times New Roman" w:hAnsi="Times New Roman" w:cs="Times New Roman"/>
          <w:sz w:val="28"/>
          <w:szCs w:val="28"/>
        </w:rPr>
        <w:t xml:space="preserve"> </w:t>
      </w:r>
    </w:p>
    <w:p w14:paraId="46C83D29" w14:textId="77777777" w:rsidR="00CC49BF" w:rsidRDefault="00FA511D" w:rsidP="00FA511D">
      <w:pPr>
        <w:spacing w:after="0" w:line="240" w:lineRule="auto"/>
        <w:ind w:firstLine="709"/>
        <w:jc w:val="both"/>
        <w:rPr>
          <w:rFonts w:ascii="Times New Roman" w:hAnsi="Times New Roman" w:cs="Times New Roman"/>
          <w:sz w:val="28"/>
          <w:szCs w:val="28"/>
        </w:rPr>
      </w:pPr>
      <w:r w:rsidRPr="00FA511D">
        <w:rPr>
          <w:rFonts w:ascii="Times New Roman" w:hAnsi="Times New Roman" w:cs="Times New Roman"/>
          <w:sz w:val="28"/>
          <w:szCs w:val="28"/>
        </w:rPr>
        <w:t xml:space="preserve">Значно активізувало свою діяльність товариство “Просвіта”, яке до 1914 р. у Галичині створило 77 філій, близько 3 тис. сільських </w:t>
      </w:r>
      <w:proofErr w:type="spellStart"/>
      <w:r w:rsidRPr="00FA511D">
        <w:rPr>
          <w:rFonts w:ascii="Times New Roman" w:hAnsi="Times New Roman" w:cs="Times New Roman"/>
          <w:sz w:val="28"/>
          <w:szCs w:val="28"/>
        </w:rPr>
        <w:t>читалень</w:t>
      </w:r>
      <w:proofErr w:type="spellEnd"/>
      <w:r w:rsidRPr="00FA511D">
        <w:rPr>
          <w:rFonts w:ascii="Times New Roman" w:hAnsi="Times New Roman" w:cs="Times New Roman"/>
          <w:sz w:val="28"/>
          <w:szCs w:val="28"/>
        </w:rPr>
        <w:t xml:space="preserve"> і стільки ж бібліотек. Для національного виховання, фізичного і духовного загартування молоді з 1894 р. тут почали створюватися спортивні товариства “Сокіл” та “Січ”, які до 1914 р. мали 974 місцевих відділень. </w:t>
      </w:r>
    </w:p>
    <w:p w14:paraId="36F6824A" w14:textId="458BAB75" w:rsidR="00A360B0" w:rsidRPr="00FA511D" w:rsidRDefault="00FA511D" w:rsidP="00FA511D">
      <w:pPr>
        <w:spacing w:after="0" w:line="240" w:lineRule="auto"/>
        <w:ind w:firstLine="709"/>
        <w:jc w:val="both"/>
        <w:rPr>
          <w:rFonts w:ascii="Times New Roman" w:hAnsi="Times New Roman" w:cs="Times New Roman"/>
          <w:b/>
          <w:bCs/>
          <w:sz w:val="28"/>
          <w:szCs w:val="28"/>
        </w:rPr>
      </w:pPr>
      <w:r w:rsidRPr="00FA511D">
        <w:rPr>
          <w:rFonts w:ascii="Times New Roman" w:hAnsi="Times New Roman" w:cs="Times New Roman"/>
          <w:sz w:val="28"/>
          <w:szCs w:val="28"/>
        </w:rPr>
        <w:t xml:space="preserve">Активно розгорнувся кооперативний рух. Перші кооперативи почали створюватися на початку 80-х рр. ХІХ ст. Особливістю цього руху на західноукраїнських землях було те, що він не був суто економічним явищем, а мав </w:t>
      </w:r>
      <w:r w:rsidR="00CC49BF" w:rsidRPr="00FA511D">
        <w:rPr>
          <w:rFonts w:ascii="Times New Roman" w:hAnsi="Times New Roman" w:cs="Times New Roman"/>
          <w:sz w:val="28"/>
          <w:szCs w:val="28"/>
        </w:rPr>
        <w:t>національно господарський</w:t>
      </w:r>
      <w:r w:rsidRPr="00FA511D">
        <w:rPr>
          <w:rFonts w:ascii="Times New Roman" w:hAnsi="Times New Roman" w:cs="Times New Roman"/>
          <w:sz w:val="28"/>
          <w:szCs w:val="28"/>
        </w:rPr>
        <w:t xml:space="preserve"> характер. Українські кооперативи мали тут свої організаційні структури, а у 1904 р. утворили Крайовий ревізійний союз, що об’єднав понад 500 українських кооперативів. Кооперативи ставили перед собою на лише господарські завдання, а й приділяли багато уваги піднесенню загального культурного рівня та національної свідомості українського населення. Активними діячами цього руху були А.</w:t>
      </w:r>
      <w:r w:rsidR="00CC49BF">
        <w:rPr>
          <w:rFonts w:ascii="Times New Roman" w:hAnsi="Times New Roman" w:cs="Times New Roman"/>
          <w:sz w:val="28"/>
          <w:szCs w:val="28"/>
        </w:rPr>
        <w:t xml:space="preserve"> </w:t>
      </w:r>
      <w:r w:rsidRPr="00FA511D">
        <w:rPr>
          <w:rFonts w:ascii="Times New Roman" w:hAnsi="Times New Roman" w:cs="Times New Roman"/>
          <w:sz w:val="28"/>
          <w:szCs w:val="28"/>
        </w:rPr>
        <w:t>Жук, К.</w:t>
      </w:r>
      <w:r w:rsidR="00CC49BF">
        <w:rPr>
          <w:rFonts w:ascii="Times New Roman" w:hAnsi="Times New Roman" w:cs="Times New Roman"/>
          <w:sz w:val="28"/>
          <w:szCs w:val="28"/>
        </w:rPr>
        <w:t xml:space="preserve"> </w:t>
      </w:r>
      <w:proofErr w:type="spellStart"/>
      <w:r w:rsidRPr="00FA511D">
        <w:rPr>
          <w:rFonts w:ascii="Times New Roman" w:hAnsi="Times New Roman" w:cs="Times New Roman"/>
          <w:sz w:val="28"/>
          <w:szCs w:val="28"/>
        </w:rPr>
        <w:t>Паньківський</w:t>
      </w:r>
      <w:proofErr w:type="spellEnd"/>
      <w:r w:rsidRPr="00FA511D">
        <w:rPr>
          <w:rFonts w:ascii="Times New Roman" w:hAnsi="Times New Roman" w:cs="Times New Roman"/>
          <w:sz w:val="28"/>
          <w:szCs w:val="28"/>
        </w:rPr>
        <w:t>, Є.</w:t>
      </w:r>
      <w:r w:rsidR="00CC49BF">
        <w:rPr>
          <w:rFonts w:ascii="Times New Roman" w:hAnsi="Times New Roman" w:cs="Times New Roman"/>
          <w:sz w:val="28"/>
          <w:szCs w:val="28"/>
        </w:rPr>
        <w:t xml:space="preserve"> </w:t>
      </w:r>
      <w:proofErr w:type="spellStart"/>
      <w:r w:rsidRPr="00FA511D">
        <w:rPr>
          <w:rFonts w:ascii="Times New Roman" w:hAnsi="Times New Roman" w:cs="Times New Roman"/>
          <w:sz w:val="28"/>
          <w:szCs w:val="28"/>
        </w:rPr>
        <w:t>Олесницький</w:t>
      </w:r>
      <w:proofErr w:type="spellEnd"/>
      <w:r w:rsidRPr="00FA511D">
        <w:rPr>
          <w:rFonts w:ascii="Times New Roman" w:hAnsi="Times New Roman" w:cs="Times New Roman"/>
          <w:sz w:val="28"/>
          <w:szCs w:val="28"/>
        </w:rPr>
        <w:t xml:space="preserve"> та ін.</w:t>
      </w:r>
    </w:p>
    <w:p w14:paraId="66345C37" w14:textId="77777777" w:rsidR="00A360B0" w:rsidRPr="00A360B0" w:rsidRDefault="00A360B0" w:rsidP="00537A35">
      <w:pPr>
        <w:spacing w:after="0" w:line="240" w:lineRule="auto"/>
        <w:rPr>
          <w:rFonts w:ascii="Times New Roman" w:hAnsi="Times New Roman"/>
          <w:b/>
          <w:bCs/>
          <w:sz w:val="28"/>
          <w:szCs w:val="28"/>
        </w:rPr>
      </w:pPr>
    </w:p>
    <w:p w14:paraId="3CB5831D" w14:textId="01C28B3E" w:rsidR="00A360B0" w:rsidRDefault="00A360B0" w:rsidP="00A360B0">
      <w:pPr>
        <w:pStyle w:val="a3"/>
        <w:numPr>
          <w:ilvl w:val="0"/>
          <w:numId w:val="2"/>
        </w:numPr>
        <w:spacing w:after="0" w:line="240" w:lineRule="auto"/>
        <w:ind w:left="0" w:firstLine="709"/>
        <w:rPr>
          <w:rFonts w:ascii="Times New Roman" w:hAnsi="Times New Roman"/>
          <w:b/>
          <w:bCs/>
          <w:sz w:val="28"/>
          <w:szCs w:val="28"/>
        </w:rPr>
      </w:pPr>
      <w:r w:rsidRPr="00A360B0">
        <w:rPr>
          <w:rFonts w:ascii="Times New Roman" w:hAnsi="Times New Roman"/>
          <w:b/>
          <w:bCs/>
          <w:sz w:val="28"/>
          <w:szCs w:val="28"/>
        </w:rPr>
        <w:t>Російська революція 1905-1907 рр. і Україна.</w:t>
      </w:r>
    </w:p>
    <w:p w14:paraId="52F4EA43" w14:textId="77777777" w:rsidR="00F311E9" w:rsidRDefault="00013D1D" w:rsidP="00013D1D">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Причинами першої російської революції були недосконалий державно-політичний лад, основою якого було царське самодержавство і політика якого призвела до крайнього загострення соціальних суперечностей, до погіршення становища народних мас, які терпіли жорстоке політичне, економічне та національне гноблення. </w:t>
      </w:r>
    </w:p>
    <w:p w14:paraId="63C867AC" w14:textId="77777777" w:rsidR="00F311E9" w:rsidRDefault="00013D1D" w:rsidP="00013D1D">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Початком революції став розстріл 150-тисячної мирної демонстрації у Петербурзі 9 січня 1905 р. У своєму розвитку ця революція пройшла кілька основних етапів. </w:t>
      </w:r>
      <w:r w:rsidRPr="00F311E9">
        <w:rPr>
          <w:rFonts w:ascii="Times New Roman" w:hAnsi="Times New Roman" w:cs="Times New Roman"/>
          <w:b/>
          <w:bCs/>
          <w:i/>
          <w:iCs/>
          <w:sz w:val="28"/>
          <w:szCs w:val="28"/>
        </w:rPr>
        <w:t>Перший етап</w:t>
      </w:r>
      <w:r w:rsidRPr="00013D1D">
        <w:rPr>
          <w:rFonts w:ascii="Times New Roman" w:hAnsi="Times New Roman" w:cs="Times New Roman"/>
          <w:sz w:val="28"/>
          <w:szCs w:val="28"/>
        </w:rPr>
        <w:t xml:space="preserve"> – січень–жовтень 1905 р. Це період наростання масової політичної боротьби, утворення політичних партій, профспілок, рад тощо. </w:t>
      </w:r>
    </w:p>
    <w:p w14:paraId="5A143783" w14:textId="77777777" w:rsidR="00F311E9" w:rsidRDefault="00013D1D" w:rsidP="00013D1D">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lastRenderedPageBreak/>
        <w:t>В Україні на цьому етапі лише протягом квітні–серпня відбулося понад 300 робітничих страйків, в яких взяли участь понад 100 тис. робітників. Революційні наступи перекинулись у військо і на флот. Свідченням цьому є повстання на броненосці “Потьомкін” (червень 1905 р.), організаторами якого стали П.</w:t>
      </w:r>
      <w:r>
        <w:rPr>
          <w:rFonts w:ascii="Times New Roman" w:hAnsi="Times New Roman" w:cs="Times New Roman"/>
          <w:sz w:val="28"/>
          <w:szCs w:val="28"/>
        </w:rPr>
        <w:t xml:space="preserve"> </w:t>
      </w:r>
      <w:r w:rsidRPr="00013D1D">
        <w:rPr>
          <w:rFonts w:ascii="Times New Roman" w:hAnsi="Times New Roman" w:cs="Times New Roman"/>
          <w:sz w:val="28"/>
          <w:szCs w:val="28"/>
        </w:rPr>
        <w:t>Матюшенко і Г.</w:t>
      </w:r>
      <w:r>
        <w:rPr>
          <w:rFonts w:ascii="Times New Roman" w:hAnsi="Times New Roman" w:cs="Times New Roman"/>
          <w:sz w:val="28"/>
          <w:szCs w:val="28"/>
        </w:rPr>
        <w:t xml:space="preserve"> </w:t>
      </w:r>
      <w:r w:rsidRPr="00013D1D">
        <w:rPr>
          <w:rFonts w:ascii="Times New Roman" w:hAnsi="Times New Roman" w:cs="Times New Roman"/>
          <w:sz w:val="28"/>
          <w:szCs w:val="28"/>
        </w:rPr>
        <w:t xml:space="preserve">Вакуленчук. </w:t>
      </w:r>
    </w:p>
    <w:p w14:paraId="791BDAD1" w14:textId="77777777" w:rsidR="00F311E9" w:rsidRDefault="00013D1D" w:rsidP="00013D1D">
      <w:pPr>
        <w:spacing w:after="0" w:line="240" w:lineRule="auto"/>
        <w:ind w:firstLine="709"/>
        <w:jc w:val="both"/>
        <w:rPr>
          <w:rFonts w:ascii="Times New Roman" w:hAnsi="Times New Roman" w:cs="Times New Roman"/>
          <w:sz w:val="28"/>
          <w:szCs w:val="28"/>
        </w:rPr>
      </w:pPr>
      <w:r w:rsidRPr="00F311E9">
        <w:rPr>
          <w:rFonts w:ascii="Times New Roman" w:hAnsi="Times New Roman" w:cs="Times New Roman"/>
          <w:b/>
          <w:bCs/>
          <w:i/>
          <w:iCs/>
          <w:sz w:val="28"/>
          <w:szCs w:val="28"/>
        </w:rPr>
        <w:t>Другий етап</w:t>
      </w:r>
      <w:r w:rsidRPr="00013D1D">
        <w:rPr>
          <w:rFonts w:ascii="Times New Roman" w:hAnsi="Times New Roman" w:cs="Times New Roman"/>
          <w:sz w:val="28"/>
          <w:szCs w:val="28"/>
        </w:rPr>
        <w:t xml:space="preserve"> – кульмінаційний (жовтень–грудень 1905 р.). Він характеризувався деякою стабілізацією після видання царського маніфесту 17 жовтня 1905 р., розмежуванням політичних сил, організацією лівими силами (більшовиками та есерами) збройних повстань. </w:t>
      </w:r>
    </w:p>
    <w:p w14:paraId="5B4A362F" w14:textId="77777777" w:rsidR="00F311E9" w:rsidRDefault="00013D1D" w:rsidP="00013D1D">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В Україні у цей період відбулися збройні виступи у м.</w:t>
      </w:r>
      <w:r>
        <w:rPr>
          <w:rFonts w:ascii="Times New Roman" w:hAnsi="Times New Roman" w:cs="Times New Roman"/>
          <w:sz w:val="28"/>
          <w:szCs w:val="28"/>
        </w:rPr>
        <w:t xml:space="preserve"> </w:t>
      </w:r>
      <w:r w:rsidRPr="00013D1D">
        <w:rPr>
          <w:rFonts w:ascii="Times New Roman" w:hAnsi="Times New Roman" w:cs="Times New Roman"/>
          <w:sz w:val="28"/>
          <w:szCs w:val="28"/>
        </w:rPr>
        <w:t>Севастополі (повстання на броненосці “Очаків” під керівництвом П</w:t>
      </w:r>
      <w:r>
        <w:rPr>
          <w:rFonts w:ascii="Times New Roman" w:hAnsi="Times New Roman" w:cs="Times New Roman"/>
          <w:sz w:val="28"/>
          <w:szCs w:val="28"/>
        </w:rPr>
        <w:t xml:space="preserve"> </w:t>
      </w:r>
      <w:r w:rsidRPr="00013D1D">
        <w:rPr>
          <w:rFonts w:ascii="Times New Roman" w:hAnsi="Times New Roman" w:cs="Times New Roman"/>
          <w:sz w:val="28"/>
          <w:szCs w:val="28"/>
        </w:rPr>
        <w:t>.Шмідта) та повстання саперів у Києві, яке очолив Б.</w:t>
      </w:r>
      <w:r>
        <w:rPr>
          <w:rFonts w:ascii="Times New Roman" w:hAnsi="Times New Roman" w:cs="Times New Roman"/>
          <w:sz w:val="28"/>
          <w:szCs w:val="28"/>
        </w:rPr>
        <w:t xml:space="preserve"> </w:t>
      </w:r>
      <w:r w:rsidRPr="00013D1D">
        <w:rPr>
          <w:rFonts w:ascii="Times New Roman" w:hAnsi="Times New Roman" w:cs="Times New Roman"/>
          <w:sz w:val="28"/>
          <w:szCs w:val="28"/>
        </w:rPr>
        <w:t xml:space="preserve">Жаданівський (листопад 1905 р.). У грудні 1905 р. відбулися збройні виступи у Харкові, Олександрівську, Катеринославі, Горлівці та в інших містах. </w:t>
      </w:r>
    </w:p>
    <w:p w14:paraId="25B4C492" w14:textId="77777777" w:rsidR="00F311E9" w:rsidRDefault="00013D1D" w:rsidP="00013D1D">
      <w:pPr>
        <w:spacing w:after="0" w:line="240" w:lineRule="auto"/>
        <w:ind w:firstLine="709"/>
        <w:jc w:val="both"/>
        <w:rPr>
          <w:rFonts w:ascii="Times New Roman" w:hAnsi="Times New Roman" w:cs="Times New Roman"/>
          <w:sz w:val="28"/>
          <w:szCs w:val="28"/>
        </w:rPr>
      </w:pPr>
      <w:r w:rsidRPr="00F311E9">
        <w:rPr>
          <w:rFonts w:ascii="Times New Roman" w:hAnsi="Times New Roman" w:cs="Times New Roman"/>
          <w:b/>
          <w:bCs/>
          <w:i/>
          <w:iCs/>
          <w:sz w:val="28"/>
          <w:szCs w:val="28"/>
        </w:rPr>
        <w:t>Третій етап</w:t>
      </w:r>
      <w:r w:rsidRPr="00013D1D">
        <w:rPr>
          <w:rFonts w:ascii="Times New Roman" w:hAnsi="Times New Roman" w:cs="Times New Roman"/>
          <w:sz w:val="28"/>
          <w:szCs w:val="28"/>
        </w:rPr>
        <w:t xml:space="preserve"> (січень 1906 – червень 1907 рр.) – політичне зменшення масштабів й інтенсивності революційних виступів, посилення репресій з боку уряду і терору з боку революціонерів. На цьому етапі опозиція намагається вести боротьбу парламентськими методами у стінах Державної думи: І Дума (27 квітня – 8 липня 1906 р.), ІІ Дума (20 лютого – 3 червня 1906 р.). </w:t>
      </w:r>
    </w:p>
    <w:p w14:paraId="67667DCD" w14:textId="77777777" w:rsidR="00F311E9" w:rsidRDefault="00013D1D" w:rsidP="00013D1D">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Значний вплив на піднесення суспільно-політичного та національного руху в Україні справив царський маніфест від 17 жовтня 1905 р. “Про удосконалення державного ладу”. Маніфест проголошував громадянські права і свободи, декларував скликання Державної думи. Він розширив межі легальної політичної та культурно-просвітницької діяльності. Фактично ним були перекреслені основні положення Валуєвського циркуляру та Емського </w:t>
      </w:r>
      <w:proofErr w:type="spellStart"/>
      <w:r w:rsidRPr="00013D1D">
        <w:rPr>
          <w:rFonts w:ascii="Times New Roman" w:hAnsi="Times New Roman" w:cs="Times New Roman"/>
          <w:sz w:val="28"/>
          <w:szCs w:val="28"/>
        </w:rPr>
        <w:t>акта</w:t>
      </w:r>
      <w:proofErr w:type="spellEnd"/>
      <w:r w:rsidRPr="00013D1D">
        <w:rPr>
          <w:rFonts w:ascii="Times New Roman" w:hAnsi="Times New Roman" w:cs="Times New Roman"/>
          <w:sz w:val="28"/>
          <w:szCs w:val="28"/>
        </w:rPr>
        <w:t xml:space="preserve">. </w:t>
      </w:r>
    </w:p>
    <w:p w14:paraId="0FB00E59" w14:textId="77777777" w:rsidR="00F311E9" w:rsidRDefault="00013D1D" w:rsidP="00013D1D">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У 1905 р. в м.</w:t>
      </w:r>
      <w:r>
        <w:rPr>
          <w:rFonts w:ascii="Times New Roman" w:hAnsi="Times New Roman" w:cs="Times New Roman"/>
          <w:sz w:val="28"/>
          <w:szCs w:val="28"/>
        </w:rPr>
        <w:t xml:space="preserve"> </w:t>
      </w:r>
      <w:r w:rsidRPr="00013D1D">
        <w:rPr>
          <w:rFonts w:ascii="Times New Roman" w:hAnsi="Times New Roman" w:cs="Times New Roman"/>
          <w:sz w:val="28"/>
          <w:szCs w:val="28"/>
        </w:rPr>
        <w:t xml:space="preserve">Лубнах виникає перша в Російській імперії україномовна газета “Хлібороб”, а згодом почали виходити газети “Дзвін”, “Рідний край”, “Українська хата” та ін. Загалом у 1905–1907 рр. виходили 24 україномовні видання. З кінця 1905 р. у Наддніпрянщині починають відкриватися товариства “Просвіти”. </w:t>
      </w:r>
    </w:p>
    <w:p w14:paraId="3E6C4F54" w14:textId="77777777" w:rsidR="00F311E9" w:rsidRDefault="00013D1D" w:rsidP="00013D1D">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Важливе значення для українського національного руху мала діяльність у І та ІІ Державних думах української фракції – </w:t>
      </w:r>
      <w:r w:rsidRPr="00F311E9">
        <w:rPr>
          <w:rFonts w:ascii="Times New Roman" w:hAnsi="Times New Roman" w:cs="Times New Roman"/>
          <w:i/>
          <w:iCs/>
          <w:sz w:val="28"/>
          <w:szCs w:val="28"/>
        </w:rPr>
        <w:t>Української думської громади</w:t>
      </w:r>
      <w:r w:rsidRPr="00013D1D">
        <w:rPr>
          <w:rFonts w:ascii="Times New Roman" w:hAnsi="Times New Roman" w:cs="Times New Roman"/>
          <w:sz w:val="28"/>
          <w:szCs w:val="28"/>
        </w:rPr>
        <w:t xml:space="preserve"> (понад 40  осіб). Громада перебувала на позиціях української автономії, вела активну роботу за українізацію школи, судочинства, церкви. 3 червня 1907 р. було опубліковано царський маніфест про розпуск ІІ Державної думи і новий закон про вибори до ІІІ Думи, який по суті позбавляв виборчих прав 80% населення російської імперії. Фактично це було державним переворотом, який означав завершення революції і початок періоду реакції в державі.</w:t>
      </w:r>
    </w:p>
    <w:p w14:paraId="3A1494A6" w14:textId="77777777" w:rsidR="00907097" w:rsidRDefault="00013D1D" w:rsidP="00F311E9">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Після перевороту розпочалася хвиля репресій. З 1907 р. по 1909 р. за “політичні злочини” було засуджено 26 тис. осіб. Загалом на 1909 р. у тюрмах перебувало 180 тис. осіб. </w:t>
      </w:r>
    </w:p>
    <w:p w14:paraId="4A7B6FD8" w14:textId="77777777" w:rsidR="00907097" w:rsidRDefault="00013D1D" w:rsidP="00F311E9">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Досить відчутним був наступ реакції у </w:t>
      </w:r>
      <w:r w:rsidRPr="00907097">
        <w:rPr>
          <w:rFonts w:ascii="Times New Roman" w:hAnsi="Times New Roman" w:cs="Times New Roman"/>
          <w:i/>
          <w:iCs/>
          <w:sz w:val="28"/>
          <w:szCs w:val="28"/>
        </w:rPr>
        <w:t>національно-культурній сфері</w:t>
      </w:r>
      <w:r w:rsidRPr="00013D1D">
        <w:rPr>
          <w:rFonts w:ascii="Times New Roman" w:hAnsi="Times New Roman" w:cs="Times New Roman"/>
          <w:sz w:val="28"/>
          <w:szCs w:val="28"/>
        </w:rPr>
        <w:t xml:space="preserve">: уряд заборонив викладання українською мовою, видав указ, який забороняв вчителям розмовляти з учнями рідною мовою навіть у позаурочний час, за межами школи. Було закрито багато україномовних видань, заборонено діяльність київської, одеської, чернігівської, ніжинської та інших філій товариства “Просвіта”. </w:t>
      </w:r>
      <w:r w:rsidRPr="00013D1D">
        <w:rPr>
          <w:rFonts w:ascii="Times New Roman" w:hAnsi="Times New Roman" w:cs="Times New Roman"/>
          <w:sz w:val="28"/>
          <w:szCs w:val="28"/>
        </w:rPr>
        <w:lastRenderedPageBreak/>
        <w:t xml:space="preserve">Комітет у справах друку навіть заборонив на сторінках періодики вживати термін “Україна”, “український народ”. </w:t>
      </w:r>
    </w:p>
    <w:p w14:paraId="1D99488A" w14:textId="77777777" w:rsidR="00907097" w:rsidRDefault="00013D1D" w:rsidP="00F311E9">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У відповідь на ці утиски намагалися вести боротьбу депутати-українці у ІІІ та ІV Державних думах, особливо Г.</w:t>
      </w:r>
      <w:r>
        <w:rPr>
          <w:rFonts w:ascii="Times New Roman" w:hAnsi="Times New Roman" w:cs="Times New Roman"/>
          <w:sz w:val="28"/>
          <w:szCs w:val="28"/>
        </w:rPr>
        <w:t xml:space="preserve"> </w:t>
      </w:r>
      <w:r w:rsidRPr="00013D1D">
        <w:rPr>
          <w:rFonts w:ascii="Times New Roman" w:hAnsi="Times New Roman" w:cs="Times New Roman"/>
          <w:sz w:val="28"/>
          <w:szCs w:val="28"/>
        </w:rPr>
        <w:t xml:space="preserve">Петровський. Вони доклали зусиль, щоб виробити і затвердити законопроекти, які б розширили сферу вживання української мови в закладах освіти, судах, державних установах тощо. Проте Дума, де переважали шовіністично настроєні елементи, відхиляла ці проекти. </w:t>
      </w:r>
    </w:p>
    <w:p w14:paraId="09ECBA31" w14:textId="77777777" w:rsidR="00907097" w:rsidRDefault="00013D1D" w:rsidP="00F311E9">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Революція 1907–1905 рр. довела, що одним із найважливіших питань, які повинен вирішити царський уряд – це </w:t>
      </w:r>
      <w:r w:rsidRPr="00907097">
        <w:rPr>
          <w:rFonts w:ascii="Times New Roman" w:hAnsi="Times New Roman" w:cs="Times New Roman"/>
          <w:i/>
          <w:iCs/>
          <w:sz w:val="28"/>
          <w:szCs w:val="28"/>
        </w:rPr>
        <w:t>аграрне питання</w:t>
      </w:r>
      <w:r w:rsidRPr="00013D1D">
        <w:rPr>
          <w:rFonts w:ascii="Times New Roman" w:hAnsi="Times New Roman" w:cs="Times New Roman"/>
          <w:sz w:val="28"/>
          <w:szCs w:val="28"/>
        </w:rPr>
        <w:t xml:space="preserve">. Крім соціально-політичних аспектів до реформування аграрного устрою спонукали деградація поміщицького землеволодіння низька ефективність общинного господарювання тощо. </w:t>
      </w:r>
    </w:p>
    <w:p w14:paraId="4336E730" w14:textId="77777777" w:rsidR="00907097" w:rsidRDefault="00013D1D" w:rsidP="00F311E9">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Реформування села розпочалося указом прем’єр-міністра П.</w:t>
      </w:r>
      <w:r>
        <w:rPr>
          <w:rFonts w:ascii="Times New Roman" w:hAnsi="Times New Roman" w:cs="Times New Roman"/>
          <w:sz w:val="28"/>
          <w:szCs w:val="28"/>
        </w:rPr>
        <w:t xml:space="preserve"> </w:t>
      </w:r>
      <w:r w:rsidRPr="00013D1D">
        <w:rPr>
          <w:rFonts w:ascii="Times New Roman" w:hAnsi="Times New Roman" w:cs="Times New Roman"/>
          <w:sz w:val="28"/>
          <w:szCs w:val="28"/>
        </w:rPr>
        <w:t xml:space="preserve">Столипіна від 9 листопада 1906 р. Головними ідеями реформи були: 1) руйнування селянської общини – дозвіл селянам отримати землю у приватну власність і відокремитись від общини, створивши відрубне, або хутірське господарство; 2) переселення селян у малозаселені райони Сибіру, Середньої Азії, Північного Кавказу. </w:t>
      </w:r>
    </w:p>
    <w:p w14:paraId="1E72B516" w14:textId="77777777" w:rsidR="00907097" w:rsidRDefault="00013D1D" w:rsidP="00F311E9">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У ході реформи П.</w:t>
      </w:r>
      <w:r w:rsidR="000C408E">
        <w:rPr>
          <w:rFonts w:ascii="Times New Roman" w:hAnsi="Times New Roman" w:cs="Times New Roman"/>
          <w:sz w:val="28"/>
          <w:szCs w:val="28"/>
        </w:rPr>
        <w:t xml:space="preserve"> </w:t>
      </w:r>
      <w:r w:rsidRPr="00013D1D">
        <w:rPr>
          <w:rFonts w:ascii="Times New Roman" w:hAnsi="Times New Roman" w:cs="Times New Roman"/>
          <w:sz w:val="28"/>
          <w:szCs w:val="28"/>
        </w:rPr>
        <w:t xml:space="preserve">Столипін передбачав вирішення таких головних завдань: піднесення ефективності сільськогосподарського виробництва, підвищення його товарності, створення соціальної опори самодержавства на селі у вигляді приватних господарств; розв’язання проблеми аграрного перенаселення. </w:t>
      </w:r>
    </w:p>
    <w:p w14:paraId="723D2FFB" w14:textId="77777777" w:rsidR="00907097" w:rsidRDefault="00013D1D" w:rsidP="00F311E9">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В Україні реформа мала певний успіх, що можна пояснити звичним для українців прагненням до індивідуального господарювання і приватної власності, меншим поширенням в Україні селянських общин. Протягом 1907–1915 рр. у різних регіонах України з общини вийшли від 16,5% до 48% селян, було створено понад 400 тис. хуторів (близько 14% усіх селянських дворів). Однак остаточно реорганізувати аграрний устрій не вдалося, бо реформа не змогла ліквідувати поміщицьке землеволодіння, ліквідувати земельний дефіцит. Зазнала краху і переселенська політика. Протягом 1904–1912 рр. з України на нові землі виїхало понад 1 млн осіб. Проте через погану організацію процесу переселення до 1911 р. повернулося додому 68,5% переселенців. </w:t>
      </w:r>
    </w:p>
    <w:p w14:paraId="1F647429" w14:textId="3199BEE5" w:rsidR="00A360B0" w:rsidRPr="00F311E9" w:rsidRDefault="00013D1D" w:rsidP="00F311E9">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Хоча слід зауважити, що ця реформа відкривала шлях до приватного індивідуального господарювання селян, до розвитку села на капіталістичних засадах, що могло підвищити ефективність сільськогосподарського виробництва.</w:t>
      </w:r>
    </w:p>
    <w:p w14:paraId="4E9AFC38" w14:textId="77777777" w:rsidR="00A360B0" w:rsidRPr="00A360B0" w:rsidRDefault="00A360B0" w:rsidP="00907097">
      <w:pPr>
        <w:spacing w:after="0" w:line="240" w:lineRule="auto"/>
        <w:rPr>
          <w:rFonts w:ascii="Times New Roman" w:hAnsi="Times New Roman"/>
          <w:b/>
          <w:bCs/>
          <w:sz w:val="28"/>
          <w:szCs w:val="28"/>
        </w:rPr>
      </w:pPr>
    </w:p>
    <w:p w14:paraId="1A73B419" w14:textId="2ACAD413" w:rsidR="00A360B0" w:rsidRPr="00A360B0" w:rsidRDefault="00A360B0" w:rsidP="00A360B0">
      <w:pPr>
        <w:pStyle w:val="a3"/>
        <w:numPr>
          <w:ilvl w:val="0"/>
          <w:numId w:val="2"/>
        </w:numPr>
        <w:spacing w:after="0" w:line="240" w:lineRule="auto"/>
        <w:ind w:left="0" w:firstLine="709"/>
        <w:rPr>
          <w:rFonts w:ascii="Times New Roman" w:hAnsi="Times New Roman"/>
          <w:b/>
          <w:bCs/>
          <w:sz w:val="28"/>
          <w:szCs w:val="28"/>
        </w:rPr>
      </w:pPr>
      <w:r w:rsidRPr="00A360B0">
        <w:rPr>
          <w:rFonts w:ascii="Times New Roman" w:hAnsi="Times New Roman"/>
          <w:b/>
          <w:bCs/>
          <w:sz w:val="28"/>
          <w:szCs w:val="28"/>
        </w:rPr>
        <w:t xml:space="preserve">Бойові дії на території України. Вплив війни на </w:t>
      </w:r>
      <w:r w:rsidRPr="00A360B0">
        <w:rPr>
          <w:rFonts w:ascii="Times New Roman" w:hAnsi="Times New Roman"/>
          <w:b/>
          <w:bCs/>
          <w:iCs/>
          <w:sz w:val="28"/>
          <w:szCs w:val="28"/>
        </w:rPr>
        <w:t>соціально-економічне становище України.</w:t>
      </w:r>
    </w:p>
    <w:p w14:paraId="6A3129AF" w14:textId="77777777" w:rsidR="00907097"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Напередодні Першої світової війни українські землі входили до складу російської та Австро-Угорської імперій. Ці імперії належали до різних військово-політичних блоків: Росія – до Антанти, Австро-Угорщина – до Троїстого союзу. Ця обставина зумовила те, що український народ усупереч власній волі був втягнутий у війну за інтереси держав, які його пригноблювали, а українські землі мали стати об’єктом експансії воюючих сторін. У цій війні трагізм ситуації для українців полягав ще й у тому, що для них ця війна ставала братовбивчою, адже </w:t>
      </w:r>
      <w:r w:rsidRPr="00013D1D">
        <w:rPr>
          <w:rFonts w:ascii="Times New Roman" w:hAnsi="Times New Roman" w:cs="Times New Roman"/>
          <w:sz w:val="28"/>
          <w:szCs w:val="28"/>
        </w:rPr>
        <w:lastRenderedPageBreak/>
        <w:t xml:space="preserve">у російській армії перебувало 3,5 млн українців, а в </w:t>
      </w:r>
      <w:r w:rsidR="000C408E" w:rsidRPr="00013D1D">
        <w:rPr>
          <w:rFonts w:ascii="Times New Roman" w:hAnsi="Times New Roman" w:cs="Times New Roman"/>
          <w:sz w:val="28"/>
          <w:szCs w:val="28"/>
        </w:rPr>
        <w:t>австро-угорській</w:t>
      </w:r>
      <w:r w:rsidRPr="00013D1D">
        <w:rPr>
          <w:rFonts w:ascii="Times New Roman" w:hAnsi="Times New Roman" w:cs="Times New Roman"/>
          <w:sz w:val="28"/>
          <w:szCs w:val="28"/>
        </w:rPr>
        <w:t xml:space="preserve"> – 250 тис. і вони змушені були воювати один проти одного у складі воюючих сторін.</w:t>
      </w:r>
    </w:p>
    <w:p w14:paraId="29ABAFBD" w14:textId="77777777" w:rsidR="00907097"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Країни–учасниці ворогуючих блоків виношували загарбницькі плани щодо України. Так, Австро-Угорщина претендувала на Волинь і Поділля, Німеччина прагнула відібрати у Росії для себе донецький басейн, частину Причорномор’я та Приазов’я. Російська імперія під гаслом “збирання усіх руських земель” мала намір включити до свого складу Галичину, Буковину та Закарпаття. </w:t>
      </w:r>
    </w:p>
    <w:p w14:paraId="19E5197E" w14:textId="77777777" w:rsidR="00907097"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З перших тижнів війни українські землі стали ареною бойових дій, адже по території України більше ніж на 400 км проходила лінія Південно-Західного фронту. </w:t>
      </w:r>
    </w:p>
    <w:p w14:paraId="459E63F0" w14:textId="77777777" w:rsidR="00907097"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З 6 серпня по 13 вересня 1914 р. тут відбулася велика Галицька битва, в якій з обох боків воювали близько 1,5 млн </w:t>
      </w:r>
      <w:proofErr w:type="spellStart"/>
      <w:r w:rsidRPr="00013D1D">
        <w:rPr>
          <w:rFonts w:ascii="Times New Roman" w:hAnsi="Times New Roman" w:cs="Times New Roman"/>
          <w:sz w:val="28"/>
          <w:szCs w:val="28"/>
        </w:rPr>
        <w:t>чол</w:t>
      </w:r>
      <w:proofErr w:type="spellEnd"/>
      <w:r w:rsidRPr="00013D1D">
        <w:rPr>
          <w:rFonts w:ascii="Times New Roman" w:hAnsi="Times New Roman" w:cs="Times New Roman"/>
          <w:sz w:val="28"/>
          <w:szCs w:val="28"/>
        </w:rPr>
        <w:t xml:space="preserve">. Унаслідок цієї битви російські війська зайняли Східну і частину Західної Галичини та Буковину. Австрійська армія втратила 400 тис. бійців, у тому числі 100 тис. полоненими, 400 гармат. На кінець 1914 р. фронт стабілізувався. </w:t>
      </w:r>
    </w:p>
    <w:p w14:paraId="4F115E81" w14:textId="77777777" w:rsidR="008A4AF5"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На початку 1915 р. російські війська вели тяжкі бої у Карпатах. Німецьке командування перекинуло із заходу на цей фронт значні сили і у квітні 1915 р. австро-німецькі війська перейшли у контрнаступ. До осені 1915 р. вони зайняли Східну Галичину і Північну Буковину, окупували 5 повітів Волині. До жовтня наступальні дії австро-німецький військ припинилися, війна набула позиційного характеру. </w:t>
      </w:r>
    </w:p>
    <w:p w14:paraId="44F79799" w14:textId="77777777" w:rsidR="008A4AF5"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У 1916 р. на </w:t>
      </w:r>
      <w:r w:rsidR="000C408E" w:rsidRPr="00013D1D">
        <w:rPr>
          <w:rFonts w:ascii="Times New Roman" w:hAnsi="Times New Roman" w:cs="Times New Roman"/>
          <w:sz w:val="28"/>
          <w:szCs w:val="28"/>
        </w:rPr>
        <w:t>Південно Західному</w:t>
      </w:r>
      <w:r w:rsidRPr="00013D1D">
        <w:rPr>
          <w:rFonts w:ascii="Times New Roman" w:hAnsi="Times New Roman" w:cs="Times New Roman"/>
          <w:sz w:val="28"/>
          <w:szCs w:val="28"/>
        </w:rPr>
        <w:t xml:space="preserve"> фронті російські війська під командуванням генерала О.</w:t>
      </w:r>
      <w:r w:rsidR="000C408E">
        <w:rPr>
          <w:rFonts w:ascii="Times New Roman" w:hAnsi="Times New Roman" w:cs="Times New Roman"/>
          <w:sz w:val="28"/>
          <w:szCs w:val="28"/>
        </w:rPr>
        <w:t xml:space="preserve"> </w:t>
      </w:r>
      <w:r w:rsidRPr="00013D1D">
        <w:rPr>
          <w:rFonts w:ascii="Times New Roman" w:hAnsi="Times New Roman" w:cs="Times New Roman"/>
          <w:sz w:val="28"/>
          <w:szCs w:val="28"/>
        </w:rPr>
        <w:t xml:space="preserve">Брусилова провели масштабну наступальну операцію, відому під назвою “Брусиловський прорив”. Вона розпочалася 22 травня 1916 р. і вже на середину серпня російські війська підійшли до карпатських перевалів, визволивши окуповані волинські повіти, Північну Буковину, частину Галичини. Австро-угорська армія втратила понад 500 тис. </w:t>
      </w:r>
      <w:proofErr w:type="spellStart"/>
      <w:r w:rsidRPr="00013D1D">
        <w:rPr>
          <w:rFonts w:ascii="Times New Roman" w:hAnsi="Times New Roman" w:cs="Times New Roman"/>
          <w:sz w:val="28"/>
          <w:szCs w:val="28"/>
        </w:rPr>
        <w:t>чол</w:t>
      </w:r>
      <w:proofErr w:type="spellEnd"/>
      <w:r w:rsidRPr="00013D1D">
        <w:rPr>
          <w:rFonts w:ascii="Times New Roman" w:hAnsi="Times New Roman" w:cs="Times New Roman"/>
          <w:sz w:val="28"/>
          <w:szCs w:val="28"/>
        </w:rPr>
        <w:t xml:space="preserve">. Проте через нестачу боєприпасів, відірваність від тилу наступальний потенціал російських військ вичерпався і на кінець 1916 р. на Південно-Західному фронті знову почалася позиційна війна. </w:t>
      </w:r>
    </w:p>
    <w:p w14:paraId="60F9D5BB" w14:textId="77777777" w:rsidR="008A4AF5"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Війна принесла українським землям велику господарську розруху. Так, лише у Галичині за роки війни було зруйновано понад 40% господарських та житлових будинків, понад 1,5 тис. промислових споруд. Видобуток нафти тут скоротився на третину. </w:t>
      </w:r>
    </w:p>
    <w:p w14:paraId="0F804FD3" w14:textId="77777777" w:rsidR="008A4AF5"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У Наддніпрянській Україні також зменшилась кількість промислових підприємств, близько половини селянських дворів (із 4 млн селянських господарств) залишилися без коней, у селах лишилося лише 38,7% працездатних чоловіків. Особливо важкою була ситуація на західноукраїнських землях, які потрапили під російську окупацію. </w:t>
      </w:r>
    </w:p>
    <w:p w14:paraId="652F173F" w14:textId="77777777" w:rsidR="008A4AF5"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До господарської розрухи тут ще додалися насильницька </w:t>
      </w:r>
      <w:r w:rsidRPr="008A4AF5">
        <w:rPr>
          <w:rFonts w:ascii="Times New Roman" w:hAnsi="Times New Roman" w:cs="Times New Roman"/>
          <w:i/>
          <w:iCs/>
          <w:sz w:val="28"/>
          <w:szCs w:val="28"/>
        </w:rPr>
        <w:t xml:space="preserve">русифікація, </w:t>
      </w:r>
      <w:r w:rsidRPr="00013D1D">
        <w:rPr>
          <w:rFonts w:ascii="Times New Roman" w:hAnsi="Times New Roman" w:cs="Times New Roman"/>
          <w:sz w:val="28"/>
          <w:szCs w:val="28"/>
        </w:rPr>
        <w:t>винищення українства. Після Галицької битви на галицьких і буковинських землях було утворене Галицько-Буковинське генерал-губернаторство на чолі із відомим своїми шовіністичними поглядами графом О.</w:t>
      </w:r>
      <w:r w:rsidR="000C408E">
        <w:rPr>
          <w:rFonts w:ascii="Times New Roman" w:hAnsi="Times New Roman" w:cs="Times New Roman"/>
          <w:sz w:val="28"/>
          <w:szCs w:val="28"/>
        </w:rPr>
        <w:t xml:space="preserve"> </w:t>
      </w:r>
      <w:r w:rsidRPr="00013D1D">
        <w:rPr>
          <w:rFonts w:ascii="Times New Roman" w:hAnsi="Times New Roman" w:cs="Times New Roman"/>
          <w:sz w:val="28"/>
          <w:szCs w:val="28"/>
        </w:rPr>
        <w:t xml:space="preserve">Бобринським. Тут почали закриватися всі українські політичні видання, “Просвіти”, клуби, було заарештовано багато діячів українського національного руху. З Галичини було вивезено понад 12 тис. осіб, звинувачених у неблагонадійності. </w:t>
      </w:r>
    </w:p>
    <w:p w14:paraId="20FAD931" w14:textId="77777777" w:rsidR="008A4AF5"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lastRenderedPageBreak/>
        <w:t>З початком війни українські політичні партії по обидва боки кордону намагаються виробити найраціональніші орієнтації, позиції щодо війни. Більшість українських партій Російської імперії вважали, що перемога Росії у цій війні змусить царський уряд послабити національний гніт, тому стали підтримувати уряд у війні.</w:t>
      </w:r>
    </w:p>
    <w:p w14:paraId="6BDCB66D" w14:textId="77777777" w:rsidR="008A4AF5"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 Більшість українських партій Галичини і Буковини орієнтувалися на Німеччину й Австро-Угорщину, вважаючи, що їх перемога сприятиме об’єднанню українських земель під їхнім протекторатом. Так, 1 серпня 1914 р. у Львові виникла </w:t>
      </w:r>
      <w:r w:rsidRPr="008A4AF5">
        <w:rPr>
          <w:rFonts w:ascii="Times New Roman" w:hAnsi="Times New Roman" w:cs="Times New Roman"/>
          <w:b/>
          <w:bCs/>
          <w:i/>
          <w:iCs/>
          <w:sz w:val="28"/>
          <w:szCs w:val="28"/>
        </w:rPr>
        <w:t>Головна Українська Рада</w:t>
      </w:r>
      <w:r w:rsidRPr="00013D1D">
        <w:rPr>
          <w:rFonts w:ascii="Times New Roman" w:hAnsi="Times New Roman" w:cs="Times New Roman"/>
          <w:sz w:val="28"/>
          <w:szCs w:val="28"/>
        </w:rPr>
        <w:t xml:space="preserve"> у складі представників 3 партій на чолі з К.</w:t>
      </w:r>
      <w:r w:rsidR="000C408E">
        <w:rPr>
          <w:rFonts w:ascii="Times New Roman" w:hAnsi="Times New Roman" w:cs="Times New Roman"/>
          <w:sz w:val="28"/>
          <w:szCs w:val="28"/>
        </w:rPr>
        <w:t xml:space="preserve"> </w:t>
      </w:r>
      <w:r w:rsidRPr="00013D1D">
        <w:rPr>
          <w:rFonts w:ascii="Times New Roman" w:hAnsi="Times New Roman" w:cs="Times New Roman"/>
          <w:sz w:val="28"/>
          <w:szCs w:val="28"/>
        </w:rPr>
        <w:t xml:space="preserve">Левицьким. Вона закликала українців краю стати проти царської Росії. Рада для участі у боротьбі проти російської армії ініціювала створення легіону Українських січових стрільців. </w:t>
      </w:r>
    </w:p>
    <w:p w14:paraId="378B45BA" w14:textId="77777777" w:rsidR="008A4AF5"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4 серпня 1914 р. у Львові створено </w:t>
      </w:r>
      <w:r w:rsidRPr="008A4AF5">
        <w:rPr>
          <w:rFonts w:ascii="Times New Roman" w:hAnsi="Times New Roman" w:cs="Times New Roman"/>
          <w:b/>
          <w:bCs/>
          <w:i/>
          <w:iCs/>
          <w:sz w:val="28"/>
          <w:szCs w:val="28"/>
        </w:rPr>
        <w:t>Союз Визволення України</w:t>
      </w:r>
      <w:r w:rsidRPr="00013D1D">
        <w:rPr>
          <w:rFonts w:ascii="Times New Roman" w:hAnsi="Times New Roman" w:cs="Times New Roman"/>
          <w:sz w:val="28"/>
          <w:szCs w:val="28"/>
        </w:rPr>
        <w:t xml:space="preserve"> (СВУ), до якого увійшли Д.</w:t>
      </w:r>
      <w:r w:rsidR="000C408E">
        <w:rPr>
          <w:rFonts w:ascii="Times New Roman" w:hAnsi="Times New Roman" w:cs="Times New Roman"/>
          <w:sz w:val="28"/>
          <w:szCs w:val="28"/>
        </w:rPr>
        <w:t xml:space="preserve"> </w:t>
      </w:r>
      <w:r w:rsidRPr="00013D1D">
        <w:rPr>
          <w:rFonts w:ascii="Times New Roman" w:hAnsi="Times New Roman" w:cs="Times New Roman"/>
          <w:sz w:val="28"/>
          <w:szCs w:val="28"/>
        </w:rPr>
        <w:t>Донцов, В.</w:t>
      </w:r>
      <w:r w:rsidR="000C408E">
        <w:rPr>
          <w:rFonts w:ascii="Times New Roman" w:hAnsi="Times New Roman" w:cs="Times New Roman"/>
          <w:sz w:val="28"/>
          <w:szCs w:val="28"/>
        </w:rPr>
        <w:t xml:space="preserve"> </w:t>
      </w:r>
      <w:r w:rsidRPr="00013D1D">
        <w:rPr>
          <w:rFonts w:ascii="Times New Roman" w:hAnsi="Times New Roman" w:cs="Times New Roman"/>
          <w:sz w:val="28"/>
          <w:szCs w:val="28"/>
        </w:rPr>
        <w:t>Дорошенко. М.</w:t>
      </w:r>
      <w:r w:rsidR="000C408E">
        <w:rPr>
          <w:rFonts w:ascii="Times New Roman" w:hAnsi="Times New Roman" w:cs="Times New Roman"/>
          <w:sz w:val="28"/>
          <w:szCs w:val="28"/>
        </w:rPr>
        <w:t xml:space="preserve"> </w:t>
      </w:r>
      <w:r w:rsidRPr="00013D1D">
        <w:rPr>
          <w:rFonts w:ascii="Times New Roman" w:hAnsi="Times New Roman" w:cs="Times New Roman"/>
          <w:sz w:val="28"/>
          <w:szCs w:val="28"/>
        </w:rPr>
        <w:t xml:space="preserve">Меленевський та ін. Наступного дня у “Віснику Союзу визволення України” було опубліковано “Платформу” організації. У документі зазначалося, що Союз прагне до національної самостійності, яку пов’язує із розгромом Росії у війні. Самостійна Україна мала стати конституційною монархією під протекторатом Австрії з демократичним ладом, з громадськими, </w:t>
      </w:r>
      <w:proofErr w:type="spellStart"/>
      <w:r w:rsidRPr="00013D1D">
        <w:rPr>
          <w:rFonts w:ascii="Times New Roman" w:hAnsi="Times New Roman" w:cs="Times New Roman"/>
          <w:sz w:val="28"/>
          <w:szCs w:val="28"/>
        </w:rPr>
        <w:t>мовними</w:t>
      </w:r>
      <w:proofErr w:type="spellEnd"/>
      <w:r w:rsidRPr="00013D1D">
        <w:rPr>
          <w:rFonts w:ascii="Times New Roman" w:hAnsi="Times New Roman" w:cs="Times New Roman"/>
          <w:sz w:val="28"/>
          <w:szCs w:val="28"/>
        </w:rPr>
        <w:t xml:space="preserve"> і релігійними свободами. </w:t>
      </w:r>
    </w:p>
    <w:p w14:paraId="137C2BD8" w14:textId="77777777" w:rsidR="001F7FBF"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СВУ вів значну практичну діяльність. Він домігся, щоб українські полонені в Австрії та Німеччині були виділені в окремі табори, добився матеріальної допомоги від  країн Четвертого союзу, яка зараховувалася як державний борг майбутньої самостійної України. </w:t>
      </w:r>
    </w:p>
    <w:p w14:paraId="3895229D" w14:textId="77777777" w:rsidR="001F7FBF" w:rsidRDefault="00A360B0" w:rsidP="009C4F77">
      <w:pPr>
        <w:spacing w:after="0" w:line="240" w:lineRule="auto"/>
        <w:ind w:firstLine="709"/>
        <w:jc w:val="both"/>
        <w:rPr>
          <w:rFonts w:ascii="Times New Roman" w:hAnsi="Times New Roman" w:cs="Times New Roman"/>
          <w:sz w:val="28"/>
          <w:szCs w:val="28"/>
        </w:rPr>
      </w:pPr>
      <w:r w:rsidRPr="00013D1D">
        <w:rPr>
          <w:rFonts w:ascii="Times New Roman" w:hAnsi="Times New Roman" w:cs="Times New Roman"/>
          <w:sz w:val="28"/>
          <w:szCs w:val="28"/>
        </w:rPr>
        <w:t xml:space="preserve">У серпні 1914 р. з ініціативи Бойової управи Головної Української Ради почав створюватися легіон </w:t>
      </w:r>
      <w:r w:rsidRPr="001F7FBF">
        <w:rPr>
          <w:rFonts w:ascii="Times New Roman" w:hAnsi="Times New Roman" w:cs="Times New Roman"/>
          <w:b/>
          <w:bCs/>
          <w:i/>
          <w:iCs/>
          <w:sz w:val="28"/>
          <w:szCs w:val="28"/>
        </w:rPr>
        <w:t>Українських січових стрільців</w:t>
      </w:r>
      <w:r w:rsidRPr="00013D1D">
        <w:rPr>
          <w:rFonts w:ascii="Times New Roman" w:hAnsi="Times New Roman" w:cs="Times New Roman"/>
          <w:sz w:val="28"/>
          <w:szCs w:val="28"/>
        </w:rPr>
        <w:t xml:space="preserve"> (УСС) – військове формування українців у складі австро-угорського війська. Вступити до лав легіону виявили бажання близько 30 тис. добровольців, проте австрійський уряд дозволив створити легіон лише із 2 тис. бійців. Спочатку комендантом легіону був М</w:t>
      </w:r>
      <w:r w:rsidR="000C408E">
        <w:rPr>
          <w:rFonts w:ascii="Times New Roman" w:hAnsi="Times New Roman" w:cs="Times New Roman"/>
          <w:sz w:val="28"/>
          <w:szCs w:val="28"/>
        </w:rPr>
        <w:t xml:space="preserve"> </w:t>
      </w:r>
      <w:r w:rsidRPr="00013D1D">
        <w:rPr>
          <w:rFonts w:ascii="Times New Roman" w:hAnsi="Times New Roman" w:cs="Times New Roman"/>
          <w:sz w:val="28"/>
          <w:szCs w:val="28"/>
        </w:rPr>
        <w:t>.</w:t>
      </w:r>
      <w:proofErr w:type="spellStart"/>
      <w:r w:rsidRPr="00013D1D">
        <w:rPr>
          <w:rFonts w:ascii="Times New Roman" w:hAnsi="Times New Roman" w:cs="Times New Roman"/>
          <w:sz w:val="28"/>
          <w:szCs w:val="28"/>
        </w:rPr>
        <w:t>Галущинський</w:t>
      </w:r>
      <w:proofErr w:type="spellEnd"/>
      <w:r w:rsidRPr="00013D1D">
        <w:rPr>
          <w:rFonts w:ascii="Times New Roman" w:hAnsi="Times New Roman" w:cs="Times New Roman"/>
          <w:sz w:val="28"/>
          <w:szCs w:val="28"/>
        </w:rPr>
        <w:t>, а згодом Г.</w:t>
      </w:r>
      <w:r w:rsidR="000C408E">
        <w:rPr>
          <w:rFonts w:ascii="Times New Roman" w:hAnsi="Times New Roman" w:cs="Times New Roman"/>
          <w:sz w:val="28"/>
          <w:szCs w:val="28"/>
        </w:rPr>
        <w:t xml:space="preserve"> </w:t>
      </w:r>
      <w:r w:rsidRPr="00013D1D">
        <w:rPr>
          <w:rFonts w:ascii="Times New Roman" w:hAnsi="Times New Roman" w:cs="Times New Roman"/>
          <w:sz w:val="28"/>
          <w:szCs w:val="28"/>
        </w:rPr>
        <w:t>Коссак, старшинами різних рангів були Д.</w:t>
      </w:r>
      <w:r w:rsidR="000C408E">
        <w:rPr>
          <w:rFonts w:ascii="Times New Roman" w:hAnsi="Times New Roman" w:cs="Times New Roman"/>
          <w:sz w:val="28"/>
          <w:szCs w:val="28"/>
        </w:rPr>
        <w:t xml:space="preserve"> </w:t>
      </w:r>
      <w:r w:rsidRPr="00013D1D">
        <w:rPr>
          <w:rFonts w:ascii="Times New Roman" w:hAnsi="Times New Roman" w:cs="Times New Roman"/>
          <w:sz w:val="28"/>
          <w:szCs w:val="28"/>
        </w:rPr>
        <w:t>Вітовський, С.</w:t>
      </w:r>
      <w:r w:rsidR="000C408E">
        <w:rPr>
          <w:rFonts w:ascii="Times New Roman" w:hAnsi="Times New Roman" w:cs="Times New Roman"/>
          <w:sz w:val="28"/>
          <w:szCs w:val="28"/>
        </w:rPr>
        <w:t xml:space="preserve"> </w:t>
      </w:r>
      <w:proofErr w:type="spellStart"/>
      <w:r w:rsidRPr="00013D1D">
        <w:rPr>
          <w:rFonts w:ascii="Times New Roman" w:hAnsi="Times New Roman" w:cs="Times New Roman"/>
          <w:sz w:val="28"/>
          <w:szCs w:val="28"/>
        </w:rPr>
        <w:t>Горук</w:t>
      </w:r>
      <w:proofErr w:type="spellEnd"/>
      <w:r w:rsidRPr="00013D1D">
        <w:rPr>
          <w:rFonts w:ascii="Times New Roman" w:hAnsi="Times New Roman" w:cs="Times New Roman"/>
          <w:sz w:val="28"/>
          <w:szCs w:val="28"/>
        </w:rPr>
        <w:t>, Р.</w:t>
      </w:r>
      <w:r w:rsidR="000C408E">
        <w:rPr>
          <w:rFonts w:ascii="Times New Roman" w:hAnsi="Times New Roman" w:cs="Times New Roman"/>
          <w:sz w:val="28"/>
          <w:szCs w:val="28"/>
        </w:rPr>
        <w:t xml:space="preserve"> </w:t>
      </w:r>
      <w:r w:rsidRPr="00013D1D">
        <w:rPr>
          <w:rFonts w:ascii="Times New Roman" w:hAnsi="Times New Roman" w:cs="Times New Roman"/>
          <w:sz w:val="28"/>
          <w:szCs w:val="28"/>
        </w:rPr>
        <w:t>Сушко, А.</w:t>
      </w:r>
      <w:r w:rsidR="000C408E">
        <w:rPr>
          <w:rFonts w:ascii="Times New Roman" w:hAnsi="Times New Roman" w:cs="Times New Roman"/>
          <w:sz w:val="28"/>
          <w:szCs w:val="28"/>
        </w:rPr>
        <w:t xml:space="preserve"> </w:t>
      </w:r>
      <w:r w:rsidRPr="00013D1D">
        <w:rPr>
          <w:rFonts w:ascii="Times New Roman" w:hAnsi="Times New Roman" w:cs="Times New Roman"/>
          <w:sz w:val="28"/>
          <w:szCs w:val="28"/>
        </w:rPr>
        <w:t xml:space="preserve">Мельник та ін. </w:t>
      </w:r>
    </w:p>
    <w:p w14:paraId="71769B33" w14:textId="1DAAB2AC" w:rsidR="00A360B0" w:rsidRPr="009C4F77" w:rsidRDefault="00A360B0" w:rsidP="009C4F77">
      <w:pPr>
        <w:spacing w:after="0" w:line="240" w:lineRule="auto"/>
        <w:ind w:firstLine="709"/>
        <w:jc w:val="both"/>
        <w:rPr>
          <w:rFonts w:ascii="Times New Roman" w:hAnsi="Times New Roman" w:cs="Times New Roman"/>
          <w:b/>
          <w:bCs/>
          <w:sz w:val="28"/>
          <w:szCs w:val="28"/>
        </w:rPr>
      </w:pPr>
      <w:r w:rsidRPr="00013D1D">
        <w:rPr>
          <w:rFonts w:ascii="Times New Roman" w:hAnsi="Times New Roman" w:cs="Times New Roman"/>
          <w:sz w:val="28"/>
          <w:szCs w:val="28"/>
        </w:rPr>
        <w:t>Українські січові стрільці брали участь у багатьох боях проти російських військ. Особливо тяжкими були бої 1914–1915 рр. у Карпатах, зокрема, бої на горі Маківці весною 1915 р. Мужність і героїзм виявили бійці Легіону у боях за висоту Лисоня на Тернопільщині у 1916 р. Крім того, українські січові стрільці вели активну культурно-просвітницьку діяльність, зокрема на Волині їхніми зусиллями було відкрито 46 українських шкіл, видано багато української періодики, створено театр, започатковано героїчний стрілецький пісенний цикл, який став невід’ємним пластом української культури початку ХХ ст. Під час боїв за висоту Лисоня (серпень–вересень 1916 р.) полк УСС втратив понад 1000 бійців убитими , пораненими і полоненими, у його складі лишилось близько 450 стрільців і 9 старшин. Але на цьому славна історія січового стрілецтва не припинилася. Згодом їх підрозділи було переформовано і Українські січові стрільці воювали за волю України у складі збройних сил УНР, стали ядром збройних формувань ЗУНР під час боротьби за українську державність на західноукраїнських землях.</w:t>
      </w:r>
    </w:p>
    <w:p w14:paraId="4E1078C9" w14:textId="4C5DA85E" w:rsidR="00A360B0" w:rsidRDefault="00A360B0" w:rsidP="00A360B0">
      <w:pPr>
        <w:spacing w:after="0" w:line="240" w:lineRule="auto"/>
        <w:ind w:firstLine="709"/>
        <w:rPr>
          <w:rFonts w:ascii="Times New Roman" w:hAnsi="Times New Roman"/>
          <w:b/>
          <w:bCs/>
          <w:sz w:val="28"/>
          <w:szCs w:val="28"/>
        </w:rPr>
      </w:pPr>
    </w:p>
    <w:p w14:paraId="4010F4FE" w14:textId="77777777" w:rsidR="001F7FBF" w:rsidRPr="00A360B0" w:rsidRDefault="001F7FBF" w:rsidP="00A360B0">
      <w:pPr>
        <w:spacing w:after="0" w:line="240" w:lineRule="auto"/>
        <w:ind w:firstLine="709"/>
        <w:rPr>
          <w:rFonts w:ascii="Times New Roman" w:hAnsi="Times New Roman"/>
          <w:b/>
          <w:bCs/>
          <w:sz w:val="28"/>
          <w:szCs w:val="28"/>
        </w:rPr>
      </w:pPr>
    </w:p>
    <w:p w14:paraId="63D0DE46" w14:textId="77777777" w:rsidR="00A360B0" w:rsidRPr="00A360B0" w:rsidRDefault="00A360B0" w:rsidP="00A360B0">
      <w:pPr>
        <w:pStyle w:val="a3"/>
        <w:numPr>
          <w:ilvl w:val="0"/>
          <w:numId w:val="2"/>
        </w:numPr>
        <w:spacing w:after="0" w:line="240" w:lineRule="auto"/>
        <w:ind w:left="0" w:firstLine="709"/>
        <w:rPr>
          <w:b/>
          <w:bCs/>
          <w:sz w:val="28"/>
          <w:szCs w:val="28"/>
        </w:rPr>
      </w:pPr>
      <w:r w:rsidRPr="00A360B0">
        <w:rPr>
          <w:rFonts w:ascii="Times New Roman" w:hAnsi="Times New Roman"/>
          <w:b/>
          <w:bCs/>
          <w:iCs/>
          <w:sz w:val="28"/>
          <w:szCs w:val="28"/>
        </w:rPr>
        <w:lastRenderedPageBreak/>
        <w:t>Українська культура на початку ХХ ст.</w:t>
      </w:r>
    </w:p>
    <w:p w14:paraId="58FD6D64" w14:textId="77777777" w:rsidR="009C4F77" w:rsidRDefault="00370271" w:rsidP="00370271">
      <w:pPr>
        <w:spacing w:after="0" w:line="240" w:lineRule="auto"/>
        <w:ind w:firstLine="709"/>
        <w:jc w:val="both"/>
        <w:rPr>
          <w:rFonts w:ascii="Times New Roman" w:hAnsi="Times New Roman" w:cs="Times New Roman"/>
          <w:sz w:val="28"/>
          <w:szCs w:val="28"/>
        </w:rPr>
      </w:pPr>
      <w:r w:rsidRPr="00370271">
        <w:rPr>
          <w:rFonts w:ascii="Times New Roman" w:hAnsi="Times New Roman" w:cs="Times New Roman"/>
          <w:sz w:val="28"/>
          <w:szCs w:val="28"/>
        </w:rPr>
        <w:t xml:space="preserve">Українська культура на початку ХХ ст. Особливістю розвитку української культури на початку ХХ ст. був її зв’язок з політикою і перетворення на важливий чинник національного відродження. Пропаганда </w:t>
      </w:r>
      <w:r w:rsidR="009C4F77" w:rsidRPr="00370271">
        <w:rPr>
          <w:rFonts w:ascii="Times New Roman" w:hAnsi="Times New Roman" w:cs="Times New Roman"/>
          <w:sz w:val="28"/>
          <w:szCs w:val="28"/>
        </w:rPr>
        <w:t>національно-культурних</w:t>
      </w:r>
      <w:r w:rsidRPr="00370271">
        <w:rPr>
          <w:rFonts w:ascii="Times New Roman" w:hAnsi="Times New Roman" w:cs="Times New Roman"/>
          <w:sz w:val="28"/>
          <w:szCs w:val="28"/>
        </w:rPr>
        <w:t xml:space="preserve"> надбань українського народу слугувала важливим засобом піднесення національної свідомості українців, сприяла залученню їх до боротьби за свою державність. </w:t>
      </w:r>
    </w:p>
    <w:p w14:paraId="659D85CB" w14:textId="77777777" w:rsidR="009C4F77" w:rsidRDefault="00370271" w:rsidP="00370271">
      <w:pPr>
        <w:spacing w:after="0" w:line="240" w:lineRule="auto"/>
        <w:ind w:firstLine="709"/>
        <w:jc w:val="both"/>
        <w:rPr>
          <w:rFonts w:ascii="Times New Roman" w:hAnsi="Times New Roman" w:cs="Times New Roman"/>
          <w:sz w:val="28"/>
          <w:szCs w:val="28"/>
        </w:rPr>
      </w:pPr>
      <w:r w:rsidRPr="00370271">
        <w:rPr>
          <w:rFonts w:ascii="Times New Roman" w:hAnsi="Times New Roman" w:cs="Times New Roman"/>
          <w:sz w:val="28"/>
          <w:szCs w:val="28"/>
        </w:rPr>
        <w:t xml:space="preserve">Важливою передумовою розвитку культури став загальний науково-технічний, економічний прогрес, який сприяв поширенню освіти, науки в маси. Негативно на розвиток української національної культури у цей період впливала антиукраїнська політика правлячих кіл російської та австро-угорської імперій, до складу яких входили українські землі. </w:t>
      </w:r>
    </w:p>
    <w:p w14:paraId="39057B7A" w14:textId="77777777" w:rsidR="009C4F77" w:rsidRDefault="00370271" w:rsidP="00370271">
      <w:pPr>
        <w:spacing w:after="0" w:line="240" w:lineRule="auto"/>
        <w:ind w:firstLine="709"/>
        <w:jc w:val="both"/>
        <w:rPr>
          <w:rFonts w:ascii="Times New Roman" w:hAnsi="Times New Roman" w:cs="Times New Roman"/>
          <w:sz w:val="28"/>
          <w:szCs w:val="28"/>
        </w:rPr>
      </w:pPr>
      <w:r w:rsidRPr="009C4F77">
        <w:rPr>
          <w:rFonts w:ascii="Times New Roman" w:hAnsi="Times New Roman" w:cs="Times New Roman"/>
          <w:b/>
          <w:bCs/>
          <w:i/>
          <w:iCs/>
          <w:sz w:val="28"/>
          <w:szCs w:val="28"/>
        </w:rPr>
        <w:t>Освіта.</w:t>
      </w:r>
      <w:r w:rsidRPr="00370271">
        <w:rPr>
          <w:rFonts w:ascii="Times New Roman" w:hAnsi="Times New Roman" w:cs="Times New Roman"/>
          <w:sz w:val="28"/>
          <w:szCs w:val="28"/>
        </w:rPr>
        <w:t xml:space="preserve"> На початку ХХ ст. розширюється мережа навчальних закладів у зв’язку із зростанням потреби в освічених людях, спеціалістах та під впливом національних та суспільних рухів. У 1914–1915 рр. у Наддніпрянській Україні  діяло 26 тис. загальноосвітніх шкіл (2,6 млн учнів), 80 середніх спеціальних і 60 нижчих професійних закладів, 27 вузів (у тому числі 3 університети). Однак це не задовольняло потреб в освіті, і близько 70% населення було неписемним. У західноукраїнських землях також неписемних було близько 70%. У Східній Галичині у 500 селах не було взагалі ніяких шкіл. Із 61 гімназії тут лише 5 було з українською мовою викладання. На Буковині з 13 гімназій україномовною була лише одна. Основні вищі навчальні заклади – Львівський та Чернівецький університети. Кількість українців у серед них становила відповідно 21% і 17,6%. </w:t>
      </w:r>
    </w:p>
    <w:p w14:paraId="213C00B2" w14:textId="1653CEDF" w:rsidR="00370271" w:rsidRDefault="00370271" w:rsidP="00370271">
      <w:pPr>
        <w:spacing w:after="0" w:line="240" w:lineRule="auto"/>
        <w:ind w:firstLine="709"/>
        <w:jc w:val="both"/>
        <w:rPr>
          <w:rFonts w:ascii="Times New Roman" w:hAnsi="Times New Roman" w:cs="Times New Roman"/>
          <w:sz w:val="28"/>
          <w:szCs w:val="28"/>
        </w:rPr>
      </w:pPr>
      <w:r w:rsidRPr="00370271">
        <w:rPr>
          <w:rFonts w:ascii="Times New Roman" w:hAnsi="Times New Roman" w:cs="Times New Roman"/>
          <w:sz w:val="28"/>
          <w:szCs w:val="28"/>
        </w:rPr>
        <w:t xml:space="preserve">У </w:t>
      </w:r>
      <w:r w:rsidRPr="009C4F77">
        <w:rPr>
          <w:rFonts w:ascii="Times New Roman" w:hAnsi="Times New Roman" w:cs="Times New Roman"/>
          <w:b/>
          <w:bCs/>
          <w:i/>
          <w:iCs/>
          <w:sz w:val="28"/>
          <w:szCs w:val="28"/>
        </w:rPr>
        <w:t>літературі</w:t>
      </w:r>
      <w:r w:rsidRPr="00370271">
        <w:rPr>
          <w:rFonts w:ascii="Times New Roman" w:hAnsi="Times New Roman" w:cs="Times New Roman"/>
          <w:sz w:val="28"/>
          <w:szCs w:val="28"/>
        </w:rPr>
        <w:t xml:space="preserve"> продовжує розвиватися реалістичний напрям, зароджуються модерністські течії. Серед поетів і письменників на початку ХХ ст. </w:t>
      </w:r>
      <w:r w:rsidR="009C4F77" w:rsidRPr="00370271">
        <w:rPr>
          <w:rFonts w:ascii="Times New Roman" w:hAnsi="Times New Roman" w:cs="Times New Roman"/>
          <w:sz w:val="28"/>
          <w:szCs w:val="28"/>
        </w:rPr>
        <w:t>плідна</w:t>
      </w:r>
      <w:r w:rsidRPr="00370271">
        <w:rPr>
          <w:rFonts w:ascii="Times New Roman" w:hAnsi="Times New Roman" w:cs="Times New Roman"/>
          <w:sz w:val="28"/>
          <w:szCs w:val="28"/>
        </w:rPr>
        <w:t xml:space="preserve"> працювали О.</w:t>
      </w:r>
      <w:r w:rsidR="009C4F77">
        <w:rPr>
          <w:rFonts w:ascii="Times New Roman" w:hAnsi="Times New Roman" w:cs="Times New Roman"/>
          <w:sz w:val="28"/>
          <w:szCs w:val="28"/>
        </w:rPr>
        <w:t xml:space="preserve"> </w:t>
      </w:r>
      <w:r w:rsidRPr="00370271">
        <w:rPr>
          <w:rFonts w:ascii="Times New Roman" w:hAnsi="Times New Roman" w:cs="Times New Roman"/>
          <w:sz w:val="28"/>
          <w:szCs w:val="28"/>
        </w:rPr>
        <w:t>Олесь (із 1907 по 1917 р. видав 5 книжок поезій, перша з них “З журбою радість обнялась”); В.</w:t>
      </w:r>
      <w:r w:rsidR="009C4F77">
        <w:rPr>
          <w:rFonts w:ascii="Times New Roman" w:hAnsi="Times New Roman" w:cs="Times New Roman"/>
          <w:sz w:val="28"/>
          <w:szCs w:val="28"/>
        </w:rPr>
        <w:t xml:space="preserve"> </w:t>
      </w:r>
      <w:r w:rsidRPr="00370271">
        <w:rPr>
          <w:rFonts w:ascii="Times New Roman" w:hAnsi="Times New Roman" w:cs="Times New Roman"/>
          <w:sz w:val="28"/>
          <w:szCs w:val="28"/>
        </w:rPr>
        <w:t xml:space="preserve">Винниченко – письменник, драматург (“Голота”, “Контрасти”, “Малорос-європеєць” та </w:t>
      </w:r>
      <w:proofErr w:type="spellStart"/>
      <w:r w:rsidRPr="00370271">
        <w:rPr>
          <w:rFonts w:ascii="Times New Roman" w:hAnsi="Times New Roman" w:cs="Times New Roman"/>
          <w:sz w:val="28"/>
          <w:szCs w:val="28"/>
        </w:rPr>
        <w:t>ін</w:t>
      </w:r>
      <w:proofErr w:type="spellEnd"/>
      <w:r w:rsidRPr="00370271">
        <w:rPr>
          <w:rFonts w:ascii="Times New Roman" w:hAnsi="Times New Roman" w:cs="Times New Roman"/>
          <w:sz w:val="28"/>
          <w:szCs w:val="28"/>
        </w:rPr>
        <w:t>); М.</w:t>
      </w:r>
      <w:r w:rsidR="009C4F77">
        <w:rPr>
          <w:rFonts w:ascii="Times New Roman" w:hAnsi="Times New Roman" w:cs="Times New Roman"/>
          <w:sz w:val="28"/>
          <w:szCs w:val="28"/>
        </w:rPr>
        <w:t xml:space="preserve"> </w:t>
      </w:r>
      <w:r w:rsidRPr="00370271">
        <w:rPr>
          <w:rFonts w:ascii="Times New Roman" w:hAnsi="Times New Roman" w:cs="Times New Roman"/>
          <w:sz w:val="28"/>
          <w:szCs w:val="28"/>
        </w:rPr>
        <w:t>Коцюбинський (“</w:t>
      </w:r>
      <w:proofErr w:type="spellStart"/>
      <w:r w:rsidRPr="00370271">
        <w:rPr>
          <w:rFonts w:ascii="Times New Roman" w:hAnsi="Times New Roman" w:cs="Times New Roman"/>
          <w:sz w:val="28"/>
          <w:szCs w:val="28"/>
        </w:rPr>
        <w:t>Fata</w:t>
      </w:r>
      <w:proofErr w:type="spellEnd"/>
      <w:r w:rsidRPr="00370271">
        <w:rPr>
          <w:rFonts w:ascii="Times New Roman" w:hAnsi="Times New Roman" w:cs="Times New Roman"/>
          <w:sz w:val="28"/>
          <w:szCs w:val="28"/>
        </w:rPr>
        <w:t xml:space="preserve"> </w:t>
      </w:r>
      <w:proofErr w:type="spellStart"/>
      <w:r w:rsidRPr="00370271">
        <w:rPr>
          <w:rFonts w:ascii="Times New Roman" w:hAnsi="Times New Roman" w:cs="Times New Roman"/>
          <w:sz w:val="28"/>
          <w:szCs w:val="28"/>
        </w:rPr>
        <w:t>morgana</w:t>
      </w:r>
      <w:proofErr w:type="spellEnd"/>
      <w:r w:rsidRPr="00370271">
        <w:rPr>
          <w:rFonts w:ascii="Times New Roman" w:hAnsi="Times New Roman" w:cs="Times New Roman"/>
          <w:sz w:val="28"/>
          <w:szCs w:val="28"/>
        </w:rPr>
        <w:t>”, “Коні не винні”); Л.</w:t>
      </w:r>
      <w:r w:rsidR="009C4F77">
        <w:rPr>
          <w:rFonts w:ascii="Times New Roman" w:hAnsi="Times New Roman" w:cs="Times New Roman"/>
          <w:sz w:val="28"/>
          <w:szCs w:val="28"/>
        </w:rPr>
        <w:t xml:space="preserve"> </w:t>
      </w:r>
      <w:r w:rsidRPr="00370271">
        <w:rPr>
          <w:rFonts w:ascii="Times New Roman" w:hAnsi="Times New Roman" w:cs="Times New Roman"/>
          <w:sz w:val="28"/>
          <w:szCs w:val="28"/>
        </w:rPr>
        <w:t>Українка (“Досвітні вогні”, “Лісова пісня”, “Камінний господар” та ін.). У Західній Україні жили і творили В.</w:t>
      </w:r>
      <w:r w:rsidR="009C4F77">
        <w:rPr>
          <w:rFonts w:ascii="Times New Roman" w:hAnsi="Times New Roman" w:cs="Times New Roman"/>
          <w:sz w:val="28"/>
          <w:szCs w:val="28"/>
        </w:rPr>
        <w:t xml:space="preserve"> </w:t>
      </w:r>
      <w:r w:rsidRPr="00370271">
        <w:rPr>
          <w:rFonts w:ascii="Times New Roman" w:hAnsi="Times New Roman" w:cs="Times New Roman"/>
          <w:sz w:val="28"/>
          <w:szCs w:val="28"/>
        </w:rPr>
        <w:t>Стефаник, М.</w:t>
      </w:r>
      <w:r w:rsidR="009C4F77">
        <w:rPr>
          <w:rFonts w:ascii="Times New Roman" w:hAnsi="Times New Roman" w:cs="Times New Roman"/>
          <w:sz w:val="28"/>
          <w:szCs w:val="28"/>
        </w:rPr>
        <w:t xml:space="preserve"> </w:t>
      </w:r>
      <w:r w:rsidRPr="00370271">
        <w:rPr>
          <w:rFonts w:ascii="Times New Roman" w:hAnsi="Times New Roman" w:cs="Times New Roman"/>
          <w:sz w:val="28"/>
          <w:szCs w:val="28"/>
        </w:rPr>
        <w:t>Черемшина, Л.</w:t>
      </w:r>
      <w:r w:rsidR="009C4F77">
        <w:rPr>
          <w:rFonts w:ascii="Times New Roman" w:hAnsi="Times New Roman" w:cs="Times New Roman"/>
          <w:sz w:val="28"/>
          <w:szCs w:val="28"/>
        </w:rPr>
        <w:t xml:space="preserve"> </w:t>
      </w:r>
      <w:r w:rsidRPr="00370271">
        <w:rPr>
          <w:rFonts w:ascii="Times New Roman" w:hAnsi="Times New Roman" w:cs="Times New Roman"/>
          <w:sz w:val="28"/>
          <w:szCs w:val="28"/>
        </w:rPr>
        <w:t>Мартович, О.</w:t>
      </w:r>
      <w:r w:rsidR="009C4F77">
        <w:rPr>
          <w:rFonts w:ascii="Times New Roman" w:hAnsi="Times New Roman" w:cs="Times New Roman"/>
          <w:sz w:val="28"/>
          <w:szCs w:val="28"/>
        </w:rPr>
        <w:t xml:space="preserve"> </w:t>
      </w:r>
      <w:r w:rsidRPr="00370271">
        <w:rPr>
          <w:rFonts w:ascii="Times New Roman" w:hAnsi="Times New Roman" w:cs="Times New Roman"/>
          <w:sz w:val="28"/>
          <w:szCs w:val="28"/>
        </w:rPr>
        <w:t>Кобилянська, І.</w:t>
      </w:r>
      <w:r w:rsidR="009C4F77">
        <w:rPr>
          <w:rFonts w:ascii="Times New Roman" w:hAnsi="Times New Roman" w:cs="Times New Roman"/>
          <w:sz w:val="28"/>
          <w:szCs w:val="28"/>
        </w:rPr>
        <w:t xml:space="preserve">  </w:t>
      </w:r>
      <w:r w:rsidRPr="00370271">
        <w:rPr>
          <w:rFonts w:ascii="Times New Roman" w:hAnsi="Times New Roman" w:cs="Times New Roman"/>
          <w:sz w:val="28"/>
          <w:szCs w:val="28"/>
        </w:rPr>
        <w:t xml:space="preserve">Франко. </w:t>
      </w:r>
    </w:p>
    <w:p w14:paraId="74EE3A04" w14:textId="68750785" w:rsidR="00370271" w:rsidRDefault="00370271" w:rsidP="00370271">
      <w:pPr>
        <w:spacing w:after="0" w:line="240" w:lineRule="auto"/>
        <w:ind w:firstLine="709"/>
        <w:jc w:val="both"/>
        <w:rPr>
          <w:rFonts w:ascii="Times New Roman" w:hAnsi="Times New Roman" w:cs="Times New Roman"/>
          <w:sz w:val="28"/>
          <w:szCs w:val="28"/>
        </w:rPr>
      </w:pPr>
      <w:r w:rsidRPr="009C4F77">
        <w:rPr>
          <w:rFonts w:ascii="Times New Roman" w:hAnsi="Times New Roman" w:cs="Times New Roman"/>
          <w:b/>
          <w:bCs/>
          <w:i/>
          <w:iCs/>
          <w:sz w:val="28"/>
          <w:szCs w:val="28"/>
        </w:rPr>
        <w:t>Наука</w:t>
      </w:r>
      <w:r w:rsidRPr="00370271">
        <w:rPr>
          <w:rFonts w:ascii="Times New Roman" w:hAnsi="Times New Roman" w:cs="Times New Roman"/>
          <w:sz w:val="28"/>
          <w:szCs w:val="28"/>
        </w:rPr>
        <w:t xml:space="preserve">. У галузі </w:t>
      </w:r>
      <w:r w:rsidRPr="00370271">
        <w:rPr>
          <w:rFonts w:ascii="Times New Roman" w:hAnsi="Times New Roman" w:cs="Times New Roman"/>
          <w:i/>
          <w:iCs/>
          <w:sz w:val="28"/>
          <w:szCs w:val="28"/>
        </w:rPr>
        <w:t>історичної науки</w:t>
      </w:r>
      <w:r w:rsidRPr="00370271">
        <w:rPr>
          <w:rFonts w:ascii="Times New Roman" w:hAnsi="Times New Roman" w:cs="Times New Roman"/>
          <w:sz w:val="28"/>
          <w:szCs w:val="28"/>
        </w:rPr>
        <w:t xml:space="preserve"> працювали М.</w:t>
      </w:r>
      <w:r>
        <w:rPr>
          <w:rFonts w:ascii="Times New Roman" w:hAnsi="Times New Roman" w:cs="Times New Roman"/>
          <w:sz w:val="28"/>
          <w:szCs w:val="28"/>
        </w:rPr>
        <w:t xml:space="preserve"> </w:t>
      </w:r>
      <w:r w:rsidRPr="00370271">
        <w:rPr>
          <w:rFonts w:ascii="Times New Roman" w:hAnsi="Times New Roman" w:cs="Times New Roman"/>
          <w:sz w:val="28"/>
          <w:szCs w:val="28"/>
        </w:rPr>
        <w:t>Грушевський, автор багатотомної “Історії України-Руси” та багатьох інших праць, Д</w:t>
      </w:r>
      <w:r>
        <w:rPr>
          <w:rFonts w:ascii="Times New Roman" w:hAnsi="Times New Roman" w:cs="Times New Roman"/>
          <w:sz w:val="28"/>
          <w:szCs w:val="28"/>
        </w:rPr>
        <w:t xml:space="preserve"> </w:t>
      </w:r>
      <w:r w:rsidRPr="00370271">
        <w:rPr>
          <w:rFonts w:ascii="Times New Roman" w:hAnsi="Times New Roman" w:cs="Times New Roman"/>
          <w:sz w:val="28"/>
          <w:szCs w:val="28"/>
        </w:rPr>
        <w:t>.Багалій, Д.</w:t>
      </w:r>
      <w:r>
        <w:rPr>
          <w:rFonts w:ascii="Times New Roman" w:hAnsi="Times New Roman" w:cs="Times New Roman"/>
          <w:sz w:val="28"/>
          <w:szCs w:val="28"/>
        </w:rPr>
        <w:t xml:space="preserve"> </w:t>
      </w:r>
      <w:r w:rsidRPr="00370271">
        <w:rPr>
          <w:rFonts w:ascii="Times New Roman" w:hAnsi="Times New Roman" w:cs="Times New Roman"/>
          <w:sz w:val="28"/>
          <w:szCs w:val="28"/>
        </w:rPr>
        <w:t>Яворницький. О.</w:t>
      </w:r>
      <w:r>
        <w:rPr>
          <w:rFonts w:ascii="Times New Roman" w:hAnsi="Times New Roman" w:cs="Times New Roman"/>
          <w:sz w:val="28"/>
          <w:szCs w:val="28"/>
        </w:rPr>
        <w:t xml:space="preserve"> </w:t>
      </w:r>
      <w:r w:rsidRPr="00370271">
        <w:rPr>
          <w:rFonts w:ascii="Times New Roman" w:hAnsi="Times New Roman" w:cs="Times New Roman"/>
          <w:sz w:val="28"/>
          <w:szCs w:val="28"/>
        </w:rPr>
        <w:t>Єфименко, С.</w:t>
      </w:r>
      <w:r>
        <w:rPr>
          <w:rFonts w:ascii="Times New Roman" w:hAnsi="Times New Roman" w:cs="Times New Roman"/>
          <w:sz w:val="28"/>
          <w:szCs w:val="28"/>
        </w:rPr>
        <w:t xml:space="preserve"> </w:t>
      </w:r>
      <w:r w:rsidRPr="00370271">
        <w:rPr>
          <w:rFonts w:ascii="Times New Roman" w:hAnsi="Times New Roman" w:cs="Times New Roman"/>
          <w:sz w:val="28"/>
          <w:szCs w:val="28"/>
        </w:rPr>
        <w:t xml:space="preserve">Томашівський та ін. До цього періоду також належить діяльність відомих </w:t>
      </w:r>
      <w:r w:rsidRPr="00370271">
        <w:rPr>
          <w:rFonts w:ascii="Times New Roman" w:hAnsi="Times New Roman" w:cs="Times New Roman"/>
          <w:i/>
          <w:iCs/>
          <w:sz w:val="28"/>
          <w:szCs w:val="28"/>
        </w:rPr>
        <w:t>філолога</w:t>
      </w:r>
      <w:r w:rsidRPr="00370271">
        <w:rPr>
          <w:rFonts w:ascii="Times New Roman" w:hAnsi="Times New Roman" w:cs="Times New Roman"/>
          <w:sz w:val="28"/>
          <w:szCs w:val="28"/>
        </w:rPr>
        <w:t xml:space="preserve"> Б.</w:t>
      </w:r>
      <w:r>
        <w:rPr>
          <w:rFonts w:ascii="Times New Roman" w:hAnsi="Times New Roman" w:cs="Times New Roman"/>
          <w:sz w:val="28"/>
          <w:szCs w:val="28"/>
        </w:rPr>
        <w:t xml:space="preserve"> </w:t>
      </w:r>
      <w:r w:rsidRPr="00370271">
        <w:rPr>
          <w:rFonts w:ascii="Times New Roman" w:hAnsi="Times New Roman" w:cs="Times New Roman"/>
          <w:sz w:val="28"/>
          <w:szCs w:val="28"/>
        </w:rPr>
        <w:t xml:space="preserve">Грінченка, </w:t>
      </w:r>
      <w:r w:rsidRPr="00370271">
        <w:rPr>
          <w:rFonts w:ascii="Times New Roman" w:hAnsi="Times New Roman" w:cs="Times New Roman"/>
          <w:i/>
          <w:iCs/>
          <w:sz w:val="28"/>
          <w:szCs w:val="28"/>
        </w:rPr>
        <w:t>антрополога</w:t>
      </w:r>
      <w:r w:rsidRPr="00370271">
        <w:rPr>
          <w:rFonts w:ascii="Times New Roman" w:hAnsi="Times New Roman" w:cs="Times New Roman"/>
          <w:sz w:val="28"/>
          <w:szCs w:val="28"/>
        </w:rPr>
        <w:t xml:space="preserve"> Ф.</w:t>
      </w:r>
      <w:r>
        <w:rPr>
          <w:rFonts w:ascii="Times New Roman" w:hAnsi="Times New Roman" w:cs="Times New Roman"/>
          <w:sz w:val="28"/>
          <w:szCs w:val="28"/>
        </w:rPr>
        <w:t xml:space="preserve"> </w:t>
      </w:r>
      <w:r w:rsidRPr="00370271">
        <w:rPr>
          <w:rFonts w:ascii="Times New Roman" w:hAnsi="Times New Roman" w:cs="Times New Roman"/>
          <w:sz w:val="28"/>
          <w:szCs w:val="28"/>
        </w:rPr>
        <w:t xml:space="preserve">Вовка, </w:t>
      </w:r>
      <w:r w:rsidRPr="00370271">
        <w:rPr>
          <w:rFonts w:ascii="Times New Roman" w:hAnsi="Times New Roman" w:cs="Times New Roman"/>
          <w:i/>
          <w:iCs/>
          <w:sz w:val="28"/>
          <w:szCs w:val="28"/>
        </w:rPr>
        <w:t>філолога, філософа</w:t>
      </w:r>
      <w:r w:rsidRPr="00370271">
        <w:rPr>
          <w:rFonts w:ascii="Times New Roman" w:hAnsi="Times New Roman" w:cs="Times New Roman"/>
          <w:sz w:val="28"/>
          <w:szCs w:val="28"/>
        </w:rPr>
        <w:t>, вченого-енциклопедиста А.</w:t>
      </w:r>
      <w:r>
        <w:rPr>
          <w:rFonts w:ascii="Times New Roman" w:hAnsi="Times New Roman" w:cs="Times New Roman"/>
          <w:sz w:val="28"/>
          <w:szCs w:val="28"/>
        </w:rPr>
        <w:t xml:space="preserve"> </w:t>
      </w:r>
      <w:r w:rsidRPr="00370271">
        <w:rPr>
          <w:rFonts w:ascii="Times New Roman" w:hAnsi="Times New Roman" w:cs="Times New Roman"/>
          <w:sz w:val="28"/>
          <w:szCs w:val="28"/>
        </w:rPr>
        <w:t>Кримського. Природознавчі науки представлені іменами С.</w:t>
      </w:r>
      <w:r>
        <w:rPr>
          <w:rFonts w:ascii="Times New Roman" w:hAnsi="Times New Roman" w:cs="Times New Roman"/>
          <w:sz w:val="28"/>
          <w:szCs w:val="28"/>
        </w:rPr>
        <w:t xml:space="preserve"> </w:t>
      </w:r>
      <w:proofErr w:type="spellStart"/>
      <w:r w:rsidRPr="00370271">
        <w:rPr>
          <w:rFonts w:ascii="Times New Roman" w:hAnsi="Times New Roman" w:cs="Times New Roman"/>
          <w:sz w:val="28"/>
          <w:szCs w:val="28"/>
        </w:rPr>
        <w:t>Навашина</w:t>
      </w:r>
      <w:proofErr w:type="spellEnd"/>
      <w:r w:rsidRPr="00370271">
        <w:rPr>
          <w:rFonts w:ascii="Times New Roman" w:hAnsi="Times New Roman" w:cs="Times New Roman"/>
          <w:sz w:val="28"/>
          <w:szCs w:val="28"/>
        </w:rPr>
        <w:t xml:space="preserve"> (ембріологія, цитологія рослин), М.</w:t>
      </w:r>
      <w:r>
        <w:rPr>
          <w:rFonts w:ascii="Times New Roman" w:hAnsi="Times New Roman" w:cs="Times New Roman"/>
          <w:sz w:val="28"/>
          <w:szCs w:val="28"/>
        </w:rPr>
        <w:t xml:space="preserve"> </w:t>
      </w:r>
      <w:r w:rsidRPr="00370271">
        <w:rPr>
          <w:rFonts w:ascii="Times New Roman" w:hAnsi="Times New Roman" w:cs="Times New Roman"/>
          <w:sz w:val="28"/>
          <w:szCs w:val="28"/>
        </w:rPr>
        <w:t>Гамалії і Д.</w:t>
      </w:r>
      <w:r>
        <w:rPr>
          <w:rFonts w:ascii="Times New Roman" w:hAnsi="Times New Roman" w:cs="Times New Roman"/>
          <w:sz w:val="28"/>
          <w:szCs w:val="28"/>
        </w:rPr>
        <w:t xml:space="preserve"> </w:t>
      </w:r>
      <w:r w:rsidRPr="00370271">
        <w:rPr>
          <w:rFonts w:ascii="Times New Roman" w:hAnsi="Times New Roman" w:cs="Times New Roman"/>
          <w:sz w:val="28"/>
          <w:szCs w:val="28"/>
        </w:rPr>
        <w:t>Заболотного (епідеміологія, мікробіологія), М.</w:t>
      </w:r>
      <w:r>
        <w:rPr>
          <w:rFonts w:ascii="Times New Roman" w:hAnsi="Times New Roman" w:cs="Times New Roman"/>
          <w:sz w:val="28"/>
          <w:szCs w:val="28"/>
        </w:rPr>
        <w:t xml:space="preserve"> </w:t>
      </w:r>
      <w:proofErr w:type="spellStart"/>
      <w:r w:rsidRPr="00370271">
        <w:rPr>
          <w:rFonts w:ascii="Times New Roman" w:hAnsi="Times New Roman" w:cs="Times New Roman"/>
          <w:sz w:val="28"/>
          <w:szCs w:val="28"/>
        </w:rPr>
        <w:t>Курако</w:t>
      </w:r>
      <w:proofErr w:type="spellEnd"/>
      <w:r w:rsidRPr="00370271">
        <w:rPr>
          <w:rFonts w:ascii="Times New Roman" w:hAnsi="Times New Roman" w:cs="Times New Roman"/>
          <w:sz w:val="28"/>
          <w:szCs w:val="28"/>
        </w:rPr>
        <w:t xml:space="preserve"> (металургія), І.</w:t>
      </w:r>
      <w:r>
        <w:rPr>
          <w:rFonts w:ascii="Times New Roman" w:hAnsi="Times New Roman" w:cs="Times New Roman"/>
          <w:sz w:val="28"/>
          <w:szCs w:val="28"/>
        </w:rPr>
        <w:t xml:space="preserve"> </w:t>
      </w:r>
      <w:r w:rsidRPr="00370271">
        <w:rPr>
          <w:rFonts w:ascii="Times New Roman" w:hAnsi="Times New Roman" w:cs="Times New Roman"/>
          <w:sz w:val="28"/>
          <w:szCs w:val="28"/>
        </w:rPr>
        <w:t xml:space="preserve">Пулюя (фізика, електротехніка). </w:t>
      </w:r>
    </w:p>
    <w:p w14:paraId="6A11991F" w14:textId="77777777" w:rsidR="00370271" w:rsidRDefault="00370271" w:rsidP="00370271">
      <w:pPr>
        <w:spacing w:after="0" w:line="240" w:lineRule="auto"/>
        <w:ind w:firstLine="709"/>
        <w:jc w:val="both"/>
        <w:rPr>
          <w:rFonts w:ascii="Times New Roman" w:hAnsi="Times New Roman" w:cs="Times New Roman"/>
          <w:sz w:val="28"/>
          <w:szCs w:val="28"/>
        </w:rPr>
      </w:pPr>
      <w:r w:rsidRPr="00370271">
        <w:rPr>
          <w:rFonts w:ascii="Times New Roman" w:hAnsi="Times New Roman" w:cs="Times New Roman"/>
          <w:sz w:val="28"/>
          <w:szCs w:val="28"/>
        </w:rPr>
        <w:t>У Наддніпрянщині вперше на території Російської імперії були створені клуби повітроплавання (1908 р. – Одеса, 1909 р. – Київ), в Одесі вперше в Росії були здійснені польоти на літаку. До цих товариств входили С.</w:t>
      </w:r>
      <w:r>
        <w:rPr>
          <w:rFonts w:ascii="Times New Roman" w:hAnsi="Times New Roman" w:cs="Times New Roman"/>
          <w:sz w:val="28"/>
          <w:szCs w:val="28"/>
        </w:rPr>
        <w:t xml:space="preserve"> </w:t>
      </w:r>
      <w:proofErr w:type="spellStart"/>
      <w:r w:rsidRPr="00370271">
        <w:rPr>
          <w:rFonts w:ascii="Times New Roman" w:hAnsi="Times New Roman" w:cs="Times New Roman"/>
          <w:sz w:val="28"/>
          <w:szCs w:val="28"/>
        </w:rPr>
        <w:t>Уточкін</w:t>
      </w:r>
      <w:proofErr w:type="spellEnd"/>
      <w:r w:rsidRPr="00370271">
        <w:rPr>
          <w:rFonts w:ascii="Times New Roman" w:hAnsi="Times New Roman" w:cs="Times New Roman"/>
          <w:sz w:val="28"/>
          <w:szCs w:val="28"/>
        </w:rPr>
        <w:t>, П.</w:t>
      </w:r>
      <w:r>
        <w:rPr>
          <w:rFonts w:ascii="Times New Roman" w:hAnsi="Times New Roman" w:cs="Times New Roman"/>
          <w:sz w:val="28"/>
          <w:szCs w:val="28"/>
        </w:rPr>
        <w:t xml:space="preserve"> </w:t>
      </w:r>
      <w:r w:rsidRPr="00370271">
        <w:rPr>
          <w:rFonts w:ascii="Times New Roman" w:hAnsi="Times New Roman" w:cs="Times New Roman"/>
          <w:sz w:val="28"/>
          <w:szCs w:val="28"/>
        </w:rPr>
        <w:t>Нестеров, Д.</w:t>
      </w:r>
      <w:r>
        <w:rPr>
          <w:rFonts w:ascii="Times New Roman" w:hAnsi="Times New Roman" w:cs="Times New Roman"/>
          <w:sz w:val="28"/>
          <w:szCs w:val="28"/>
        </w:rPr>
        <w:t xml:space="preserve"> </w:t>
      </w:r>
      <w:r w:rsidRPr="00370271">
        <w:rPr>
          <w:rFonts w:ascii="Times New Roman" w:hAnsi="Times New Roman" w:cs="Times New Roman"/>
          <w:sz w:val="28"/>
          <w:szCs w:val="28"/>
        </w:rPr>
        <w:t>Григорович, І.</w:t>
      </w:r>
      <w:r>
        <w:rPr>
          <w:rFonts w:ascii="Times New Roman" w:hAnsi="Times New Roman" w:cs="Times New Roman"/>
          <w:sz w:val="28"/>
          <w:szCs w:val="28"/>
        </w:rPr>
        <w:t xml:space="preserve"> </w:t>
      </w:r>
      <w:r w:rsidRPr="00370271">
        <w:rPr>
          <w:rFonts w:ascii="Times New Roman" w:hAnsi="Times New Roman" w:cs="Times New Roman"/>
          <w:sz w:val="28"/>
          <w:szCs w:val="28"/>
        </w:rPr>
        <w:t>Сікорський. Останній створив багатомоторні літаки “Руський витязь” та “</w:t>
      </w:r>
      <w:proofErr w:type="spellStart"/>
      <w:r w:rsidRPr="00370271">
        <w:rPr>
          <w:rFonts w:ascii="Times New Roman" w:hAnsi="Times New Roman" w:cs="Times New Roman"/>
          <w:sz w:val="28"/>
          <w:szCs w:val="28"/>
        </w:rPr>
        <w:t>Илья</w:t>
      </w:r>
      <w:proofErr w:type="spellEnd"/>
      <w:r w:rsidRPr="00370271">
        <w:rPr>
          <w:rFonts w:ascii="Times New Roman" w:hAnsi="Times New Roman" w:cs="Times New Roman"/>
          <w:sz w:val="28"/>
          <w:szCs w:val="28"/>
        </w:rPr>
        <w:t xml:space="preserve"> </w:t>
      </w:r>
      <w:proofErr w:type="spellStart"/>
      <w:r w:rsidRPr="00370271">
        <w:rPr>
          <w:rFonts w:ascii="Times New Roman" w:hAnsi="Times New Roman" w:cs="Times New Roman"/>
          <w:sz w:val="28"/>
          <w:szCs w:val="28"/>
        </w:rPr>
        <w:t>Муромец</w:t>
      </w:r>
      <w:proofErr w:type="spellEnd"/>
      <w:r w:rsidRPr="00370271">
        <w:rPr>
          <w:rFonts w:ascii="Times New Roman" w:hAnsi="Times New Roman" w:cs="Times New Roman"/>
          <w:sz w:val="28"/>
          <w:szCs w:val="28"/>
        </w:rPr>
        <w:t>”, Д.</w:t>
      </w:r>
      <w:r>
        <w:rPr>
          <w:rFonts w:ascii="Times New Roman" w:hAnsi="Times New Roman" w:cs="Times New Roman"/>
          <w:sz w:val="28"/>
          <w:szCs w:val="28"/>
        </w:rPr>
        <w:t xml:space="preserve"> </w:t>
      </w:r>
      <w:r w:rsidRPr="00370271">
        <w:rPr>
          <w:rFonts w:ascii="Times New Roman" w:hAnsi="Times New Roman" w:cs="Times New Roman"/>
          <w:sz w:val="28"/>
          <w:szCs w:val="28"/>
        </w:rPr>
        <w:t xml:space="preserve">Григорович сконструював перший у світі гідролітак.  </w:t>
      </w:r>
    </w:p>
    <w:p w14:paraId="3DA2ECE4" w14:textId="7234AE5A" w:rsidR="00370271" w:rsidRDefault="00370271" w:rsidP="00370271">
      <w:pPr>
        <w:spacing w:after="0" w:line="240" w:lineRule="auto"/>
        <w:ind w:firstLine="709"/>
        <w:jc w:val="both"/>
        <w:rPr>
          <w:rFonts w:ascii="Times New Roman" w:hAnsi="Times New Roman" w:cs="Times New Roman"/>
          <w:sz w:val="28"/>
          <w:szCs w:val="28"/>
        </w:rPr>
      </w:pPr>
      <w:r w:rsidRPr="00370271">
        <w:rPr>
          <w:rFonts w:ascii="Times New Roman" w:hAnsi="Times New Roman" w:cs="Times New Roman"/>
          <w:sz w:val="28"/>
          <w:szCs w:val="28"/>
        </w:rPr>
        <w:t xml:space="preserve">В </w:t>
      </w:r>
      <w:r w:rsidRPr="009C4F77">
        <w:rPr>
          <w:rFonts w:ascii="Times New Roman" w:hAnsi="Times New Roman" w:cs="Times New Roman"/>
          <w:b/>
          <w:bCs/>
          <w:i/>
          <w:iCs/>
          <w:sz w:val="28"/>
          <w:szCs w:val="28"/>
        </w:rPr>
        <w:t xml:space="preserve">архітектурі </w:t>
      </w:r>
      <w:r w:rsidRPr="00370271">
        <w:rPr>
          <w:rFonts w:ascii="Times New Roman" w:hAnsi="Times New Roman" w:cs="Times New Roman"/>
          <w:sz w:val="28"/>
          <w:szCs w:val="28"/>
        </w:rPr>
        <w:t xml:space="preserve">набув поширення стиль модерн (новітній, сучасний). Однією з кращих споруд цього стилю є Критий ринок на Бессарабці в Києві (1910 </w:t>
      </w:r>
      <w:r w:rsidRPr="00370271">
        <w:rPr>
          <w:rFonts w:ascii="Times New Roman" w:hAnsi="Times New Roman" w:cs="Times New Roman"/>
          <w:sz w:val="28"/>
          <w:szCs w:val="28"/>
        </w:rPr>
        <w:lastRenderedPageBreak/>
        <w:t>р., архітектор Г.</w:t>
      </w:r>
      <w:r>
        <w:rPr>
          <w:rFonts w:ascii="Times New Roman" w:hAnsi="Times New Roman" w:cs="Times New Roman"/>
          <w:sz w:val="28"/>
          <w:szCs w:val="28"/>
        </w:rPr>
        <w:t xml:space="preserve"> </w:t>
      </w:r>
      <w:r w:rsidRPr="00370271">
        <w:rPr>
          <w:rFonts w:ascii="Times New Roman" w:hAnsi="Times New Roman" w:cs="Times New Roman"/>
          <w:sz w:val="28"/>
          <w:szCs w:val="28"/>
        </w:rPr>
        <w:t>Гай), педагогічний музей у Києві (1910–1911 р., архітектор В</w:t>
      </w:r>
      <w:r>
        <w:rPr>
          <w:rFonts w:ascii="Times New Roman" w:hAnsi="Times New Roman" w:cs="Times New Roman"/>
          <w:sz w:val="28"/>
          <w:szCs w:val="28"/>
        </w:rPr>
        <w:t xml:space="preserve"> </w:t>
      </w:r>
      <w:r w:rsidRPr="00370271">
        <w:rPr>
          <w:rFonts w:ascii="Times New Roman" w:hAnsi="Times New Roman" w:cs="Times New Roman"/>
          <w:sz w:val="28"/>
          <w:szCs w:val="28"/>
        </w:rPr>
        <w:t xml:space="preserve">.Кричевський). </w:t>
      </w:r>
    </w:p>
    <w:p w14:paraId="4CDC705F" w14:textId="77777777" w:rsidR="00370271" w:rsidRDefault="00370271" w:rsidP="00370271">
      <w:pPr>
        <w:spacing w:after="0" w:line="240" w:lineRule="auto"/>
        <w:ind w:firstLine="709"/>
        <w:jc w:val="both"/>
        <w:rPr>
          <w:rFonts w:ascii="Times New Roman" w:hAnsi="Times New Roman" w:cs="Times New Roman"/>
          <w:sz w:val="28"/>
          <w:szCs w:val="28"/>
        </w:rPr>
      </w:pPr>
      <w:r w:rsidRPr="00370271">
        <w:rPr>
          <w:rFonts w:ascii="Times New Roman" w:hAnsi="Times New Roman" w:cs="Times New Roman"/>
          <w:sz w:val="28"/>
          <w:szCs w:val="28"/>
        </w:rPr>
        <w:t>Український</w:t>
      </w:r>
      <w:r w:rsidRPr="009C4F77">
        <w:rPr>
          <w:rFonts w:ascii="Times New Roman" w:hAnsi="Times New Roman" w:cs="Times New Roman"/>
          <w:b/>
          <w:bCs/>
          <w:i/>
          <w:iCs/>
          <w:sz w:val="28"/>
          <w:szCs w:val="28"/>
        </w:rPr>
        <w:t xml:space="preserve"> живопис</w:t>
      </w:r>
      <w:r w:rsidRPr="00370271">
        <w:rPr>
          <w:rFonts w:ascii="Times New Roman" w:hAnsi="Times New Roman" w:cs="Times New Roman"/>
          <w:sz w:val="28"/>
          <w:szCs w:val="28"/>
        </w:rPr>
        <w:t xml:space="preserve"> представляли С.</w:t>
      </w:r>
      <w:r>
        <w:rPr>
          <w:rFonts w:ascii="Times New Roman" w:hAnsi="Times New Roman" w:cs="Times New Roman"/>
          <w:sz w:val="28"/>
          <w:szCs w:val="28"/>
        </w:rPr>
        <w:t xml:space="preserve"> </w:t>
      </w:r>
      <w:r w:rsidRPr="00370271">
        <w:rPr>
          <w:rFonts w:ascii="Times New Roman" w:hAnsi="Times New Roman" w:cs="Times New Roman"/>
          <w:sz w:val="28"/>
          <w:szCs w:val="28"/>
        </w:rPr>
        <w:t>Васильківський (“Козак Голота”); О.</w:t>
      </w:r>
      <w:r>
        <w:rPr>
          <w:rFonts w:ascii="Times New Roman" w:hAnsi="Times New Roman" w:cs="Times New Roman"/>
          <w:sz w:val="28"/>
          <w:szCs w:val="28"/>
        </w:rPr>
        <w:t xml:space="preserve"> </w:t>
      </w:r>
      <w:r w:rsidRPr="00370271">
        <w:rPr>
          <w:rFonts w:ascii="Times New Roman" w:hAnsi="Times New Roman" w:cs="Times New Roman"/>
          <w:sz w:val="28"/>
          <w:szCs w:val="28"/>
        </w:rPr>
        <w:t>Мурашко (“Похорон кошового”). Видатним майстром пейзажного, жанрового і портретного живопису був І.</w:t>
      </w:r>
      <w:r>
        <w:rPr>
          <w:rFonts w:ascii="Times New Roman" w:hAnsi="Times New Roman" w:cs="Times New Roman"/>
          <w:sz w:val="28"/>
          <w:szCs w:val="28"/>
        </w:rPr>
        <w:t xml:space="preserve"> </w:t>
      </w:r>
      <w:proofErr w:type="spellStart"/>
      <w:r w:rsidRPr="00370271">
        <w:rPr>
          <w:rFonts w:ascii="Times New Roman" w:hAnsi="Times New Roman" w:cs="Times New Roman"/>
          <w:sz w:val="28"/>
          <w:szCs w:val="28"/>
        </w:rPr>
        <w:t>Труш</w:t>
      </w:r>
      <w:proofErr w:type="spellEnd"/>
      <w:r w:rsidRPr="00370271">
        <w:rPr>
          <w:rFonts w:ascii="Times New Roman" w:hAnsi="Times New Roman" w:cs="Times New Roman"/>
          <w:sz w:val="28"/>
          <w:szCs w:val="28"/>
        </w:rPr>
        <w:t xml:space="preserve">, який жив і працював у Львові. </w:t>
      </w:r>
      <w:r>
        <w:rPr>
          <w:rFonts w:ascii="Times New Roman" w:hAnsi="Times New Roman" w:cs="Times New Roman"/>
          <w:sz w:val="28"/>
          <w:szCs w:val="28"/>
        </w:rPr>
        <w:t xml:space="preserve"> </w:t>
      </w:r>
    </w:p>
    <w:p w14:paraId="23382281" w14:textId="77CC66F0" w:rsidR="00370271" w:rsidRDefault="00370271" w:rsidP="00370271">
      <w:pPr>
        <w:spacing w:after="0" w:line="240" w:lineRule="auto"/>
        <w:ind w:firstLine="709"/>
        <w:jc w:val="both"/>
        <w:rPr>
          <w:rFonts w:ascii="Times New Roman" w:hAnsi="Times New Roman" w:cs="Times New Roman"/>
          <w:sz w:val="28"/>
          <w:szCs w:val="28"/>
        </w:rPr>
      </w:pPr>
      <w:r w:rsidRPr="00370271">
        <w:rPr>
          <w:rFonts w:ascii="Times New Roman" w:hAnsi="Times New Roman" w:cs="Times New Roman"/>
          <w:sz w:val="28"/>
          <w:szCs w:val="28"/>
        </w:rPr>
        <w:t xml:space="preserve">У галузі </w:t>
      </w:r>
      <w:r w:rsidRPr="009C4F77">
        <w:rPr>
          <w:rFonts w:ascii="Times New Roman" w:hAnsi="Times New Roman" w:cs="Times New Roman"/>
          <w:b/>
          <w:bCs/>
          <w:i/>
          <w:iCs/>
          <w:sz w:val="28"/>
          <w:szCs w:val="28"/>
        </w:rPr>
        <w:t>музичного мистецтва</w:t>
      </w:r>
      <w:r w:rsidRPr="00370271">
        <w:rPr>
          <w:rFonts w:ascii="Times New Roman" w:hAnsi="Times New Roman" w:cs="Times New Roman"/>
          <w:sz w:val="28"/>
          <w:szCs w:val="28"/>
        </w:rPr>
        <w:t xml:space="preserve"> продовжував діяльність М.</w:t>
      </w:r>
      <w:r>
        <w:rPr>
          <w:rFonts w:ascii="Times New Roman" w:hAnsi="Times New Roman" w:cs="Times New Roman"/>
          <w:sz w:val="28"/>
          <w:szCs w:val="28"/>
        </w:rPr>
        <w:t xml:space="preserve"> </w:t>
      </w:r>
      <w:r w:rsidRPr="00370271">
        <w:rPr>
          <w:rFonts w:ascii="Times New Roman" w:hAnsi="Times New Roman" w:cs="Times New Roman"/>
          <w:sz w:val="28"/>
          <w:szCs w:val="28"/>
        </w:rPr>
        <w:t>Лисенко, розпочали творчість К.</w:t>
      </w:r>
      <w:r>
        <w:rPr>
          <w:rFonts w:ascii="Times New Roman" w:hAnsi="Times New Roman" w:cs="Times New Roman"/>
          <w:sz w:val="28"/>
          <w:szCs w:val="28"/>
        </w:rPr>
        <w:t xml:space="preserve"> </w:t>
      </w:r>
      <w:r w:rsidRPr="00370271">
        <w:rPr>
          <w:rFonts w:ascii="Times New Roman" w:hAnsi="Times New Roman" w:cs="Times New Roman"/>
          <w:sz w:val="28"/>
          <w:szCs w:val="28"/>
        </w:rPr>
        <w:t>Стеценко та М.</w:t>
      </w:r>
      <w:r>
        <w:rPr>
          <w:rFonts w:ascii="Times New Roman" w:hAnsi="Times New Roman" w:cs="Times New Roman"/>
          <w:sz w:val="28"/>
          <w:szCs w:val="28"/>
        </w:rPr>
        <w:t xml:space="preserve"> </w:t>
      </w:r>
      <w:r w:rsidRPr="00370271">
        <w:rPr>
          <w:rFonts w:ascii="Times New Roman" w:hAnsi="Times New Roman" w:cs="Times New Roman"/>
          <w:sz w:val="28"/>
          <w:szCs w:val="28"/>
        </w:rPr>
        <w:t>Леонтович. На західноукраїнських землях творили С.</w:t>
      </w:r>
      <w:r>
        <w:rPr>
          <w:rFonts w:ascii="Times New Roman" w:hAnsi="Times New Roman" w:cs="Times New Roman"/>
          <w:sz w:val="28"/>
          <w:szCs w:val="28"/>
        </w:rPr>
        <w:t xml:space="preserve"> </w:t>
      </w:r>
      <w:r w:rsidRPr="00370271">
        <w:rPr>
          <w:rFonts w:ascii="Times New Roman" w:hAnsi="Times New Roman" w:cs="Times New Roman"/>
          <w:sz w:val="28"/>
          <w:szCs w:val="28"/>
        </w:rPr>
        <w:t>Людкевич, А.</w:t>
      </w:r>
      <w:r>
        <w:rPr>
          <w:rFonts w:ascii="Times New Roman" w:hAnsi="Times New Roman" w:cs="Times New Roman"/>
          <w:sz w:val="28"/>
          <w:szCs w:val="28"/>
        </w:rPr>
        <w:t xml:space="preserve"> </w:t>
      </w:r>
      <w:r w:rsidRPr="00370271">
        <w:rPr>
          <w:rFonts w:ascii="Times New Roman" w:hAnsi="Times New Roman" w:cs="Times New Roman"/>
          <w:sz w:val="28"/>
          <w:szCs w:val="28"/>
        </w:rPr>
        <w:t xml:space="preserve">Вахнянин та ін. </w:t>
      </w:r>
    </w:p>
    <w:p w14:paraId="498C4C6A" w14:textId="3FCFD556" w:rsidR="00A360B0" w:rsidRPr="00370271" w:rsidRDefault="00370271" w:rsidP="00370271">
      <w:pPr>
        <w:spacing w:after="0" w:line="240" w:lineRule="auto"/>
        <w:ind w:firstLine="709"/>
        <w:jc w:val="both"/>
        <w:rPr>
          <w:rFonts w:ascii="Times New Roman" w:hAnsi="Times New Roman" w:cs="Times New Roman"/>
          <w:b/>
          <w:bCs/>
          <w:sz w:val="28"/>
          <w:szCs w:val="28"/>
        </w:rPr>
      </w:pPr>
      <w:r w:rsidRPr="009C4F77">
        <w:rPr>
          <w:rFonts w:ascii="Times New Roman" w:hAnsi="Times New Roman" w:cs="Times New Roman"/>
          <w:b/>
          <w:bCs/>
          <w:i/>
          <w:iCs/>
          <w:sz w:val="28"/>
          <w:szCs w:val="28"/>
        </w:rPr>
        <w:t>Український театр</w:t>
      </w:r>
      <w:r w:rsidRPr="00370271">
        <w:rPr>
          <w:rFonts w:ascii="Times New Roman" w:hAnsi="Times New Roman" w:cs="Times New Roman"/>
          <w:sz w:val="28"/>
          <w:szCs w:val="28"/>
        </w:rPr>
        <w:t xml:space="preserve"> найяскравіше представляла трупа М.</w:t>
      </w:r>
      <w:r>
        <w:rPr>
          <w:rFonts w:ascii="Times New Roman" w:hAnsi="Times New Roman" w:cs="Times New Roman"/>
          <w:sz w:val="28"/>
          <w:szCs w:val="28"/>
        </w:rPr>
        <w:t xml:space="preserve"> </w:t>
      </w:r>
      <w:r w:rsidRPr="00370271">
        <w:rPr>
          <w:rFonts w:ascii="Times New Roman" w:hAnsi="Times New Roman" w:cs="Times New Roman"/>
          <w:sz w:val="28"/>
          <w:szCs w:val="28"/>
        </w:rPr>
        <w:t>Кропивницького (М.</w:t>
      </w:r>
      <w:r>
        <w:rPr>
          <w:rFonts w:ascii="Times New Roman" w:hAnsi="Times New Roman" w:cs="Times New Roman"/>
          <w:sz w:val="28"/>
          <w:szCs w:val="28"/>
        </w:rPr>
        <w:t xml:space="preserve"> </w:t>
      </w:r>
      <w:r w:rsidRPr="00370271">
        <w:rPr>
          <w:rFonts w:ascii="Times New Roman" w:hAnsi="Times New Roman" w:cs="Times New Roman"/>
          <w:sz w:val="28"/>
          <w:szCs w:val="28"/>
        </w:rPr>
        <w:t>Садовський, М.</w:t>
      </w:r>
      <w:r>
        <w:rPr>
          <w:rFonts w:ascii="Times New Roman" w:hAnsi="Times New Roman" w:cs="Times New Roman"/>
          <w:sz w:val="28"/>
          <w:szCs w:val="28"/>
        </w:rPr>
        <w:t xml:space="preserve"> </w:t>
      </w:r>
      <w:r w:rsidRPr="00370271">
        <w:rPr>
          <w:rFonts w:ascii="Times New Roman" w:hAnsi="Times New Roman" w:cs="Times New Roman"/>
          <w:sz w:val="28"/>
          <w:szCs w:val="28"/>
        </w:rPr>
        <w:t>Заньковецька, І.</w:t>
      </w:r>
      <w:r>
        <w:rPr>
          <w:rFonts w:ascii="Times New Roman" w:hAnsi="Times New Roman" w:cs="Times New Roman"/>
          <w:sz w:val="28"/>
          <w:szCs w:val="28"/>
        </w:rPr>
        <w:t xml:space="preserve"> </w:t>
      </w:r>
      <w:r w:rsidRPr="00370271">
        <w:rPr>
          <w:rFonts w:ascii="Times New Roman" w:hAnsi="Times New Roman" w:cs="Times New Roman"/>
          <w:sz w:val="28"/>
          <w:szCs w:val="28"/>
        </w:rPr>
        <w:t>Карпенко-Карий та ін.), яка у 1900–1901 рр. мала у репертуарі близько 60 п’єс. У 1907 р. М.</w:t>
      </w:r>
      <w:r>
        <w:rPr>
          <w:rFonts w:ascii="Times New Roman" w:hAnsi="Times New Roman" w:cs="Times New Roman"/>
          <w:sz w:val="28"/>
          <w:szCs w:val="28"/>
        </w:rPr>
        <w:t xml:space="preserve"> </w:t>
      </w:r>
      <w:r w:rsidRPr="00370271">
        <w:rPr>
          <w:rFonts w:ascii="Times New Roman" w:hAnsi="Times New Roman" w:cs="Times New Roman"/>
          <w:sz w:val="28"/>
          <w:szCs w:val="28"/>
        </w:rPr>
        <w:t>Садовський заснував у Києві перший український стаціонарний театр. На початку ХХ ст. в Україні працювали театральні трупи “Гайдамаки” О.</w:t>
      </w:r>
      <w:r>
        <w:rPr>
          <w:rFonts w:ascii="Times New Roman" w:hAnsi="Times New Roman" w:cs="Times New Roman"/>
          <w:sz w:val="28"/>
          <w:szCs w:val="28"/>
        </w:rPr>
        <w:t xml:space="preserve"> </w:t>
      </w:r>
      <w:r w:rsidRPr="00370271">
        <w:rPr>
          <w:rFonts w:ascii="Times New Roman" w:hAnsi="Times New Roman" w:cs="Times New Roman"/>
          <w:sz w:val="28"/>
          <w:szCs w:val="28"/>
        </w:rPr>
        <w:t>Суслова, Л.</w:t>
      </w:r>
      <w:r>
        <w:rPr>
          <w:rFonts w:ascii="Times New Roman" w:hAnsi="Times New Roman" w:cs="Times New Roman"/>
          <w:sz w:val="28"/>
          <w:szCs w:val="28"/>
        </w:rPr>
        <w:t xml:space="preserve"> </w:t>
      </w:r>
      <w:r w:rsidRPr="00370271">
        <w:rPr>
          <w:rFonts w:ascii="Times New Roman" w:hAnsi="Times New Roman" w:cs="Times New Roman"/>
          <w:sz w:val="28"/>
          <w:szCs w:val="28"/>
        </w:rPr>
        <w:t>Сабініна та інших, на західноукраїнський землях – театр “Руська бесіда” у Львові.</w:t>
      </w:r>
    </w:p>
    <w:sectPr w:rsidR="00A360B0" w:rsidRPr="003702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E6E3B"/>
    <w:multiLevelType w:val="hybridMultilevel"/>
    <w:tmpl w:val="FC889DA0"/>
    <w:lvl w:ilvl="0" w:tplc="22AA2BA0">
      <w:start w:val="1"/>
      <w:numFmt w:val="decimal"/>
      <w:lvlText w:val="%1."/>
      <w:lvlJc w:val="left"/>
      <w:pPr>
        <w:ind w:left="467" w:hanging="360"/>
      </w:pPr>
      <w:rPr>
        <w:rFonts w:hint="default"/>
      </w:rPr>
    </w:lvl>
    <w:lvl w:ilvl="1" w:tplc="04220019" w:tentative="1">
      <w:start w:val="1"/>
      <w:numFmt w:val="lowerLetter"/>
      <w:lvlText w:val="%2."/>
      <w:lvlJc w:val="left"/>
      <w:pPr>
        <w:ind w:left="1187" w:hanging="360"/>
      </w:pPr>
    </w:lvl>
    <w:lvl w:ilvl="2" w:tplc="0422001B" w:tentative="1">
      <w:start w:val="1"/>
      <w:numFmt w:val="lowerRoman"/>
      <w:lvlText w:val="%3."/>
      <w:lvlJc w:val="right"/>
      <w:pPr>
        <w:ind w:left="1907" w:hanging="180"/>
      </w:pPr>
    </w:lvl>
    <w:lvl w:ilvl="3" w:tplc="0422000F" w:tentative="1">
      <w:start w:val="1"/>
      <w:numFmt w:val="decimal"/>
      <w:lvlText w:val="%4."/>
      <w:lvlJc w:val="left"/>
      <w:pPr>
        <w:ind w:left="2627" w:hanging="360"/>
      </w:pPr>
    </w:lvl>
    <w:lvl w:ilvl="4" w:tplc="04220019" w:tentative="1">
      <w:start w:val="1"/>
      <w:numFmt w:val="lowerLetter"/>
      <w:lvlText w:val="%5."/>
      <w:lvlJc w:val="left"/>
      <w:pPr>
        <w:ind w:left="3347" w:hanging="360"/>
      </w:pPr>
    </w:lvl>
    <w:lvl w:ilvl="5" w:tplc="0422001B" w:tentative="1">
      <w:start w:val="1"/>
      <w:numFmt w:val="lowerRoman"/>
      <w:lvlText w:val="%6."/>
      <w:lvlJc w:val="right"/>
      <w:pPr>
        <w:ind w:left="4067" w:hanging="180"/>
      </w:pPr>
    </w:lvl>
    <w:lvl w:ilvl="6" w:tplc="0422000F" w:tentative="1">
      <w:start w:val="1"/>
      <w:numFmt w:val="decimal"/>
      <w:lvlText w:val="%7."/>
      <w:lvlJc w:val="left"/>
      <w:pPr>
        <w:ind w:left="4787" w:hanging="360"/>
      </w:pPr>
    </w:lvl>
    <w:lvl w:ilvl="7" w:tplc="04220019" w:tentative="1">
      <w:start w:val="1"/>
      <w:numFmt w:val="lowerLetter"/>
      <w:lvlText w:val="%8."/>
      <w:lvlJc w:val="left"/>
      <w:pPr>
        <w:ind w:left="5507" w:hanging="360"/>
      </w:pPr>
    </w:lvl>
    <w:lvl w:ilvl="8" w:tplc="0422001B" w:tentative="1">
      <w:start w:val="1"/>
      <w:numFmt w:val="lowerRoman"/>
      <w:lvlText w:val="%9."/>
      <w:lvlJc w:val="right"/>
      <w:pPr>
        <w:ind w:left="6227" w:hanging="180"/>
      </w:pPr>
    </w:lvl>
  </w:abstractNum>
  <w:abstractNum w:abstractNumId="1" w15:restartNumberingAfterBreak="0">
    <w:nsid w:val="41521B6D"/>
    <w:multiLevelType w:val="hybridMultilevel"/>
    <w:tmpl w:val="8E9EE314"/>
    <w:lvl w:ilvl="0" w:tplc="17902EA4">
      <w:start w:val="1"/>
      <w:numFmt w:val="decimal"/>
      <w:lvlText w:val="%1."/>
      <w:lvlJc w:val="left"/>
      <w:pPr>
        <w:ind w:left="467" w:hanging="360"/>
      </w:pPr>
      <w:rPr>
        <w:rFonts w:hint="default"/>
      </w:rPr>
    </w:lvl>
    <w:lvl w:ilvl="1" w:tplc="04220019" w:tentative="1">
      <w:start w:val="1"/>
      <w:numFmt w:val="lowerLetter"/>
      <w:lvlText w:val="%2."/>
      <w:lvlJc w:val="left"/>
      <w:pPr>
        <w:ind w:left="1187" w:hanging="360"/>
      </w:pPr>
    </w:lvl>
    <w:lvl w:ilvl="2" w:tplc="0422001B" w:tentative="1">
      <w:start w:val="1"/>
      <w:numFmt w:val="lowerRoman"/>
      <w:lvlText w:val="%3."/>
      <w:lvlJc w:val="right"/>
      <w:pPr>
        <w:ind w:left="1907" w:hanging="180"/>
      </w:pPr>
    </w:lvl>
    <w:lvl w:ilvl="3" w:tplc="0422000F" w:tentative="1">
      <w:start w:val="1"/>
      <w:numFmt w:val="decimal"/>
      <w:lvlText w:val="%4."/>
      <w:lvlJc w:val="left"/>
      <w:pPr>
        <w:ind w:left="2627" w:hanging="360"/>
      </w:pPr>
    </w:lvl>
    <w:lvl w:ilvl="4" w:tplc="04220019" w:tentative="1">
      <w:start w:val="1"/>
      <w:numFmt w:val="lowerLetter"/>
      <w:lvlText w:val="%5."/>
      <w:lvlJc w:val="left"/>
      <w:pPr>
        <w:ind w:left="3347" w:hanging="360"/>
      </w:pPr>
    </w:lvl>
    <w:lvl w:ilvl="5" w:tplc="0422001B" w:tentative="1">
      <w:start w:val="1"/>
      <w:numFmt w:val="lowerRoman"/>
      <w:lvlText w:val="%6."/>
      <w:lvlJc w:val="right"/>
      <w:pPr>
        <w:ind w:left="4067" w:hanging="180"/>
      </w:pPr>
    </w:lvl>
    <w:lvl w:ilvl="6" w:tplc="0422000F" w:tentative="1">
      <w:start w:val="1"/>
      <w:numFmt w:val="decimal"/>
      <w:lvlText w:val="%7."/>
      <w:lvlJc w:val="left"/>
      <w:pPr>
        <w:ind w:left="4787" w:hanging="360"/>
      </w:pPr>
    </w:lvl>
    <w:lvl w:ilvl="7" w:tplc="04220019" w:tentative="1">
      <w:start w:val="1"/>
      <w:numFmt w:val="lowerLetter"/>
      <w:lvlText w:val="%8."/>
      <w:lvlJc w:val="left"/>
      <w:pPr>
        <w:ind w:left="5507" w:hanging="360"/>
      </w:pPr>
    </w:lvl>
    <w:lvl w:ilvl="8" w:tplc="0422001B" w:tentative="1">
      <w:start w:val="1"/>
      <w:numFmt w:val="lowerRoman"/>
      <w:lvlText w:val="%9."/>
      <w:lvlJc w:val="right"/>
      <w:pPr>
        <w:ind w:left="62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23"/>
    <w:rsid w:val="00013D1D"/>
    <w:rsid w:val="00035188"/>
    <w:rsid w:val="000C408E"/>
    <w:rsid w:val="00104AFD"/>
    <w:rsid w:val="001F7FBF"/>
    <w:rsid w:val="00337285"/>
    <w:rsid w:val="00370271"/>
    <w:rsid w:val="003B34B4"/>
    <w:rsid w:val="00537A35"/>
    <w:rsid w:val="00694A23"/>
    <w:rsid w:val="008A4AF5"/>
    <w:rsid w:val="00907097"/>
    <w:rsid w:val="009C0BB3"/>
    <w:rsid w:val="009C4F77"/>
    <w:rsid w:val="009E375C"/>
    <w:rsid w:val="00A360B0"/>
    <w:rsid w:val="00AE6878"/>
    <w:rsid w:val="00BB5E10"/>
    <w:rsid w:val="00CC49BF"/>
    <w:rsid w:val="00DF0D72"/>
    <w:rsid w:val="00F311E9"/>
    <w:rsid w:val="00F330DC"/>
    <w:rsid w:val="00FA511D"/>
    <w:rsid w:val="00FD5D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7494"/>
  <w15:chartTrackingRefBased/>
  <w15:docId w15:val="{279E30E8-6986-4451-996C-BA82AA5F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360B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4"/>
    <w:uiPriority w:val="99"/>
    <w:qFormat/>
    <w:rsid w:val="00A360B0"/>
    <w:pPr>
      <w:ind w:left="622"/>
      <w:jc w:val="both"/>
    </w:pPr>
    <w:rPr>
      <w:rFonts w:eastAsia="Times New Roman" w:cs="Times New Roman"/>
    </w:rPr>
  </w:style>
  <w:style w:type="character" w:customStyle="1" w:styleId="a4">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3"/>
    <w:uiPriority w:val="99"/>
    <w:locked/>
    <w:rsid w:val="00A360B0"/>
    <w:rPr>
      <w:rFonts w:eastAsia="Times New Roman" w:cs="Times New Roman"/>
    </w:rPr>
  </w:style>
  <w:style w:type="character" w:styleId="a5">
    <w:name w:val="annotation reference"/>
    <w:basedOn w:val="a0"/>
    <w:uiPriority w:val="99"/>
    <w:semiHidden/>
    <w:unhideWhenUsed/>
    <w:rsid w:val="00337285"/>
    <w:rPr>
      <w:sz w:val="16"/>
      <w:szCs w:val="16"/>
    </w:rPr>
  </w:style>
  <w:style w:type="paragraph" w:styleId="a6">
    <w:name w:val="annotation text"/>
    <w:basedOn w:val="a"/>
    <w:link w:val="a7"/>
    <w:uiPriority w:val="99"/>
    <w:semiHidden/>
    <w:unhideWhenUsed/>
    <w:rsid w:val="00337285"/>
    <w:pPr>
      <w:spacing w:line="240" w:lineRule="auto"/>
    </w:pPr>
    <w:rPr>
      <w:sz w:val="20"/>
      <w:szCs w:val="20"/>
    </w:rPr>
  </w:style>
  <w:style w:type="character" w:customStyle="1" w:styleId="a7">
    <w:name w:val="Текст примітки Знак"/>
    <w:basedOn w:val="a0"/>
    <w:link w:val="a6"/>
    <w:uiPriority w:val="99"/>
    <w:semiHidden/>
    <w:rsid w:val="00337285"/>
    <w:rPr>
      <w:sz w:val="20"/>
      <w:szCs w:val="20"/>
    </w:rPr>
  </w:style>
  <w:style w:type="paragraph" w:styleId="a8">
    <w:name w:val="annotation subject"/>
    <w:basedOn w:val="a6"/>
    <w:next w:val="a6"/>
    <w:link w:val="a9"/>
    <w:uiPriority w:val="99"/>
    <w:semiHidden/>
    <w:unhideWhenUsed/>
    <w:rsid w:val="00337285"/>
    <w:rPr>
      <w:b/>
      <w:bCs/>
    </w:rPr>
  </w:style>
  <w:style w:type="character" w:customStyle="1" w:styleId="a9">
    <w:name w:val="Тема примітки Знак"/>
    <w:basedOn w:val="a7"/>
    <w:link w:val="a8"/>
    <w:uiPriority w:val="99"/>
    <w:semiHidden/>
    <w:rsid w:val="00337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16110</Words>
  <Characters>9184</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10</cp:revision>
  <dcterms:created xsi:type="dcterms:W3CDTF">2022-12-18T08:50:00Z</dcterms:created>
  <dcterms:modified xsi:type="dcterms:W3CDTF">2022-12-25T17:51:00Z</dcterms:modified>
</cp:coreProperties>
</file>