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DF" w:rsidRPr="006110DF" w:rsidRDefault="006110DF" w:rsidP="006110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Заняття 19.</w:t>
      </w:r>
      <w:r w:rsidRPr="00E147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10DF">
        <w:rPr>
          <w:rFonts w:ascii="Times New Roman" w:hAnsi="Times New Roman" w:cs="Times New Roman"/>
          <w:b/>
          <w:sz w:val="28"/>
          <w:szCs w:val="28"/>
          <w:lang w:val="uk-UA" w:eastAsia="uk-UA"/>
        </w:rPr>
        <w:t>Ручні осколкові гранати та поводження з ними</w:t>
      </w:r>
      <w:bookmarkEnd w:id="0"/>
      <w:r w:rsidRPr="006110DF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</w:p>
    <w:p w:rsidR="006110DF" w:rsidRPr="006110DF" w:rsidRDefault="006110DF" w:rsidP="006110DF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sz w:val="28"/>
          <w:szCs w:val="28"/>
          <w:lang w:val="uk-UA"/>
        </w:rPr>
      </w:pPr>
      <w:r w:rsidRPr="006110DF">
        <w:rPr>
          <w:rFonts w:eastAsiaTheme="minorHAnsi"/>
          <w:b/>
          <w:sz w:val="28"/>
          <w:szCs w:val="28"/>
          <w:lang w:val="uk-UA" w:eastAsia="en-US"/>
        </w:rPr>
        <w:t xml:space="preserve">                                       </w:t>
      </w:r>
      <w:r w:rsidRPr="006110DF">
        <w:rPr>
          <w:b/>
          <w:sz w:val="28"/>
          <w:szCs w:val="28"/>
          <w:lang w:val="uk-UA"/>
        </w:rPr>
        <w:t>Навчальні питання</w:t>
      </w:r>
    </w:p>
    <w:p w:rsidR="006110DF" w:rsidRPr="006110DF" w:rsidRDefault="006110DF" w:rsidP="006110DF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rPr>
          <w:b/>
          <w:sz w:val="28"/>
          <w:szCs w:val="28"/>
          <w:lang w:val="uk-UA"/>
        </w:rPr>
      </w:pPr>
      <w:r w:rsidRPr="006110DF">
        <w:rPr>
          <w:b/>
          <w:spacing w:val="-3"/>
          <w:sz w:val="28"/>
          <w:szCs w:val="28"/>
          <w:lang w:val="uk-UA"/>
        </w:rPr>
        <w:t>Призначення, бойові властивості, загальна будова і принципи дії ручних гранат.</w:t>
      </w:r>
    </w:p>
    <w:p w:rsidR="006110DF" w:rsidRPr="006110DF" w:rsidRDefault="006110DF" w:rsidP="006110DF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rPr>
          <w:b/>
          <w:sz w:val="28"/>
          <w:szCs w:val="28"/>
          <w:lang w:val="uk-UA"/>
        </w:rPr>
      </w:pPr>
      <w:r w:rsidRPr="006110DF">
        <w:rPr>
          <w:b/>
          <w:spacing w:val="-3"/>
          <w:sz w:val="28"/>
          <w:szCs w:val="28"/>
          <w:lang w:val="uk-UA"/>
        </w:rPr>
        <w:t>Поводження з гранатами.</w:t>
      </w:r>
    </w:p>
    <w:p w:rsidR="006110DF" w:rsidRPr="006110DF" w:rsidRDefault="006110DF" w:rsidP="006110D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6110DF" w:rsidRPr="006110DF" w:rsidRDefault="006110DF" w:rsidP="006110D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6110DF" w:rsidRPr="006110DF" w:rsidRDefault="006110DF" w:rsidP="006110DF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</w:pPr>
      <w:r w:rsidRPr="006110DF"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  <w:t xml:space="preserve">Призначення, бойові властивості, загальна будова і принципи дії ручних гранат. </w:t>
      </w:r>
    </w:p>
    <w:p w:rsidR="006110DF" w:rsidRPr="00DA3200" w:rsidRDefault="006110DF" w:rsidP="006110DF">
      <w:pPr>
        <w:tabs>
          <w:tab w:val="left" w:pos="1134"/>
        </w:tabs>
        <w:spacing w:after="0" w:line="240" w:lineRule="auto"/>
        <w:ind w:left="349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6110DF" w:rsidRPr="00DA3200" w:rsidRDefault="006110DF" w:rsidP="006110D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A3200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Ручні осколкові гранати призначені для ураження осколками живої сили противника у ближньому бою (під час атаки, в окопах, сховищах, </w:t>
      </w:r>
      <w:proofErr w:type="spellStart"/>
      <w:r w:rsidRPr="00DA3200">
        <w:rPr>
          <w:rFonts w:ascii="Times New Roman" w:hAnsi="Times New Roman" w:cs="Times New Roman"/>
          <w:spacing w:val="-3"/>
          <w:sz w:val="28"/>
          <w:szCs w:val="28"/>
          <w:lang w:val="uk-UA"/>
        </w:rPr>
        <w:t>населенних</w:t>
      </w:r>
      <w:proofErr w:type="spellEnd"/>
      <w:r w:rsidRPr="00DA3200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пунктах, у лісі, у горах).</w:t>
      </w:r>
    </w:p>
    <w:p w:rsidR="006110DF" w:rsidRPr="00DA3200" w:rsidRDefault="006110DF" w:rsidP="006110D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A3200">
        <w:rPr>
          <w:rFonts w:ascii="Times New Roman" w:hAnsi="Times New Roman" w:cs="Times New Roman"/>
          <w:spacing w:val="-3"/>
          <w:sz w:val="28"/>
          <w:szCs w:val="28"/>
          <w:lang w:val="uk-UA"/>
        </w:rPr>
        <w:t>Залежно від діяльності розлітання осколків гранати діляться на наступальні та оборонні. Ручна граната РГД-5 належить до наступальних; граната Ф-1 – оборонних.</w:t>
      </w:r>
    </w:p>
    <w:p w:rsidR="006110DF" w:rsidRDefault="006110DF" w:rsidP="006110D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C00000"/>
          <w:spacing w:val="-3"/>
          <w:sz w:val="28"/>
          <w:szCs w:val="28"/>
          <w:lang w:val="uk-UA"/>
        </w:rPr>
      </w:pPr>
    </w:p>
    <w:p w:rsidR="006110DF" w:rsidRPr="006110DF" w:rsidRDefault="006110DF" w:rsidP="006110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</w:pPr>
      <w:r w:rsidRPr="006110DF"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  <w:t xml:space="preserve">Будова ручної осколкової гранати РГД-5 </w:t>
      </w:r>
    </w:p>
    <w:p w:rsidR="006110DF" w:rsidRPr="00DA3200" w:rsidRDefault="006110DF" w:rsidP="006110D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A3200">
        <w:rPr>
          <w:rFonts w:ascii="Times New Roman" w:hAnsi="Times New Roman" w:cs="Times New Roman"/>
          <w:spacing w:val="-3"/>
          <w:sz w:val="28"/>
          <w:szCs w:val="28"/>
          <w:lang w:val="uk-UA"/>
        </w:rPr>
        <w:t>Ручна осколкова наступальна граната РГД-5 складається з таких частин: корпус із трубкою для запалу, розривний заряд, запал. Корпус складається з двох частин — верхньої і нижньої. Верхня частина складається із зовнішньої оболонки (її називають ковпаком) і вкладиша ковпака. До верхньої частини корпусу за допомогою ман</w:t>
      </w:r>
      <w:r w:rsidRPr="00DA3200">
        <w:rPr>
          <w:rFonts w:ascii="Times New Roman" w:hAnsi="Times New Roman" w:cs="Times New Roman"/>
          <w:spacing w:val="-3"/>
          <w:sz w:val="28"/>
          <w:szCs w:val="28"/>
          <w:lang w:val="uk-UA"/>
        </w:rPr>
        <w:softHyphen/>
        <w:t>жети прикріплюється трубка запалу, яка герметизує роз</w:t>
      </w:r>
      <w:r w:rsidRPr="00DA3200">
        <w:rPr>
          <w:rFonts w:ascii="Times New Roman" w:hAnsi="Times New Roman" w:cs="Times New Roman"/>
          <w:spacing w:val="-3"/>
          <w:sz w:val="28"/>
          <w:szCs w:val="28"/>
          <w:lang w:val="uk-UA"/>
        </w:rPr>
        <w:softHyphen/>
        <w:t>ривний заряд у корпусі. Щоб запобігти забрудненню труб</w:t>
      </w:r>
      <w:r w:rsidRPr="00DA3200">
        <w:rPr>
          <w:rFonts w:ascii="Times New Roman" w:hAnsi="Times New Roman" w:cs="Times New Roman"/>
          <w:spacing w:val="-3"/>
          <w:sz w:val="28"/>
          <w:szCs w:val="28"/>
          <w:lang w:val="uk-UA"/>
        </w:rPr>
        <w:softHyphen/>
        <w:t>ки при зберіганні, в неї вгвинчується пластмасова пробка. При підготовці гранати до кидка замість пробки в трубку вгвинчується запал. Нижня частина, корпусу складається із зовнішньої оболонки (її називають піддоном) і вкладиша піддона.</w:t>
      </w:r>
    </w:p>
    <w:p w:rsidR="006110DF" w:rsidRPr="00DA3200" w:rsidRDefault="006110DF" w:rsidP="006110D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</w:pPr>
      <w:r w:rsidRPr="00DA3200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Технічні дані ручної гранати РГД-5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3"/>
        <w:gridCol w:w="1995"/>
      </w:tblGrid>
      <w:tr w:rsidR="006110DF" w:rsidRPr="00DA3200" w:rsidTr="00F27B65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Тип гранати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наступальний</w:t>
            </w:r>
          </w:p>
        </w:tc>
      </w:tr>
      <w:tr w:rsidR="006110DF" w:rsidRPr="00DA3200" w:rsidTr="00F27B65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Характер бойової дії гранати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осколковий</w:t>
            </w:r>
          </w:p>
        </w:tc>
      </w:tr>
      <w:tr w:rsidR="006110DF" w:rsidRPr="00DA3200" w:rsidTr="00F27B65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Тип запалу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tabs>
                <w:tab w:val="right" w:pos="1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дистанційний</w:t>
            </w:r>
          </w:p>
        </w:tc>
      </w:tr>
      <w:tr w:rsidR="006110DF" w:rsidRPr="00DA3200" w:rsidTr="00F27B65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Час горіння запаленого запалу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tabs>
                <w:tab w:val="right" w:pos="1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 xml:space="preserve">3,2-4,2 </w:t>
            </w:r>
            <w:proofErr w:type="spellStart"/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сек</w:t>
            </w:r>
            <w:proofErr w:type="spellEnd"/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.</w:t>
            </w: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ab/>
            </w:r>
          </w:p>
        </w:tc>
      </w:tr>
      <w:tr w:rsidR="006110DF" w:rsidRPr="00DA3200" w:rsidTr="00F27B65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Радіус забійної дії осколків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 метр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  <w:r w:rsidRPr="00DA32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</w:t>
            </w:r>
          </w:p>
        </w:tc>
      </w:tr>
      <w:tr w:rsidR="006110DF" w:rsidRPr="00DA3200" w:rsidTr="00F27B65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Вага зарядженої гранати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310 г</w:t>
            </w:r>
          </w:p>
        </w:tc>
      </w:tr>
      <w:tr w:rsidR="006110DF" w:rsidRPr="00DA3200" w:rsidTr="00F27B65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Середня дальність кидка гранати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30-40 м</w:t>
            </w:r>
          </w:p>
        </w:tc>
      </w:tr>
    </w:tbl>
    <w:p w:rsidR="006110DF" w:rsidRPr="00DA3200" w:rsidRDefault="006110DF" w:rsidP="006110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110DF" w:rsidRPr="006110DF" w:rsidRDefault="006110DF" w:rsidP="006110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</w:pPr>
      <w:r w:rsidRPr="006110DF"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  <w:t xml:space="preserve">Будова ручної осколкової гранати Ф-1 </w:t>
      </w:r>
    </w:p>
    <w:p w:rsidR="006110DF" w:rsidRPr="00DA3200" w:rsidRDefault="006110DF" w:rsidP="006110D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A3200">
        <w:rPr>
          <w:rFonts w:ascii="Times New Roman" w:hAnsi="Times New Roman" w:cs="Times New Roman"/>
          <w:spacing w:val="-3"/>
          <w:sz w:val="28"/>
          <w:szCs w:val="28"/>
          <w:lang w:val="uk-UA"/>
        </w:rPr>
        <w:t>Ручна осколкова оборонна граната Ф-1 призначена для ураження живої сили переважно в обо</w:t>
      </w:r>
      <w:r w:rsidRPr="00DA3200">
        <w:rPr>
          <w:rFonts w:ascii="Times New Roman" w:hAnsi="Times New Roman" w:cs="Times New Roman"/>
          <w:spacing w:val="-3"/>
          <w:sz w:val="28"/>
          <w:szCs w:val="28"/>
          <w:lang w:val="uk-UA"/>
        </w:rPr>
        <w:softHyphen/>
        <w:t>ронному бою. Оскільки осколки розлітаються на значну відстань, кидати її можна тільки з укриття, БМП, бро</w:t>
      </w:r>
      <w:r w:rsidRPr="00DA3200">
        <w:rPr>
          <w:rFonts w:ascii="Times New Roman" w:hAnsi="Times New Roman" w:cs="Times New Roman"/>
          <w:spacing w:val="-3"/>
          <w:sz w:val="28"/>
          <w:szCs w:val="28"/>
          <w:lang w:val="uk-UA"/>
        </w:rPr>
        <w:softHyphen/>
        <w:t>нетранспортера.</w:t>
      </w:r>
    </w:p>
    <w:p w:rsidR="006110DF" w:rsidRPr="00DA3200" w:rsidRDefault="006110DF" w:rsidP="006110D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A3200">
        <w:rPr>
          <w:rFonts w:ascii="Times New Roman" w:hAnsi="Times New Roman" w:cs="Times New Roman"/>
          <w:spacing w:val="-3"/>
          <w:sz w:val="28"/>
          <w:szCs w:val="28"/>
          <w:lang w:val="uk-UA"/>
        </w:rPr>
        <w:t>Граната Ф-1 складається з корпусу, розривного заряду і запалу. Корпус гранати чавунний з повздовжніми і попе</w:t>
      </w:r>
      <w:r w:rsidRPr="00DA3200">
        <w:rPr>
          <w:rFonts w:ascii="Times New Roman" w:hAnsi="Times New Roman" w:cs="Times New Roman"/>
          <w:spacing w:val="-3"/>
          <w:sz w:val="28"/>
          <w:szCs w:val="28"/>
          <w:lang w:val="uk-UA"/>
        </w:rPr>
        <w:softHyphen/>
        <w:t>речними борозенками, по яких він звичайно і розриваєть</w:t>
      </w:r>
      <w:r w:rsidRPr="00DA3200">
        <w:rPr>
          <w:rFonts w:ascii="Times New Roman" w:hAnsi="Times New Roman" w:cs="Times New Roman"/>
          <w:spacing w:val="-3"/>
          <w:sz w:val="28"/>
          <w:szCs w:val="28"/>
          <w:lang w:val="uk-UA"/>
        </w:rPr>
        <w:softHyphen/>
        <w:t>ся на осколки. У верхній частині корпусу є нарізний отвір для вгвинчування запалу. При зберіганні, транспортуванні і перенесенні гранати у корпус вгвинчується пластмасова пробка.</w:t>
      </w:r>
    </w:p>
    <w:p w:rsidR="006110DF" w:rsidRDefault="006110DF" w:rsidP="006110D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6110DF" w:rsidRPr="00DA3200" w:rsidRDefault="006110DF" w:rsidP="006110DF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</w:pPr>
      <w:r w:rsidRPr="00DA3200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lastRenderedPageBreak/>
        <w:t xml:space="preserve">Технічні дані ручної гранати Ф-1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3"/>
        <w:gridCol w:w="1995"/>
      </w:tblGrid>
      <w:tr w:rsidR="006110DF" w:rsidRPr="00DA3200" w:rsidTr="00F27B65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Тип гранати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оборонна</w:t>
            </w:r>
          </w:p>
        </w:tc>
      </w:tr>
      <w:tr w:rsidR="006110DF" w:rsidRPr="00DA3200" w:rsidTr="00F27B65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Характер бойової дії гранати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осколковий</w:t>
            </w:r>
          </w:p>
        </w:tc>
      </w:tr>
      <w:tr w:rsidR="006110DF" w:rsidRPr="00DA3200" w:rsidTr="00F27B65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Тип запалу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tabs>
                <w:tab w:val="right" w:pos="1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дистанційний</w:t>
            </w:r>
          </w:p>
        </w:tc>
      </w:tr>
      <w:tr w:rsidR="006110DF" w:rsidRPr="00DA3200" w:rsidTr="00F27B65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Час горіння запаленого запалу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 xml:space="preserve">3,2-4,2 </w:t>
            </w:r>
            <w:proofErr w:type="spellStart"/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сек</w:t>
            </w:r>
            <w:proofErr w:type="spellEnd"/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.</w:t>
            </w:r>
          </w:p>
        </w:tc>
      </w:tr>
      <w:tr w:rsidR="006110DF" w:rsidRPr="00DA3200" w:rsidTr="00F27B65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Радіус забійної дії осколків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200 метр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  <w:r w:rsidRPr="00DA32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</w:t>
            </w:r>
          </w:p>
        </w:tc>
      </w:tr>
      <w:tr w:rsidR="006110DF" w:rsidRPr="00DA3200" w:rsidTr="00F27B65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Вага зарядженої гранати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600 г</w:t>
            </w:r>
          </w:p>
        </w:tc>
      </w:tr>
      <w:tr w:rsidR="006110DF" w:rsidRPr="00DA3200" w:rsidTr="00F27B65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Середня дальність кидка гранати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35-45 м</w:t>
            </w:r>
          </w:p>
        </w:tc>
      </w:tr>
    </w:tbl>
    <w:p w:rsidR="006110DF" w:rsidRDefault="006110DF" w:rsidP="006110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110DF" w:rsidRPr="00DA3200" w:rsidRDefault="006110DF" w:rsidP="006110DF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A3200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Будова ручної осколкової гранати РГН </w:t>
      </w:r>
    </w:p>
    <w:p w:rsidR="006110DF" w:rsidRPr="00DA3200" w:rsidRDefault="006110DF" w:rsidP="006110DF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A3200">
        <w:rPr>
          <w:rFonts w:ascii="Times New Roman" w:hAnsi="Times New Roman" w:cs="Times New Roman"/>
          <w:spacing w:val="-3"/>
          <w:sz w:val="28"/>
          <w:szCs w:val="28"/>
          <w:lang w:val="uk-UA"/>
        </w:rPr>
        <w:t>Ручна граната наступальна РГН призначена для ураження живої сили противника при наступі. Граната РГН складається з верхньої і нижньої частин. До верхньої частини корпусу за допомогою манжети прикріплюється стакан для ударно-дистанційного запа</w:t>
      </w:r>
      <w:r w:rsidRPr="00DA3200">
        <w:rPr>
          <w:rFonts w:ascii="Times New Roman" w:hAnsi="Times New Roman" w:cs="Times New Roman"/>
          <w:spacing w:val="-3"/>
          <w:sz w:val="28"/>
          <w:szCs w:val="28"/>
          <w:lang w:val="uk-UA"/>
        </w:rPr>
        <w:softHyphen/>
        <w:t>лу. Розривний заряд заповнює корпус і служить для йо</w:t>
      </w:r>
      <w:r w:rsidRPr="00DA3200">
        <w:rPr>
          <w:rFonts w:ascii="Times New Roman" w:hAnsi="Times New Roman" w:cs="Times New Roman"/>
          <w:spacing w:val="-3"/>
          <w:sz w:val="28"/>
          <w:szCs w:val="28"/>
          <w:lang w:val="uk-UA"/>
        </w:rPr>
        <w:softHyphen/>
        <w:t>го розриву на осколки. Радіус розльоту осколків до 25 м.</w:t>
      </w:r>
    </w:p>
    <w:p w:rsidR="006110DF" w:rsidRPr="00DA3200" w:rsidRDefault="006110DF" w:rsidP="006110DF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</w:pPr>
      <w:r w:rsidRPr="00DA3200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Технічні дані ручної гранати РГН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2835"/>
      </w:tblGrid>
      <w:tr w:rsidR="006110DF" w:rsidRPr="00DA3200" w:rsidTr="00F27B65">
        <w:trPr>
          <w:trHeight w:val="32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Тип гранати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наступальний</w:t>
            </w:r>
          </w:p>
        </w:tc>
      </w:tr>
      <w:tr w:rsidR="006110DF" w:rsidRPr="00DA3200" w:rsidTr="00F27B65">
        <w:trPr>
          <w:trHeight w:val="33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Характер бойової дії гранати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осколковий</w:t>
            </w:r>
          </w:p>
        </w:tc>
      </w:tr>
      <w:tr w:rsidR="006110DF" w:rsidRPr="00DA3200" w:rsidTr="00F27B65">
        <w:trPr>
          <w:trHeight w:val="1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Тип запалу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tabs>
                <w:tab w:val="right" w:pos="1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ударно-дистанційний</w:t>
            </w:r>
          </w:p>
        </w:tc>
      </w:tr>
      <w:tr w:rsidR="006110DF" w:rsidRPr="00DA3200" w:rsidTr="00F27B65">
        <w:trPr>
          <w:trHeight w:val="32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Час горіння запаленого запалу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 xml:space="preserve">3,2-4,2 </w:t>
            </w:r>
            <w:proofErr w:type="spellStart"/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сек</w:t>
            </w:r>
            <w:proofErr w:type="spellEnd"/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.</w:t>
            </w:r>
          </w:p>
        </w:tc>
      </w:tr>
      <w:tr w:rsidR="006110DF" w:rsidRPr="00DA3200" w:rsidTr="00F27B65">
        <w:trPr>
          <w:trHeight w:val="32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Радіус забійної дії осколків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8—10 метр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  <w:r w:rsidRPr="00DA32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</w:t>
            </w:r>
          </w:p>
        </w:tc>
      </w:tr>
      <w:tr w:rsidR="006110DF" w:rsidRPr="00DA3200" w:rsidTr="00F27B65">
        <w:trPr>
          <w:trHeight w:val="33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Вага зарядженої гранати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290 г</w:t>
            </w:r>
          </w:p>
        </w:tc>
      </w:tr>
      <w:tr w:rsidR="006110DF" w:rsidRPr="00DA3200" w:rsidTr="00F27B65">
        <w:trPr>
          <w:trHeight w:val="32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Середня дальність кидка гранати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30-40 м</w:t>
            </w:r>
          </w:p>
        </w:tc>
      </w:tr>
    </w:tbl>
    <w:p w:rsidR="006110DF" w:rsidRPr="00DA3200" w:rsidRDefault="006110DF" w:rsidP="006110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110DF" w:rsidRDefault="006110DF" w:rsidP="006110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3"/>
          <w:sz w:val="28"/>
          <w:szCs w:val="28"/>
          <w:lang w:val="uk-UA"/>
        </w:rPr>
      </w:pPr>
    </w:p>
    <w:p w:rsidR="006110DF" w:rsidRDefault="006110DF" w:rsidP="006110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3"/>
          <w:sz w:val="28"/>
          <w:szCs w:val="28"/>
          <w:lang w:val="uk-UA"/>
        </w:rPr>
      </w:pPr>
    </w:p>
    <w:p w:rsidR="006110DF" w:rsidRPr="006110DF" w:rsidRDefault="006110DF" w:rsidP="006110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  <w:r w:rsidRPr="006110DF">
        <w:rPr>
          <w:b/>
          <w:spacing w:val="-3"/>
          <w:sz w:val="28"/>
          <w:szCs w:val="28"/>
          <w:lang w:val="uk-UA"/>
        </w:rPr>
        <w:t>Будова ручної осколкової гранати РГО</w:t>
      </w:r>
    </w:p>
    <w:p w:rsidR="006110DF" w:rsidRPr="00DA3200" w:rsidRDefault="006110DF" w:rsidP="006110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A3200">
        <w:rPr>
          <w:spacing w:val="-3"/>
          <w:sz w:val="28"/>
          <w:szCs w:val="28"/>
          <w:lang w:val="uk-UA"/>
        </w:rPr>
        <w:t>Ручна граната оборонна РГО призначена для уражен</w:t>
      </w:r>
      <w:r w:rsidRPr="00DA3200">
        <w:rPr>
          <w:spacing w:val="-3"/>
          <w:sz w:val="28"/>
          <w:szCs w:val="28"/>
          <w:lang w:val="uk-UA"/>
        </w:rPr>
        <w:softHyphen/>
        <w:t>ня живої сили противника переважно в оборонному бою. Граната РГО складається з таких частин: корпусу із стаканом для запалу, розривного заряду, удар</w:t>
      </w:r>
      <w:r w:rsidRPr="00DA3200">
        <w:rPr>
          <w:spacing w:val="-3"/>
          <w:sz w:val="28"/>
          <w:szCs w:val="28"/>
          <w:lang w:val="uk-UA"/>
        </w:rPr>
        <w:softHyphen/>
        <w:t>но-дистанційного запалу. Корпус складається з двох час</w:t>
      </w:r>
      <w:r w:rsidRPr="00DA3200">
        <w:rPr>
          <w:spacing w:val="-3"/>
          <w:sz w:val="28"/>
          <w:szCs w:val="28"/>
          <w:lang w:val="uk-UA"/>
        </w:rPr>
        <w:softHyphen/>
        <w:t xml:space="preserve">тин — верхньої і нижньої. Верхня частина складається Із зовнішньої і внутрішньої </w:t>
      </w:r>
      <w:proofErr w:type="spellStart"/>
      <w:r w:rsidRPr="00DA3200">
        <w:rPr>
          <w:spacing w:val="-3"/>
          <w:sz w:val="28"/>
          <w:szCs w:val="28"/>
          <w:lang w:val="uk-UA"/>
        </w:rPr>
        <w:t>напівсфер</w:t>
      </w:r>
      <w:proofErr w:type="spellEnd"/>
      <w:r w:rsidRPr="00DA3200">
        <w:rPr>
          <w:spacing w:val="-3"/>
          <w:sz w:val="28"/>
          <w:szCs w:val="28"/>
          <w:lang w:val="uk-UA"/>
        </w:rPr>
        <w:t xml:space="preserve">. До верхньої частини корпусу за допомогою манжети прикріплюється стакан для запалу. Нижня частина корпусу також складається із зовнішньої і внутрішньої </w:t>
      </w:r>
      <w:proofErr w:type="spellStart"/>
      <w:r w:rsidRPr="00DA3200">
        <w:rPr>
          <w:spacing w:val="-3"/>
          <w:sz w:val="28"/>
          <w:szCs w:val="28"/>
          <w:lang w:val="uk-UA"/>
        </w:rPr>
        <w:t>напівсфер</w:t>
      </w:r>
      <w:proofErr w:type="spellEnd"/>
      <w:r w:rsidRPr="00DA3200">
        <w:rPr>
          <w:spacing w:val="-3"/>
          <w:sz w:val="28"/>
          <w:szCs w:val="28"/>
          <w:lang w:val="uk-UA"/>
        </w:rPr>
        <w:t>. Розривний заряд за</w:t>
      </w:r>
      <w:r w:rsidRPr="00DA3200">
        <w:rPr>
          <w:spacing w:val="-3"/>
          <w:sz w:val="28"/>
          <w:szCs w:val="28"/>
          <w:lang w:val="uk-UA"/>
        </w:rPr>
        <w:softHyphen/>
        <w:t>повнює корпус і служить для його розриву на осколки, які уражають живу силу в радіусі до 200 м. При зберіганні гранати у стакан вгвинчується пластмасова пробка.</w:t>
      </w:r>
    </w:p>
    <w:p w:rsidR="006110DF" w:rsidRPr="00DA3200" w:rsidRDefault="006110DF" w:rsidP="006110DF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</w:pPr>
      <w:r w:rsidRPr="00DA3200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Технічні дані ручної гранати РГО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3"/>
        <w:gridCol w:w="1995"/>
      </w:tblGrid>
      <w:tr w:rsidR="006110DF" w:rsidRPr="00DA3200" w:rsidTr="00F27B65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Тип гранати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оборонна</w:t>
            </w:r>
          </w:p>
        </w:tc>
      </w:tr>
      <w:tr w:rsidR="006110DF" w:rsidRPr="00DA3200" w:rsidTr="00F27B65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Характер бойової дії гранати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осколковий</w:t>
            </w:r>
          </w:p>
        </w:tc>
      </w:tr>
      <w:tr w:rsidR="006110DF" w:rsidRPr="00DA3200" w:rsidTr="00F27B65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Тип запалу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tabs>
                <w:tab w:val="right" w:pos="1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ударно-дистанційний</w:t>
            </w:r>
          </w:p>
        </w:tc>
      </w:tr>
      <w:tr w:rsidR="006110DF" w:rsidRPr="00DA3200" w:rsidTr="00F27B65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Час горіння запаленого запалу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 xml:space="preserve">3,2-4,2 </w:t>
            </w:r>
            <w:proofErr w:type="spellStart"/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сек</w:t>
            </w:r>
            <w:proofErr w:type="spellEnd"/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.</w:t>
            </w:r>
          </w:p>
        </w:tc>
      </w:tr>
      <w:tr w:rsidR="006110DF" w:rsidRPr="00DA3200" w:rsidTr="00F27B65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Радіус забійної дії осколків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200 </w:t>
            </w:r>
            <w:proofErr w:type="spellStart"/>
            <w:r w:rsidRPr="00DA32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метров</w:t>
            </w:r>
            <w:proofErr w:type="spellEnd"/>
          </w:p>
        </w:tc>
      </w:tr>
      <w:tr w:rsidR="006110DF" w:rsidRPr="00DA3200" w:rsidTr="00F27B65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Вага зарядженої гранати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530 г</w:t>
            </w:r>
          </w:p>
        </w:tc>
      </w:tr>
      <w:tr w:rsidR="006110DF" w:rsidRPr="00DA3200" w:rsidTr="00F27B65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DA3200" w:rsidRDefault="006110DF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 w:eastAsia="uk-UA"/>
              </w:rPr>
            </w:pPr>
            <w:r w:rsidRPr="00DA32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Середня дальність кидка гранати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DF" w:rsidRPr="006110DF" w:rsidRDefault="006110DF" w:rsidP="006110DF">
            <w:pPr>
              <w:pStyle w:val="a4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 w:eastAsia="uk-UA"/>
              </w:rPr>
            </w:pPr>
          </w:p>
        </w:tc>
      </w:tr>
    </w:tbl>
    <w:p w:rsidR="006110DF" w:rsidRPr="006110DF" w:rsidRDefault="006110DF" w:rsidP="006110DF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</w:pPr>
    </w:p>
    <w:p w:rsidR="006110DF" w:rsidRPr="006110DF" w:rsidRDefault="006110DF" w:rsidP="006110DF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</w:pPr>
      <w:r w:rsidRPr="006110DF"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  <w:lastRenderedPageBreak/>
        <w:t>Поводження з гранатами.</w:t>
      </w:r>
    </w:p>
    <w:p w:rsidR="006110DF" w:rsidRPr="006110DF" w:rsidRDefault="006110DF" w:rsidP="006110D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FF0000"/>
          <w:spacing w:val="-3"/>
          <w:sz w:val="28"/>
          <w:szCs w:val="28"/>
          <w:u w:val="single"/>
          <w:lang w:val="uk-UA"/>
        </w:rPr>
      </w:pPr>
    </w:p>
    <w:p w:rsidR="006110DF" w:rsidRPr="00DA3200" w:rsidRDefault="006110DF" w:rsidP="006110D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A3200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Гранати </w:t>
      </w:r>
      <w:proofErr w:type="spellStart"/>
      <w:r w:rsidRPr="00DA3200">
        <w:rPr>
          <w:rFonts w:ascii="Times New Roman" w:hAnsi="Times New Roman" w:cs="Times New Roman"/>
          <w:spacing w:val="-3"/>
          <w:sz w:val="28"/>
          <w:szCs w:val="28"/>
          <w:lang w:val="uk-UA"/>
        </w:rPr>
        <w:t>переносять</w:t>
      </w:r>
      <w:proofErr w:type="spellEnd"/>
      <w:r w:rsidRPr="00DA3200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у гранатних сумках. Запали тримають окремо від гранат, при цьому кожний запал загортають у папір або клоччя.</w:t>
      </w:r>
    </w:p>
    <w:p w:rsidR="006110DF" w:rsidRPr="00DA3200" w:rsidRDefault="006110DF" w:rsidP="006110D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A3200">
        <w:rPr>
          <w:rFonts w:ascii="Times New Roman" w:hAnsi="Times New Roman" w:cs="Times New Roman"/>
          <w:spacing w:val="-3"/>
          <w:sz w:val="28"/>
          <w:szCs w:val="28"/>
          <w:lang w:val="uk-UA"/>
        </w:rPr>
        <w:t>Гранати і запали потрібно періодично оглядати. На корпусі гранати, на трубках запалу і на самому запалі не повинно бути вм'ятин та іржі. Кінці запобіжної чеки ма</w:t>
      </w:r>
      <w:r w:rsidRPr="00DA3200">
        <w:rPr>
          <w:rFonts w:ascii="Times New Roman" w:hAnsi="Times New Roman" w:cs="Times New Roman"/>
          <w:spacing w:val="-3"/>
          <w:sz w:val="28"/>
          <w:szCs w:val="28"/>
          <w:lang w:val="uk-UA"/>
        </w:rPr>
        <w:softHyphen/>
        <w:t xml:space="preserve">ють бути розведені і без </w:t>
      </w:r>
      <w:proofErr w:type="spellStart"/>
      <w:r w:rsidRPr="00DA3200">
        <w:rPr>
          <w:rFonts w:ascii="Times New Roman" w:hAnsi="Times New Roman" w:cs="Times New Roman"/>
          <w:spacing w:val="-3"/>
          <w:sz w:val="28"/>
          <w:szCs w:val="28"/>
          <w:lang w:val="uk-UA"/>
        </w:rPr>
        <w:t>тріщин</w:t>
      </w:r>
      <w:proofErr w:type="spellEnd"/>
      <w:r w:rsidRPr="00DA3200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на загинах. Запалами, що мають тріщини і зелений наліт, користуватися не можна. </w:t>
      </w:r>
      <w:proofErr w:type="spellStart"/>
      <w:r w:rsidRPr="00DA3200">
        <w:rPr>
          <w:rFonts w:ascii="Times New Roman" w:hAnsi="Times New Roman" w:cs="Times New Roman"/>
          <w:spacing w:val="-3"/>
          <w:sz w:val="28"/>
          <w:szCs w:val="28"/>
          <w:lang w:val="uk-UA"/>
        </w:rPr>
        <w:t>Переносячи</w:t>
      </w:r>
      <w:proofErr w:type="spellEnd"/>
      <w:r w:rsidRPr="00DA3200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гранати, слід оберігати їх від поштовхів, ударів, вогню, бруду, сирості. 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>Вологі</w:t>
      </w:r>
      <w:r w:rsidRPr="00DA3200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та забруднені гра</w:t>
      </w:r>
      <w:r w:rsidRPr="00DA3200">
        <w:rPr>
          <w:rFonts w:ascii="Times New Roman" w:hAnsi="Times New Roman" w:cs="Times New Roman"/>
          <w:spacing w:val="-3"/>
          <w:sz w:val="28"/>
          <w:szCs w:val="28"/>
          <w:lang w:val="uk-UA"/>
        </w:rPr>
        <w:softHyphen/>
        <w:t>нати і запали треба протерти й висушити під наглядом, командира. Не можна суши</w:t>
      </w:r>
      <w:r w:rsidRPr="00DA3200">
        <w:rPr>
          <w:rFonts w:ascii="Times New Roman" w:hAnsi="Times New Roman" w:cs="Times New Roman"/>
          <w:spacing w:val="-3"/>
          <w:sz w:val="28"/>
          <w:szCs w:val="28"/>
          <w:lang w:val="uk-UA"/>
        </w:rPr>
        <w:softHyphen/>
        <w:t>ти гранати біля вогню.</w:t>
      </w:r>
    </w:p>
    <w:p w:rsidR="006110DF" w:rsidRPr="00DA3200" w:rsidRDefault="006110DF" w:rsidP="006110D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A3200">
        <w:rPr>
          <w:rFonts w:ascii="Times New Roman" w:hAnsi="Times New Roman" w:cs="Times New Roman"/>
          <w:spacing w:val="-3"/>
          <w:sz w:val="28"/>
          <w:szCs w:val="28"/>
          <w:lang w:val="uk-UA"/>
        </w:rPr>
        <w:t>Заряджати гранату (встав</w:t>
      </w:r>
      <w:r w:rsidRPr="00DA3200">
        <w:rPr>
          <w:rFonts w:ascii="Times New Roman" w:hAnsi="Times New Roman" w:cs="Times New Roman"/>
          <w:spacing w:val="-3"/>
          <w:sz w:val="28"/>
          <w:szCs w:val="28"/>
          <w:lang w:val="uk-UA"/>
        </w:rPr>
        <w:softHyphen/>
        <w:t>ляти запал) дозволяється тільки перед її метанням.</w:t>
      </w:r>
    </w:p>
    <w:p w:rsidR="006110DF" w:rsidRDefault="006110DF" w:rsidP="006110D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A3200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Забороняється: </w:t>
      </w:r>
    </w:p>
    <w:p w:rsidR="006110DF" w:rsidRPr="00DA3200" w:rsidRDefault="006110DF" w:rsidP="006110DF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A3200">
        <w:rPr>
          <w:rFonts w:ascii="Times New Roman" w:hAnsi="Times New Roman" w:cs="Times New Roman"/>
          <w:spacing w:val="-3"/>
          <w:sz w:val="28"/>
          <w:szCs w:val="28"/>
          <w:lang w:val="uk-UA"/>
        </w:rPr>
        <w:t>розби</w:t>
      </w:r>
      <w:r w:rsidRPr="00DA3200">
        <w:rPr>
          <w:rFonts w:ascii="Times New Roman" w:hAnsi="Times New Roman" w:cs="Times New Roman"/>
          <w:spacing w:val="-3"/>
          <w:sz w:val="28"/>
          <w:szCs w:val="28"/>
          <w:lang w:val="uk-UA"/>
        </w:rPr>
        <w:softHyphen/>
        <w:t>рати бойові гранати й усу</w:t>
      </w:r>
      <w:r w:rsidRPr="00DA3200">
        <w:rPr>
          <w:rFonts w:ascii="Times New Roman" w:hAnsi="Times New Roman" w:cs="Times New Roman"/>
          <w:spacing w:val="-3"/>
          <w:sz w:val="28"/>
          <w:szCs w:val="28"/>
          <w:lang w:val="uk-UA"/>
        </w:rPr>
        <w:softHyphen/>
        <w:t xml:space="preserve">вати в них несправності; </w:t>
      </w:r>
    </w:p>
    <w:p w:rsidR="006110DF" w:rsidRPr="00DA3200" w:rsidRDefault="006110DF" w:rsidP="006110DF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A3200">
        <w:rPr>
          <w:rFonts w:ascii="Times New Roman" w:hAnsi="Times New Roman" w:cs="Times New Roman"/>
          <w:spacing w:val="-3"/>
          <w:sz w:val="28"/>
          <w:szCs w:val="28"/>
          <w:lang w:val="uk-UA"/>
        </w:rPr>
        <w:t>пе</w:t>
      </w:r>
      <w:r w:rsidRPr="00DA3200">
        <w:rPr>
          <w:rFonts w:ascii="Times New Roman" w:hAnsi="Times New Roman" w:cs="Times New Roman"/>
          <w:spacing w:val="-3"/>
          <w:sz w:val="28"/>
          <w:szCs w:val="28"/>
          <w:lang w:val="uk-UA"/>
        </w:rPr>
        <w:softHyphen/>
        <w:t xml:space="preserve">реносити їх без сумок або за кільце запобіжної чеки; </w:t>
      </w:r>
    </w:p>
    <w:p w:rsidR="006110DF" w:rsidRPr="00DA3200" w:rsidRDefault="006110DF" w:rsidP="006110DF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A3200">
        <w:rPr>
          <w:rFonts w:ascii="Times New Roman" w:hAnsi="Times New Roman" w:cs="Times New Roman"/>
          <w:spacing w:val="-3"/>
          <w:sz w:val="28"/>
          <w:szCs w:val="28"/>
          <w:lang w:val="uk-UA"/>
        </w:rPr>
        <w:t>торкатися гранати, що не. розірвалася після метання.</w:t>
      </w:r>
    </w:p>
    <w:p w:rsidR="006110DF" w:rsidRDefault="006110DF" w:rsidP="006110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6110DF" w:rsidRDefault="006110DF" w:rsidP="006110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6110DF" w:rsidRDefault="006110DF" w:rsidP="006110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6110DF" w:rsidRDefault="006110DF" w:rsidP="006110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6110DF" w:rsidRDefault="006110DF" w:rsidP="006110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6110DF" w:rsidRDefault="006110DF" w:rsidP="006110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6110DF" w:rsidRDefault="006110DF" w:rsidP="006110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6110DF" w:rsidRDefault="006110DF" w:rsidP="006110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6110DF" w:rsidRDefault="006110DF" w:rsidP="006110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6110DF" w:rsidRDefault="006110DF" w:rsidP="006110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6110DF" w:rsidRDefault="006110DF" w:rsidP="006110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6110DF" w:rsidRDefault="006110DF" w:rsidP="006110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6110DF" w:rsidRDefault="006110DF" w:rsidP="006110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6110DF" w:rsidRDefault="006110DF" w:rsidP="006110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6110DF" w:rsidRDefault="006110DF" w:rsidP="006110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6110DF" w:rsidRDefault="006110DF" w:rsidP="006110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6110DF" w:rsidRDefault="006110DF" w:rsidP="006110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6110DF" w:rsidRDefault="006110DF" w:rsidP="006110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6110DF" w:rsidRDefault="006110DF" w:rsidP="006110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6110DF" w:rsidRDefault="006110DF" w:rsidP="006110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6110DF" w:rsidRDefault="006110DF" w:rsidP="006110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6110DF" w:rsidRDefault="006110DF" w:rsidP="006110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6110DF" w:rsidRDefault="006110DF" w:rsidP="006110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6110DF" w:rsidRDefault="006110DF" w:rsidP="006110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6110DF" w:rsidRDefault="006110DF" w:rsidP="006110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6110DF" w:rsidRDefault="006110DF" w:rsidP="006110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6110DF" w:rsidRDefault="006110DF" w:rsidP="006110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6110DF" w:rsidRDefault="006110DF" w:rsidP="006110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6110DF" w:rsidRDefault="006110DF" w:rsidP="006110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6110DF" w:rsidRDefault="006110DF" w:rsidP="006110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6110DF" w:rsidRPr="006110DF" w:rsidRDefault="006110DF">
      <w:pPr>
        <w:rPr>
          <w:lang w:val="uk-UA"/>
        </w:rPr>
      </w:pPr>
    </w:p>
    <w:sectPr w:rsidR="006110DF" w:rsidRPr="006110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D4C"/>
    <w:multiLevelType w:val="hybridMultilevel"/>
    <w:tmpl w:val="9A66C574"/>
    <w:lvl w:ilvl="0" w:tplc="EB222AE2">
      <w:start w:val="3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E35667"/>
    <w:multiLevelType w:val="multilevel"/>
    <w:tmpl w:val="FA8EBC18"/>
    <w:lvl w:ilvl="0">
      <w:start w:val="20"/>
      <w:numFmt w:val="decimal"/>
      <w:lvlText w:val="%1"/>
      <w:lvlJc w:val="left"/>
      <w:pPr>
        <w:ind w:left="690" w:hanging="690"/>
      </w:pPr>
      <w:rPr>
        <w:rFonts w:hint="default"/>
        <w:b w:val="0"/>
      </w:rPr>
    </w:lvl>
    <w:lvl w:ilvl="1">
      <w:start w:val="40"/>
      <w:numFmt w:val="decimal"/>
      <w:lvlText w:val="%1-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687238B6"/>
    <w:multiLevelType w:val="hybridMultilevel"/>
    <w:tmpl w:val="B184A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F7B2D"/>
    <w:multiLevelType w:val="hybridMultilevel"/>
    <w:tmpl w:val="86FABF52"/>
    <w:lvl w:ilvl="0" w:tplc="DB04C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C68F6"/>
    <w:multiLevelType w:val="hybridMultilevel"/>
    <w:tmpl w:val="B184A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DF"/>
    <w:rsid w:val="0061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4875"/>
  <w15:chartTrackingRefBased/>
  <w15:docId w15:val="{817A46C6-7436-4354-8C00-2273AF3D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0D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1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3254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</dc:creator>
  <cp:keywords/>
  <dc:description/>
  <cp:lastModifiedBy>My Comp</cp:lastModifiedBy>
  <cp:revision>1</cp:revision>
  <dcterms:created xsi:type="dcterms:W3CDTF">2020-04-30T10:00:00Z</dcterms:created>
  <dcterms:modified xsi:type="dcterms:W3CDTF">2020-04-30T10:16:00Z</dcterms:modified>
</cp:coreProperties>
</file>