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60" w:rsidRDefault="00F52D60" w:rsidP="00896DA7">
      <w:pPr>
        <w:spacing w:line="36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Перелік питань на диференційований залік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1. Нафта як основний продукт для виробництва пального та мастил.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2. Первинна (атмосферна) та вторинна (деструктивна) переробка нафти.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3. Загальні відомості про пальне. Його склад і класифікація.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4. Енергетичний потенціал пального (теплота згорання).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5. Паливоповітряні пальні суміші. Вплив складу горючої суміші на роботу двигуна.</w:t>
      </w:r>
      <w:bookmarkStart w:id="0" w:name="_GoBack"/>
      <w:bookmarkEnd w:id="0"/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6. Властивості палив: випаровуваність, тиск насиченої пари.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7. Основні вимоги до автомобільних бензинів.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8. Детонація, її причини та наслідки.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9. Детонаційна стійкість бензинів.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10. Октанове число автомобільних бензинів, методи його визначення.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11. Антидетонатори.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12. Хімічна стабільність, індукційний період, корозійна активність бензинів.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13. Асортимент і маркування бензинів. Їх взаємозамінюваність і змішування.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14. Основні вимоги до дизельного пального.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15. Самозаймання і цетанове число дизельного пального.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16. Основні властивості дизельного пального: щільність, в'язкість, низькотемпературні властивості.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17. Асортимент і маркування дизельного пального.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18. Газоподібне пальне, його переваги і недоліки порівняно з рідким пальним.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19. Особливості застосування стиснених газів як пального для автомобілів.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20. Особливості застосування скрапленого газу як пального для автомобілів.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21. Перспективні види пального: спирти, водень, біопальне тощо.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22. Використання перспективного пального як домішки до нафтового пального.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23. Тертя, його основні види.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24. Загальна класифікація та призначення мастил.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25. Моторні мастила, умови роботи, виконувані функції.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26. Вимоги до властивостей моторних мастил.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27. Властивості моторних мастил: в’язкісно–температурні, мастильні.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28. Корозійна активність і мийні властивості моторних мастил.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>28. Класифікація та маркування моторних мастил.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>
        <w:rPr>
          <w:rFonts w:ascii="Times New Roman" w:eastAsia="TimesNewRomanPSMT" w:hAnsi="Times New Roman"/>
          <w:sz w:val="28"/>
          <w:szCs w:val="28"/>
        </w:rPr>
        <w:t>29. Синтетичні мастила. Їх переваги перед мінеральними мастилами.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30. Трансмісійні мастила, умови роботи, виконувані функції.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31. Експлуатаційно–технічні вимоги до трансмісійних мастил.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32. Властивості трансмісійних мастил: в’язкісно–температурні, протизадирні, антикорозійні.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33. Класифікація та маркування трансмісійних мастил.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34. Пластичні мастила. Галузь застосування, склад, виконувані функції.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35. Основні експлуатаційні властивості пластичних мастил: консистенція,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межа міцності, температура краплепадіння.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36. Класифікація та маркування пластичних мастил.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37. Використання пластичних мастил у вузлах автомобілів. Їх асортимент.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38. Тверді мастила. Механізм дії та галузь застосування.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39. Призначення, види та основні вимоги до охолоджувальних рідин.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40. Природна вода як охолоджувальна рідина. Її різновиди та властивості.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Жорсткість води.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41. Низькотемпературні охолоджувальні рідини (антифризи). Їх властивості, склад і маркування.</w:t>
      </w:r>
    </w:p>
    <w:p w:rsidR="00F52D60" w:rsidRDefault="00F52D60" w:rsidP="00896DA7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42. Рідини для гальмівних систем. Вимоги, основні властивості, асортимент, взаємозамінність.</w:t>
      </w:r>
    </w:p>
    <w:p w:rsidR="008E65D0" w:rsidRDefault="008E65D0" w:rsidP="00896DA7">
      <w:pPr>
        <w:spacing w:line="360" w:lineRule="auto"/>
        <w:contextualSpacing/>
      </w:pPr>
    </w:p>
    <w:sectPr w:rsidR="008E65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28"/>
    <w:rsid w:val="00896DA7"/>
    <w:rsid w:val="008E65D0"/>
    <w:rsid w:val="00F52D60"/>
    <w:rsid w:val="00FC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60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60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1779</Words>
  <Characters>1015</Characters>
  <Application>Microsoft Office Word</Application>
  <DocSecurity>0</DocSecurity>
  <Lines>8</Lines>
  <Paragraphs>5</Paragraphs>
  <ScaleCrop>false</ScaleCrop>
  <Company>SPecialiST RePack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2022-12-04T16:51:00Z</dcterms:created>
  <dcterms:modified xsi:type="dcterms:W3CDTF">2022-12-04T16:52:00Z</dcterms:modified>
</cp:coreProperties>
</file>