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F5" w:rsidRDefault="003458F5" w:rsidP="003458F5">
      <w:pPr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Задачі до теми :</w:t>
      </w:r>
      <w:r w:rsidRPr="003458F5">
        <w:rPr>
          <w:b/>
          <w:sz w:val="28"/>
          <w:szCs w:val="28"/>
        </w:rPr>
        <w:t>Монетарна політика держави</w:t>
      </w:r>
    </w:p>
    <w:p w:rsidR="003458F5" w:rsidRPr="003458F5" w:rsidRDefault="003458F5" w:rsidP="003458F5">
      <w:pPr>
        <w:adjustRightInd w:val="0"/>
        <w:jc w:val="center"/>
        <w:rPr>
          <w:b/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1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Грошова маса країни „А” характеризується такими показниками (млрд. євро): готівкові гроші ста</w:t>
      </w:r>
      <w:r w:rsidRPr="003458F5">
        <w:rPr>
          <w:sz w:val="28"/>
          <w:szCs w:val="28"/>
        </w:rPr>
        <w:softHyphen/>
        <w:t>новлять 3,3, строкові депозити — 2,2, поточні рахунки — 2Д, розрахункові рахунки підприємств — 1,2, кошти клієнтів за трактовими операціями банків — 0,9, кошти Держстраху — 0,75.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Чому дорівнює агрегат М2?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1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Грошовий агрегат МІ дорівнює 10,7 млрд. євро, поточні рахунки — 2,9, розрахункові рахунки підприємств — 2,5, строкові депозити — 25,1, кошти Держстраху — 1,8, кошти клієнтів за трактовими операціями — 1,3.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Чому дорівнює агрегат М0?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1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Національний дохід країни „Б” у базовому році становив 200 млрд. євро, а грошовий попит 45 млрд. євро. В аналізованому періоді національний дохід збільшився на 6 % , а швидкість обертання грошей і рівень цін не змінилися.</w:t>
      </w:r>
    </w:p>
    <w:p w:rsidR="003458F5" w:rsidRDefault="003458F5" w:rsidP="000934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Чому дорівнює попит на гроші в аналізований період?</w:t>
      </w:r>
    </w:p>
    <w:p w:rsidR="00093450" w:rsidRPr="00093450" w:rsidRDefault="00093450" w:rsidP="000934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3458F5" w:rsidRPr="003458F5" w:rsidRDefault="003458F5" w:rsidP="003458F5">
      <w:pPr>
        <w:pStyle w:val="a5"/>
        <w:numPr>
          <w:ilvl w:val="0"/>
          <w:numId w:val="1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Національний банк вирішив збільшити про</w:t>
      </w:r>
      <w:r w:rsidRPr="003458F5">
        <w:rPr>
          <w:sz w:val="28"/>
          <w:szCs w:val="28"/>
        </w:rPr>
        <w:softHyphen/>
        <w:t>позицію грошей на 330 млрд. грн. На скільки треба збільшити грошову базу за умови, що коефіцієнт готівки дорівнює 0,3, а резервна норма становить 15 % 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1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Банківські депозити збільшилися на 200 млн. грн. Норма банківських резервів на цей період станови</w:t>
      </w:r>
      <w:r w:rsidRPr="003458F5">
        <w:rPr>
          <w:sz w:val="28"/>
          <w:szCs w:val="28"/>
        </w:rPr>
        <w:softHyphen/>
        <w:t>ла 20 % 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На скільки може зрости пропозиція грошей?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1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 xml:space="preserve">До комерційного банку на депозитний </w:t>
      </w:r>
      <w:proofErr w:type="spellStart"/>
      <w:r w:rsidRPr="003458F5">
        <w:rPr>
          <w:sz w:val="28"/>
          <w:szCs w:val="28"/>
        </w:rPr>
        <w:t>нок</w:t>
      </w:r>
      <w:proofErr w:type="spellEnd"/>
      <w:r w:rsidRPr="003458F5">
        <w:rPr>
          <w:sz w:val="28"/>
          <w:szCs w:val="28"/>
        </w:rPr>
        <w:t xml:space="preserve"> надійшло 50 млн. грн. Норма банківських резерв1 дорівнює 10 % , а коефіцієнт готівки — 0,18. 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Скільки грошей створить банківська система?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8 Депозитні гроші комерційного банку 1 збільшилися на 100 млн. грн, резервна норма становить 20%.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 xml:space="preserve"> На яку суму може видати кредит банк З?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Загальні резерви комерційного банку ста</w:t>
      </w:r>
      <w:r w:rsidRPr="003458F5">
        <w:rPr>
          <w:sz w:val="28"/>
          <w:szCs w:val="28"/>
        </w:rPr>
        <w:softHyphen/>
        <w:t>новлять 580 млн. грн., депозити — 2550 млн. грн. Норма обов'язкових банківських резервів — 20 %.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Як може змінитися пропозиція кредитних грошей, якщо банк вирішить використати свої надлишкові ре</w:t>
      </w:r>
      <w:r w:rsidRPr="003458F5">
        <w:rPr>
          <w:sz w:val="28"/>
          <w:szCs w:val="28"/>
        </w:rPr>
        <w:softHyphen/>
        <w:t>зерви для видачі кредитів?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  <w:lang w:val="uk-UA"/>
        </w:rPr>
        <w:t xml:space="preserve"> </w:t>
      </w:r>
      <w:r w:rsidRPr="003458F5">
        <w:rPr>
          <w:sz w:val="28"/>
          <w:szCs w:val="28"/>
        </w:rPr>
        <w:t>Депозитні гроші комерційного банку ста</w:t>
      </w:r>
      <w:r w:rsidRPr="003458F5">
        <w:rPr>
          <w:sz w:val="28"/>
          <w:szCs w:val="28"/>
        </w:rPr>
        <w:softHyphen/>
        <w:t>новлять 20 млн. грн. Норма обов'язкових банківських резервів дорівнює 20 %. Крім цього, комерційний банк зберігає 10 % надлишкових резервів від суми депозитів. Яку максимальну суму грошей комерційний банк може використати для видачі кредитів?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Загальні резерви комерційних банків ста</w:t>
      </w:r>
      <w:r w:rsidRPr="003458F5">
        <w:rPr>
          <w:sz w:val="28"/>
          <w:szCs w:val="28"/>
        </w:rPr>
        <w:softHyphen/>
        <w:t xml:space="preserve">новлять 2 млрд. грн. Депозити цих банків становлять 8 млрд грн. Норма обов'язкових банківських </w:t>
      </w:r>
      <w:r w:rsidRPr="003458F5">
        <w:rPr>
          <w:sz w:val="28"/>
          <w:szCs w:val="28"/>
        </w:rPr>
        <w:lastRenderedPageBreak/>
        <w:t>резервів — 20 %.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Якщо національний банк зменшить норму обов'язко</w:t>
      </w:r>
      <w:r w:rsidRPr="003458F5">
        <w:rPr>
          <w:sz w:val="28"/>
          <w:szCs w:val="28"/>
        </w:rPr>
        <w:softHyphen/>
        <w:t>вих банківських резервів до 18 %, то на скільки може збільшитись пропозиція кредитних грошей за умови ви</w:t>
      </w:r>
      <w:r w:rsidRPr="003458F5">
        <w:rPr>
          <w:sz w:val="28"/>
          <w:szCs w:val="28"/>
        </w:rPr>
        <w:softHyphen/>
        <w:t>користання надлишкових резервів для видачі кредитів?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Національний банк України купив у ко</w:t>
      </w:r>
      <w:r w:rsidRPr="003458F5">
        <w:rPr>
          <w:sz w:val="28"/>
          <w:szCs w:val="28"/>
        </w:rPr>
        <w:softHyphen/>
        <w:t>мерційних банків державні облігації на суму 500 млн. грн. Як може змінитись пропозиція грошей, якщо ко</w:t>
      </w:r>
      <w:r w:rsidRPr="003458F5">
        <w:rPr>
          <w:sz w:val="28"/>
          <w:szCs w:val="28"/>
        </w:rPr>
        <w:softHyphen/>
        <w:t>мерційні банки повністю використають свої кредитні гроші за умови, що норма банківських резервів дорівнює 20%?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Обсяг депозитів комерційного банку стано</w:t>
      </w:r>
      <w:r w:rsidRPr="003458F5">
        <w:rPr>
          <w:sz w:val="28"/>
          <w:szCs w:val="28"/>
        </w:rPr>
        <w:softHyphen/>
        <w:t>вить 1 млн. євро. Норма банківських резервів дорівнює 15 %. Крім того, банк зберігає ще 5 % надлишкових ре</w:t>
      </w:r>
      <w:r w:rsidRPr="003458F5">
        <w:rPr>
          <w:sz w:val="28"/>
          <w:szCs w:val="28"/>
        </w:rPr>
        <w:softHyphen/>
        <w:t>зервів від суми депозитів.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Яку максимальну суму комерційний банк може вико</w:t>
      </w:r>
      <w:r w:rsidRPr="003458F5">
        <w:rPr>
          <w:sz w:val="28"/>
          <w:szCs w:val="28"/>
        </w:rPr>
        <w:softHyphen/>
        <w:t>ристати для видачі кредитів?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Національний банк продав комерційним банкам державні облігації на суму 750 млн. грн.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Як зміниться пропозиція кредитних грошей, якщо Комерційні банки повністю використають свої кредитні можливості за умови, що норма обов'язкових резервів — 18 %?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58F5" w:rsidRPr="003458F5" w:rsidRDefault="003458F5" w:rsidP="003458F5">
      <w:pPr>
        <w:pStyle w:val="a5"/>
        <w:numPr>
          <w:ilvl w:val="0"/>
          <w:numId w:val="3"/>
        </w:numPr>
        <w:adjustRightInd w:val="0"/>
        <w:ind w:left="0" w:firstLine="567"/>
        <w:rPr>
          <w:sz w:val="28"/>
          <w:szCs w:val="28"/>
        </w:rPr>
      </w:pPr>
      <w:r w:rsidRPr="003458F5">
        <w:rPr>
          <w:sz w:val="28"/>
          <w:szCs w:val="28"/>
        </w:rPr>
        <w:t>У базовому році відсоткова ставка за об</w:t>
      </w:r>
      <w:r w:rsidRPr="003458F5">
        <w:rPr>
          <w:sz w:val="28"/>
          <w:szCs w:val="28"/>
        </w:rPr>
        <w:softHyphen/>
        <w:t>лігаціями дорівнює 15 %, ціна облігацій — 100 грн. В аналізованому році ціна облігацій зросла на 20 % по</w:t>
      </w:r>
      <w:r w:rsidRPr="003458F5">
        <w:rPr>
          <w:sz w:val="28"/>
          <w:szCs w:val="28"/>
        </w:rPr>
        <w:softHyphen/>
        <w:t>рівняно з базовим роком.</w:t>
      </w:r>
    </w:p>
    <w:p w:rsidR="003458F5" w:rsidRPr="003458F5" w:rsidRDefault="003458F5" w:rsidP="003458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8F5">
        <w:rPr>
          <w:sz w:val="28"/>
          <w:szCs w:val="28"/>
        </w:rPr>
        <w:t>Чому дорівнює відсоткова ставка за облігаціями в ана</w:t>
      </w:r>
      <w:r w:rsidRPr="003458F5">
        <w:rPr>
          <w:sz w:val="28"/>
          <w:szCs w:val="28"/>
        </w:rPr>
        <w:softHyphen/>
        <w:t>лізованому році?</w:t>
      </w:r>
    </w:p>
    <w:p w:rsidR="001C7D17" w:rsidRPr="003458F5" w:rsidRDefault="001C7D17" w:rsidP="003458F5">
      <w:pPr>
        <w:ind w:firstLine="567"/>
        <w:jc w:val="both"/>
        <w:rPr>
          <w:sz w:val="28"/>
          <w:szCs w:val="28"/>
        </w:rPr>
      </w:pPr>
    </w:p>
    <w:sectPr w:rsidR="001C7D17" w:rsidRPr="00345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A29"/>
    <w:multiLevelType w:val="hybridMultilevel"/>
    <w:tmpl w:val="1352AE5C"/>
    <w:lvl w:ilvl="0" w:tplc="5E0665B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363C3E"/>
    <w:multiLevelType w:val="hybridMultilevel"/>
    <w:tmpl w:val="DFD44C5E"/>
    <w:lvl w:ilvl="0" w:tplc="4CDE74B0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A3CBE"/>
    <w:multiLevelType w:val="hybridMultilevel"/>
    <w:tmpl w:val="4EB020AE"/>
    <w:lvl w:ilvl="0" w:tplc="0CA2E088">
      <w:start w:val="9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74"/>
    <w:rsid w:val="000739B7"/>
    <w:rsid w:val="00093450"/>
    <w:rsid w:val="001C7D17"/>
    <w:rsid w:val="00337D74"/>
    <w:rsid w:val="003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E6C8"/>
  <w15:chartTrackingRefBased/>
  <w15:docId w15:val="{74E97A14-FA26-4D5C-9181-C350DAC3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2173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2020-04-07T09:51:00Z</dcterms:created>
  <dcterms:modified xsi:type="dcterms:W3CDTF">2020-11-20T12:11:00Z</dcterms:modified>
</cp:coreProperties>
</file>