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349C8" w14:textId="7A0306DD" w:rsidR="000C27A8" w:rsidRPr="00474A16" w:rsidRDefault="000C27A8" w:rsidP="000C27A8">
      <w:pPr>
        <w:pStyle w:val="a3"/>
        <w:ind w:firstLine="709"/>
        <w:jc w:val="both"/>
        <w:rPr>
          <w:rFonts w:ascii="Times New Roman" w:hAnsi="Times New Roman"/>
          <w:b/>
          <w:bCs/>
          <w:sz w:val="24"/>
          <w:szCs w:val="24"/>
        </w:rPr>
      </w:pPr>
      <w:r w:rsidRPr="000C27A8">
        <w:rPr>
          <w:rFonts w:ascii="Times New Roman" w:hAnsi="Times New Roman"/>
          <w:b/>
          <w:bCs/>
          <w:sz w:val="24"/>
          <w:szCs w:val="24"/>
        </w:rPr>
        <w:t xml:space="preserve">Тема </w:t>
      </w:r>
      <w:r w:rsidR="004A6EAE">
        <w:rPr>
          <w:rFonts w:ascii="Times New Roman" w:hAnsi="Times New Roman"/>
          <w:b/>
          <w:bCs/>
          <w:sz w:val="24"/>
          <w:szCs w:val="24"/>
        </w:rPr>
        <w:t>6</w:t>
      </w:r>
      <w:r w:rsidRPr="000C27A8">
        <w:rPr>
          <w:rFonts w:ascii="Times New Roman" w:hAnsi="Times New Roman"/>
          <w:b/>
          <w:bCs/>
          <w:sz w:val="24"/>
          <w:szCs w:val="24"/>
        </w:rPr>
        <w:t>.</w:t>
      </w:r>
      <w:r w:rsidR="0025735E">
        <w:rPr>
          <w:rFonts w:ascii="Times New Roman" w:hAnsi="Times New Roman"/>
          <w:b/>
          <w:bCs/>
          <w:sz w:val="24"/>
          <w:szCs w:val="24"/>
        </w:rPr>
        <w:t>2</w:t>
      </w:r>
      <w:r w:rsidR="00246372">
        <w:rPr>
          <w:rFonts w:ascii="Times New Roman" w:hAnsi="Times New Roman"/>
          <w:b/>
          <w:bCs/>
          <w:sz w:val="24"/>
          <w:szCs w:val="24"/>
        </w:rPr>
        <w:t>.</w:t>
      </w:r>
      <w:r w:rsidRPr="000C27A8">
        <w:rPr>
          <w:rFonts w:ascii="Times New Roman" w:hAnsi="Times New Roman"/>
          <w:b/>
          <w:bCs/>
          <w:sz w:val="24"/>
          <w:szCs w:val="24"/>
        </w:rPr>
        <w:t xml:space="preserve"> </w:t>
      </w:r>
      <w:r w:rsidR="004A6EAE">
        <w:rPr>
          <w:rFonts w:ascii="Times New Roman" w:hAnsi="Times New Roman"/>
          <w:b/>
          <w:bCs/>
          <w:sz w:val="24"/>
          <w:szCs w:val="24"/>
        </w:rPr>
        <w:t xml:space="preserve">Технологія </w:t>
      </w:r>
      <w:r w:rsidR="005E1912">
        <w:rPr>
          <w:rFonts w:ascii="Times New Roman" w:hAnsi="Times New Roman"/>
          <w:b/>
          <w:bCs/>
          <w:sz w:val="24"/>
          <w:szCs w:val="24"/>
        </w:rPr>
        <w:t>створення</w:t>
      </w:r>
      <w:r w:rsidR="004A6EAE">
        <w:rPr>
          <w:rFonts w:ascii="Times New Roman" w:hAnsi="Times New Roman"/>
          <w:b/>
          <w:bCs/>
          <w:sz w:val="24"/>
          <w:szCs w:val="24"/>
        </w:rPr>
        <w:t xml:space="preserve"> власної справи</w:t>
      </w:r>
    </w:p>
    <w:p w14:paraId="63627D7B" w14:textId="77777777" w:rsidR="000C27A8" w:rsidRPr="0036055F" w:rsidRDefault="000C27A8" w:rsidP="0036055F">
      <w:pPr>
        <w:pStyle w:val="a3"/>
        <w:ind w:firstLine="709"/>
        <w:jc w:val="both"/>
        <w:rPr>
          <w:rFonts w:ascii="Times New Roman" w:hAnsi="Times New Roman"/>
          <w:sz w:val="24"/>
          <w:szCs w:val="24"/>
        </w:rPr>
      </w:pPr>
    </w:p>
    <w:p w14:paraId="17F1E650" w14:textId="1B7EA683" w:rsidR="004A6EAE" w:rsidRPr="004A6EAE" w:rsidRDefault="004A6EAE" w:rsidP="004D578B">
      <w:pPr>
        <w:pStyle w:val="a3"/>
        <w:ind w:firstLine="709"/>
        <w:jc w:val="both"/>
        <w:rPr>
          <w:rFonts w:ascii="Times New Roman" w:hAnsi="Times New Roman"/>
          <w:sz w:val="24"/>
          <w:szCs w:val="24"/>
        </w:rPr>
      </w:pPr>
      <w:r>
        <w:rPr>
          <w:rFonts w:ascii="Times New Roman" w:hAnsi="Times New Roman"/>
          <w:sz w:val="24"/>
          <w:szCs w:val="24"/>
        </w:rPr>
        <w:t xml:space="preserve">1. </w:t>
      </w:r>
      <w:r w:rsidR="0025735E">
        <w:rPr>
          <w:rFonts w:ascii="Times New Roman" w:hAnsi="Times New Roman"/>
          <w:sz w:val="24"/>
          <w:szCs w:val="24"/>
        </w:rPr>
        <w:t>Державна реєстрація суб</w:t>
      </w:r>
      <w:r w:rsidR="0025735E" w:rsidRPr="0025735E">
        <w:rPr>
          <w:rFonts w:ascii="Times New Roman" w:hAnsi="Times New Roman"/>
          <w:sz w:val="24"/>
          <w:szCs w:val="24"/>
        </w:rPr>
        <w:t>’</w:t>
      </w:r>
      <w:r w:rsidR="0025735E">
        <w:rPr>
          <w:rFonts w:ascii="Times New Roman" w:hAnsi="Times New Roman"/>
          <w:sz w:val="24"/>
          <w:szCs w:val="24"/>
        </w:rPr>
        <w:t>єктів підприємницької діяльності</w:t>
      </w:r>
      <w:r w:rsidRPr="004A6EAE">
        <w:rPr>
          <w:rFonts w:ascii="Times New Roman" w:hAnsi="Times New Roman"/>
          <w:sz w:val="24"/>
          <w:szCs w:val="24"/>
        </w:rPr>
        <w:t xml:space="preserve">. </w:t>
      </w:r>
    </w:p>
    <w:p w14:paraId="5A501D70" w14:textId="6C92793C" w:rsidR="004A6EAE" w:rsidRPr="004A6EAE" w:rsidRDefault="004A6EAE" w:rsidP="001F1DB2">
      <w:pPr>
        <w:pStyle w:val="a3"/>
        <w:ind w:firstLine="709"/>
        <w:jc w:val="both"/>
        <w:rPr>
          <w:rFonts w:ascii="Times New Roman" w:hAnsi="Times New Roman"/>
          <w:sz w:val="24"/>
          <w:szCs w:val="24"/>
        </w:rPr>
      </w:pPr>
      <w:r w:rsidRPr="0025735E">
        <w:rPr>
          <w:rFonts w:ascii="Times New Roman" w:hAnsi="Times New Roman"/>
          <w:sz w:val="24"/>
          <w:szCs w:val="24"/>
        </w:rPr>
        <w:t>2.</w:t>
      </w:r>
      <w:r w:rsidR="001F1DB2" w:rsidRPr="0025735E">
        <w:rPr>
          <w:rFonts w:ascii="Times New Roman" w:hAnsi="Times New Roman"/>
          <w:sz w:val="24"/>
          <w:szCs w:val="24"/>
        </w:rPr>
        <w:t xml:space="preserve"> </w:t>
      </w:r>
      <w:r w:rsidR="0025735E" w:rsidRPr="0025735E">
        <w:rPr>
          <w:rFonts w:ascii="Times New Roman" w:hAnsi="Times New Roman"/>
          <w:sz w:val="24"/>
          <w:szCs w:val="24"/>
        </w:rPr>
        <w:t>Ліцензування підприємницької діяльності</w:t>
      </w:r>
      <w:r w:rsidRPr="0025735E">
        <w:rPr>
          <w:rFonts w:ascii="Times New Roman" w:hAnsi="Times New Roman"/>
          <w:sz w:val="24"/>
          <w:szCs w:val="24"/>
        </w:rPr>
        <w:t>.</w:t>
      </w:r>
      <w:r w:rsidRPr="004A6EAE">
        <w:rPr>
          <w:rFonts w:ascii="Times New Roman" w:hAnsi="Times New Roman"/>
          <w:sz w:val="24"/>
          <w:szCs w:val="24"/>
        </w:rPr>
        <w:t xml:space="preserve"> </w:t>
      </w:r>
    </w:p>
    <w:p w14:paraId="4116C553" w14:textId="77777777" w:rsidR="004A6EAE" w:rsidRPr="004A6EAE" w:rsidRDefault="004A6EAE" w:rsidP="004D578B">
      <w:pPr>
        <w:pStyle w:val="a3"/>
        <w:ind w:firstLine="709"/>
        <w:jc w:val="both"/>
        <w:rPr>
          <w:rFonts w:ascii="Times New Roman" w:hAnsi="Times New Roman"/>
          <w:sz w:val="24"/>
          <w:szCs w:val="24"/>
        </w:rPr>
      </w:pPr>
    </w:p>
    <w:p w14:paraId="64391CDD" w14:textId="77777777" w:rsidR="000C0B5A" w:rsidRDefault="000C0B5A" w:rsidP="00FF781B">
      <w:pPr>
        <w:pStyle w:val="a3"/>
        <w:ind w:firstLine="709"/>
        <w:jc w:val="both"/>
        <w:rPr>
          <w:rFonts w:ascii="Times New Roman" w:hAnsi="Times New Roman"/>
          <w:sz w:val="24"/>
          <w:szCs w:val="24"/>
        </w:rPr>
      </w:pPr>
    </w:p>
    <w:p w14:paraId="469C0B06" w14:textId="7619A41C" w:rsidR="0025735E" w:rsidRPr="004A6EAE" w:rsidRDefault="0025735E" w:rsidP="0025735E">
      <w:pPr>
        <w:pStyle w:val="a3"/>
        <w:ind w:firstLine="709"/>
        <w:jc w:val="both"/>
        <w:rPr>
          <w:rFonts w:ascii="Times New Roman" w:hAnsi="Times New Roman"/>
          <w:sz w:val="24"/>
          <w:szCs w:val="24"/>
        </w:rPr>
      </w:pPr>
      <w:r>
        <w:rPr>
          <w:rFonts w:ascii="Times New Roman" w:hAnsi="Times New Roman"/>
          <w:sz w:val="24"/>
          <w:szCs w:val="24"/>
        </w:rPr>
        <w:t>1. Державна реєстрація суб</w:t>
      </w:r>
      <w:r w:rsidRPr="0025735E">
        <w:rPr>
          <w:rFonts w:ascii="Times New Roman" w:hAnsi="Times New Roman"/>
          <w:sz w:val="24"/>
          <w:szCs w:val="24"/>
        </w:rPr>
        <w:t>’</w:t>
      </w:r>
      <w:r>
        <w:rPr>
          <w:rFonts w:ascii="Times New Roman" w:hAnsi="Times New Roman"/>
          <w:sz w:val="24"/>
          <w:szCs w:val="24"/>
        </w:rPr>
        <w:t xml:space="preserve">єктів підприємницької діяльності - </w:t>
      </w:r>
      <w:r w:rsidRPr="0025735E">
        <w:rPr>
          <w:rFonts w:ascii="Times New Roman" w:hAnsi="Times New Roman"/>
          <w:i/>
          <w:iCs/>
          <w:sz w:val="24"/>
          <w:szCs w:val="24"/>
          <w:highlight w:val="cyan"/>
        </w:rPr>
        <w:t>відео</w:t>
      </w:r>
    </w:p>
    <w:p w14:paraId="3F018B0C" w14:textId="0CC8B9D6" w:rsidR="0025735E" w:rsidRDefault="0025735E" w:rsidP="0025735E">
      <w:pPr>
        <w:pStyle w:val="a3"/>
        <w:jc w:val="both"/>
        <w:rPr>
          <w:rFonts w:ascii="Times New Roman" w:hAnsi="Times New Roman"/>
          <w:sz w:val="24"/>
          <w:szCs w:val="24"/>
          <w:lang w:eastAsia="uk-UA"/>
        </w:rPr>
      </w:pPr>
    </w:p>
    <w:p w14:paraId="0B8E00D1" w14:textId="77777777" w:rsidR="0025735E" w:rsidRDefault="0025735E" w:rsidP="0025735E">
      <w:pPr>
        <w:pStyle w:val="a3"/>
        <w:jc w:val="both"/>
        <w:rPr>
          <w:rFonts w:ascii="Times New Roman" w:hAnsi="Times New Roman"/>
          <w:sz w:val="24"/>
          <w:szCs w:val="24"/>
          <w:lang w:eastAsia="uk-UA"/>
        </w:rPr>
      </w:pPr>
    </w:p>
    <w:p w14:paraId="6E279874" w14:textId="50B00BFD" w:rsidR="0025735E" w:rsidRDefault="0025735E" w:rsidP="0025735E">
      <w:pPr>
        <w:pStyle w:val="a3"/>
        <w:ind w:firstLine="709"/>
        <w:jc w:val="both"/>
        <w:rPr>
          <w:rFonts w:ascii="Times New Roman" w:hAnsi="Times New Roman"/>
          <w:sz w:val="24"/>
          <w:szCs w:val="24"/>
        </w:rPr>
      </w:pPr>
      <w:r w:rsidRPr="0025735E">
        <w:rPr>
          <w:rFonts w:ascii="Times New Roman" w:hAnsi="Times New Roman"/>
          <w:sz w:val="24"/>
          <w:szCs w:val="24"/>
        </w:rPr>
        <w:t>2. Ліцензування підприємницької діяльності.</w:t>
      </w:r>
      <w:r w:rsidRPr="004A6EAE">
        <w:rPr>
          <w:rFonts w:ascii="Times New Roman" w:hAnsi="Times New Roman"/>
          <w:sz w:val="24"/>
          <w:szCs w:val="24"/>
        </w:rPr>
        <w:t xml:space="preserve"> </w:t>
      </w:r>
    </w:p>
    <w:p w14:paraId="6B308EDC" w14:textId="77777777" w:rsidR="0025735E" w:rsidRPr="00BA1646" w:rsidRDefault="0025735E" w:rsidP="0025735E">
      <w:pPr>
        <w:pStyle w:val="a3"/>
        <w:ind w:firstLine="709"/>
        <w:jc w:val="both"/>
        <w:rPr>
          <w:rFonts w:ascii="Times New Roman" w:hAnsi="Times New Roman"/>
          <w:sz w:val="24"/>
          <w:szCs w:val="24"/>
        </w:rPr>
      </w:pPr>
      <w:r w:rsidRPr="00BA1646">
        <w:rPr>
          <w:rFonts w:ascii="Times New Roman" w:hAnsi="Times New Roman"/>
          <w:sz w:val="24"/>
          <w:szCs w:val="24"/>
        </w:rPr>
        <w:t>Ліцензування певних видів господарської діяльності, згідно зі ст. 14 ГК України, є засобом державного регулювання у сфері господарювання, який спрямований на забезпечення єдиної державної політики у цій сфері та захист економічних та соціальних інтересів держави, суспільства та окремих споживачів. Юридичною передумовою ліцензування підприємницької діяльності є реєстрація суб’єкта підприємництва, в установчих документах якого передбачений вид діяльності, що підлягає ліцензуванню. З іншого боку, воно здійснюється лише за бажанням суб’єкта підприємництва, коли він сам обирає діяльність, котра підлягає ліцензуванню.</w:t>
      </w:r>
    </w:p>
    <w:p w14:paraId="40E58356" w14:textId="77777777" w:rsidR="0025735E" w:rsidRPr="00BA1646" w:rsidRDefault="0025735E" w:rsidP="0025735E">
      <w:pPr>
        <w:pStyle w:val="a3"/>
        <w:ind w:firstLine="709"/>
        <w:jc w:val="both"/>
        <w:rPr>
          <w:rFonts w:ascii="Times New Roman" w:hAnsi="Times New Roman"/>
          <w:sz w:val="24"/>
          <w:szCs w:val="24"/>
        </w:rPr>
      </w:pPr>
      <w:r w:rsidRPr="00BA1646">
        <w:rPr>
          <w:rFonts w:ascii="Times New Roman" w:hAnsi="Times New Roman"/>
          <w:sz w:val="24"/>
          <w:szCs w:val="24"/>
        </w:rPr>
        <w:t xml:space="preserve">Уперше державне ліцензування підприємницької діяльності в Україні було законодавчо введено в 1991 році – із прийняттям Закону України «Про підприємництво», який передбачав ліцензування всього 12 видів підприємницької діяльності. Згодом перелік видів підприємницької діяльності, що підлягали ліцензуванню, не раз доповнювався, отже, сфера ліцензування поступово розширювалася. Відтак до 1997 року підлягало обмеженню вже 212 видів підприємництва та майже 1500 видів робіт, тобто майже вся сфера підприємницької діяльності була </w:t>
      </w:r>
      <w:proofErr w:type="spellStart"/>
      <w:r w:rsidRPr="00BA1646">
        <w:rPr>
          <w:rFonts w:ascii="Times New Roman" w:hAnsi="Times New Roman"/>
          <w:sz w:val="24"/>
          <w:szCs w:val="24"/>
        </w:rPr>
        <w:t>заліцензована</w:t>
      </w:r>
      <w:proofErr w:type="spellEnd"/>
      <w:r w:rsidRPr="00BA1646">
        <w:rPr>
          <w:rFonts w:ascii="Times New Roman" w:hAnsi="Times New Roman"/>
          <w:sz w:val="24"/>
          <w:szCs w:val="24"/>
        </w:rPr>
        <w:t>. Велика кількість документів призвела до відсутності в Україні цілісної дозвільної системи, а також до неконтрольованого збільшення видів діяльності, на провадження яких вимагалося отримання ліцензій. До того ж, такий стан породжував неузгодженість самих нормативно-правових актів, що регулювали обмеження в здійсненні підприємницької діяльності, наявність внутрішніх суперечностей у правовому регулюванні цього процесу. І, як наслідок, спостерігалось неповне й недостатньо ефективне регулювання процесу ліцензування.</w:t>
      </w:r>
    </w:p>
    <w:p w14:paraId="3FEC45FF" w14:textId="77777777" w:rsidR="0025735E" w:rsidRPr="00BA1646" w:rsidRDefault="0025735E" w:rsidP="0025735E">
      <w:pPr>
        <w:pStyle w:val="a3"/>
        <w:ind w:firstLine="709"/>
        <w:jc w:val="both"/>
        <w:rPr>
          <w:rFonts w:ascii="Times New Roman" w:hAnsi="Times New Roman"/>
          <w:sz w:val="24"/>
          <w:szCs w:val="24"/>
        </w:rPr>
      </w:pPr>
      <w:r w:rsidRPr="00BA1646">
        <w:rPr>
          <w:rFonts w:ascii="Times New Roman" w:hAnsi="Times New Roman"/>
          <w:sz w:val="24"/>
          <w:szCs w:val="24"/>
        </w:rPr>
        <w:t xml:space="preserve">З 01.06.2000 р. основним законодавчим актом, що регулював відносини з ліцензування, був Закон України від «Про ліцензування певних видів господарської діяльності», який дещо впорядкував систему ліцензування, хоча й характеризувався низкою недоліків та </w:t>
      </w:r>
      <w:proofErr w:type="spellStart"/>
      <w:r w:rsidRPr="00BA1646">
        <w:rPr>
          <w:rFonts w:ascii="Times New Roman" w:hAnsi="Times New Roman"/>
          <w:sz w:val="24"/>
          <w:szCs w:val="24"/>
        </w:rPr>
        <w:t>недопрацювань</w:t>
      </w:r>
      <w:proofErr w:type="spellEnd"/>
      <w:r w:rsidRPr="00BA1646">
        <w:rPr>
          <w:rFonts w:ascii="Times New Roman" w:hAnsi="Times New Roman"/>
          <w:sz w:val="24"/>
          <w:szCs w:val="24"/>
        </w:rPr>
        <w:t>.</w:t>
      </w:r>
    </w:p>
    <w:p w14:paraId="6646139D" w14:textId="77777777" w:rsidR="0025735E" w:rsidRPr="00BA1646" w:rsidRDefault="0025735E" w:rsidP="0025735E">
      <w:pPr>
        <w:pStyle w:val="a3"/>
        <w:ind w:firstLine="709"/>
        <w:jc w:val="both"/>
        <w:rPr>
          <w:rFonts w:ascii="Times New Roman" w:hAnsi="Times New Roman"/>
          <w:sz w:val="24"/>
          <w:szCs w:val="24"/>
        </w:rPr>
      </w:pPr>
      <w:r w:rsidRPr="00BA1646">
        <w:rPr>
          <w:rFonts w:ascii="Times New Roman" w:hAnsi="Times New Roman"/>
          <w:sz w:val="24"/>
          <w:szCs w:val="24"/>
        </w:rPr>
        <w:t xml:space="preserve">Сьогодні правове регулювання ліцензування підприємницької діяльності здійснюється Законом України від 02.03.2015 р. № 222-VIII «Про ліцензування видів господарської діяльності» (надалі – Закон «Про ліцензування»). Відповідно до вказаного закону, </w:t>
      </w:r>
      <w:r w:rsidRPr="00BA1646">
        <w:rPr>
          <w:rFonts w:ascii="Times New Roman" w:hAnsi="Times New Roman"/>
          <w:b/>
          <w:bCs/>
          <w:i/>
          <w:iCs/>
          <w:sz w:val="24"/>
          <w:szCs w:val="24"/>
        </w:rPr>
        <w:t>ліцензування</w:t>
      </w:r>
      <w:r w:rsidRPr="00BA1646">
        <w:rPr>
          <w:rFonts w:ascii="Times New Roman" w:hAnsi="Times New Roman"/>
          <w:sz w:val="24"/>
          <w:szCs w:val="24"/>
        </w:rPr>
        <w:t xml:space="preserve"> – це засіб державного регулювання провадження видів господарської діяльності, що підлягають ліцензуванню, спрямований на забезпечення реалізації єдиної державної політики у сфері ліцензування, захист економічних і соціальних інтересів держави, суспільства та окремих споживачів.</w:t>
      </w:r>
    </w:p>
    <w:p w14:paraId="296B4EEB" w14:textId="77777777" w:rsidR="0025735E" w:rsidRPr="00BA1646" w:rsidRDefault="0025735E" w:rsidP="0025735E">
      <w:pPr>
        <w:pStyle w:val="a3"/>
        <w:ind w:firstLine="709"/>
        <w:jc w:val="both"/>
        <w:rPr>
          <w:rFonts w:ascii="Times New Roman" w:hAnsi="Times New Roman"/>
          <w:sz w:val="24"/>
          <w:szCs w:val="24"/>
        </w:rPr>
      </w:pPr>
      <w:r w:rsidRPr="00BA1646">
        <w:rPr>
          <w:rFonts w:ascii="Times New Roman" w:hAnsi="Times New Roman"/>
          <w:sz w:val="24"/>
          <w:szCs w:val="24"/>
        </w:rPr>
        <w:t>Єдиним документом дозвільного характеру, який дає право займатися певним видом підприємницької діяльності, що, згідно із законодавством, підлягає певним обмеженням, є ліцензія. Сутність ліцензії не в обмеженні підприємницької діяльності, а в тому, що держава встановлює певні додаткові вимоги у даній сфері за допомогою ліцензійних умов.</w:t>
      </w:r>
    </w:p>
    <w:p w14:paraId="14BF61E5" w14:textId="77777777" w:rsidR="0025735E" w:rsidRPr="00BA1646" w:rsidRDefault="0025735E" w:rsidP="0025735E">
      <w:pPr>
        <w:pStyle w:val="a3"/>
        <w:ind w:firstLine="709"/>
        <w:jc w:val="both"/>
        <w:rPr>
          <w:rFonts w:ascii="Times New Roman" w:hAnsi="Times New Roman"/>
          <w:sz w:val="24"/>
          <w:szCs w:val="24"/>
        </w:rPr>
      </w:pPr>
      <w:r w:rsidRPr="00BA1646">
        <w:rPr>
          <w:rFonts w:ascii="Times New Roman" w:hAnsi="Times New Roman"/>
          <w:b/>
          <w:bCs/>
          <w:i/>
          <w:iCs/>
          <w:sz w:val="24"/>
          <w:szCs w:val="24"/>
        </w:rPr>
        <w:t>Ліцензія</w:t>
      </w:r>
      <w:r w:rsidRPr="00BA1646">
        <w:rPr>
          <w:rFonts w:ascii="Times New Roman" w:hAnsi="Times New Roman"/>
          <w:sz w:val="24"/>
          <w:szCs w:val="24"/>
        </w:rPr>
        <w:t xml:space="preserve"> – документ, що надається органом ліцензування на право провадження суб’єктом господарювання визначеного ним виду господарської діяльності, що підлягає </w:t>
      </w:r>
      <w:r w:rsidRPr="00BA1646">
        <w:rPr>
          <w:rFonts w:ascii="Times New Roman" w:hAnsi="Times New Roman"/>
          <w:sz w:val="24"/>
          <w:szCs w:val="24"/>
        </w:rPr>
        <w:lastRenderedPageBreak/>
        <w:t>ліцензуванню, в електронному вигляді (запис про наявність ліцензії у такого суб’єкта господарювання в Єдиному державному реєстрі юридичних осіб та фізичних осіб-підприємців) або на паперовому носії.</w:t>
      </w:r>
    </w:p>
    <w:p w14:paraId="0D1B3D79" w14:textId="5E0C0C9B" w:rsidR="0025735E" w:rsidRPr="00BA1646" w:rsidRDefault="0025735E" w:rsidP="0025735E">
      <w:pPr>
        <w:pStyle w:val="a3"/>
        <w:ind w:firstLine="709"/>
        <w:jc w:val="both"/>
        <w:rPr>
          <w:rFonts w:ascii="Times New Roman" w:hAnsi="Times New Roman"/>
          <w:sz w:val="24"/>
          <w:szCs w:val="24"/>
        </w:rPr>
      </w:pPr>
      <w:r w:rsidRPr="00BA1646">
        <w:rPr>
          <w:rFonts w:ascii="Times New Roman" w:hAnsi="Times New Roman"/>
          <w:sz w:val="24"/>
          <w:szCs w:val="24"/>
        </w:rPr>
        <w:t>Водночас ліцензування господарської діяльності в деяких галузях економіки здійснюється згідно із спеціальним законодавством. Зокрема ліцензування банківської діяльності здійснюється відповідно до Закону України «Про банки і банківську діяльність банківську діяльність»; ліцензування діяльності в галузі телебачення і радіомовлення регулюється Законом України «Про телебачення і радіомовлення»; ліцензування виробництва і торгівлі спиртом етиловим, коньячним і плодовим, алкогольними напоями та тютюновими виробами про</w:t>
      </w:r>
      <w:r w:rsidR="00771315">
        <w:rPr>
          <w:rFonts w:ascii="Times New Roman" w:hAnsi="Times New Roman"/>
          <w:sz w:val="24"/>
          <w:szCs w:val="24"/>
        </w:rPr>
        <w:t>во</w:t>
      </w:r>
      <w:r w:rsidRPr="00BA1646">
        <w:rPr>
          <w:rFonts w:ascii="Times New Roman" w:hAnsi="Times New Roman"/>
          <w:sz w:val="24"/>
          <w:szCs w:val="24"/>
        </w:rPr>
        <w:t>диться згідно з Законом України «Про державне регулювання виробництва і обігу спирту етилового, коньячного і плодового, алкогольних напоїв та тютюнових виробів».</w:t>
      </w:r>
    </w:p>
    <w:p w14:paraId="69121608" w14:textId="77777777" w:rsidR="0025735E" w:rsidRPr="00BA1646" w:rsidRDefault="0025735E" w:rsidP="0025735E">
      <w:pPr>
        <w:pStyle w:val="a3"/>
        <w:ind w:firstLine="709"/>
        <w:jc w:val="both"/>
        <w:rPr>
          <w:rFonts w:ascii="Times New Roman" w:hAnsi="Times New Roman"/>
          <w:sz w:val="24"/>
          <w:szCs w:val="24"/>
        </w:rPr>
      </w:pPr>
      <w:r w:rsidRPr="00BA1646">
        <w:rPr>
          <w:rFonts w:ascii="Times New Roman" w:hAnsi="Times New Roman"/>
          <w:sz w:val="24"/>
          <w:szCs w:val="24"/>
        </w:rPr>
        <w:t xml:space="preserve">Основними принципами державної політики у сфері ліцензування є: </w:t>
      </w:r>
    </w:p>
    <w:p w14:paraId="75E43141" w14:textId="77777777" w:rsidR="0025735E" w:rsidRPr="00BA1646" w:rsidRDefault="0025735E" w:rsidP="0025735E">
      <w:pPr>
        <w:pStyle w:val="a3"/>
        <w:ind w:firstLine="709"/>
        <w:jc w:val="both"/>
        <w:rPr>
          <w:rFonts w:ascii="Times New Roman" w:hAnsi="Times New Roman"/>
          <w:sz w:val="24"/>
          <w:szCs w:val="24"/>
        </w:rPr>
      </w:pPr>
      <w:r w:rsidRPr="00BA1646">
        <w:rPr>
          <w:rFonts w:ascii="Times New Roman" w:hAnsi="Times New Roman"/>
          <w:sz w:val="24"/>
          <w:szCs w:val="24"/>
        </w:rPr>
        <w:t xml:space="preserve">– забезпечення рівності прав, законних інтересів усіх суб’єктів господарювання; </w:t>
      </w:r>
    </w:p>
    <w:p w14:paraId="4E429096" w14:textId="77777777" w:rsidR="0025735E" w:rsidRPr="00BA1646" w:rsidRDefault="0025735E" w:rsidP="0025735E">
      <w:pPr>
        <w:pStyle w:val="a3"/>
        <w:ind w:firstLine="709"/>
        <w:jc w:val="both"/>
        <w:rPr>
          <w:rFonts w:ascii="Times New Roman" w:hAnsi="Times New Roman"/>
          <w:sz w:val="24"/>
          <w:szCs w:val="24"/>
        </w:rPr>
      </w:pPr>
      <w:r w:rsidRPr="00BA1646">
        <w:rPr>
          <w:rFonts w:ascii="Times New Roman" w:hAnsi="Times New Roman"/>
          <w:sz w:val="24"/>
          <w:szCs w:val="24"/>
        </w:rPr>
        <w:t>– захист прав, законних інтересів, життя та здоров’я громадян;</w:t>
      </w:r>
    </w:p>
    <w:p w14:paraId="6AB19BA3" w14:textId="77777777" w:rsidR="0025735E" w:rsidRPr="00BA1646" w:rsidRDefault="0025735E" w:rsidP="0025735E">
      <w:pPr>
        <w:pStyle w:val="a3"/>
        <w:ind w:firstLine="709"/>
        <w:jc w:val="both"/>
        <w:rPr>
          <w:rFonts w:ascii="Times New Roman" w:hAnsi="Times New Roman"/>
          <w:sz w:val="24"/>
          <w:szCs w:val="24"/>
        </w:rPr>
      </w:pPr>
      <w:r w:rsidRPr="00BA1646">
        <w:rPr>
          <w:rFonts w:ascii="Times New Roman" w:hAnsi="Times New Roman"/>
          <w:sz w:val="24"/>
          <w:szCs w:val="24"/>
        </w:rPr>
        <w:t xml:space="preserve">– захист навколишнього природного середовища та забезпечення безпеки держави; </w:t>
      </w:r>
    </w:p>
    <w:p w14:paraId="3AACB18E" w14:textId="77777777" w:rsidR="0025735E" w:rsidRPr="00BA1646" w:rsidRDefault="0025735E" w:rsidP="0025735E">
      <w:pPr>
        <w:pStyle w:val="a3"/>
        <w:ind w:firstLine="709"/>
        <w:jc w:val="both"/>
        <w:rPr>
          <w:rFonts w:ascii="Times New Roman" w:hAnsi="Times New Roman"/>
          <w:sz w:val="24"/>
          <w:szCs w:val="24"/>
        </w:rPr>
      </w:pPr>
      <w:r w:rsidRPr="00BA1646">
        <w:rPr>
          <w:rFonts w:ascii="Times New Roman" w:hAnsi="Times New Roman"/>
          <w:sz w:val="24"/>
          <w:szCs w:val="24"/>
        </w:rPr>
        <w:t xml:space="preserve">– встановлення єдиного порядку ліцензування видів господарської діяльності на території України; </w:t>
      </w:r>
    </w:p>
    <w:p w14:paraId="0E24594C" w14:textId="77777777" w:rsidR="0025735E" w:rsidRPr="00BA1646" w:rsidRDefault="0025735E" w:rsidP="0025735E">
      <w:pPr>
        <w:pStyle w:val="a3"/>
        <w:ind w:firstLine="709"/>
        <w:jc w:val="both"/>
        <w:rPr>
          <w:rFonts w:ascii="Times New Roman" w:hAnsi="Times New Roman"/>
          <w:sz w:val="24"/>
          <w:szCs w:val="24"/>
        </w:rPr>
      </w:pPr>
      <w:r w:rsidRPr="00BA1646">
        <w:rPr>
          <w:rFonts w:ascii="Times New Roman" w:hAnsi="Times New Roman"/>
          <w:sz w:val="24"/>
          <w:szCs w:val="24"/>
        </w:rPr>
        <w:t>– встановлення єдиного переліку видів господарської д</w:t>
      </w:r>
      <w:bookmarkStart w:id="0" w:name="_GoBack"/>
      <w:bookmarkEnd w:id="0"/>
      <w:r w:rsidRPr="00BA1646">
        <w:rPr>
          <w:rFonts w:ascii="Times New Roman" w:hAnsi="Times New Roman"/>
          <w:sz w:val="24"/>
          <w:szCs w:val="24"/>
        </w:rPr>
        <w:t xml:space="preserve">іяльності, що підлягають ліцензуванню; </w:t>
      </w:r>
    </w:p>
    <w:p w14:paraId="238281BE" w14:textId="77777777" w:rsidR="0025735E" w:rsidRPr="00BA1646" w:rsidRDefault="0025735E" w:rsidP="0025735E">
      <w:pPr>
        <w:pStyle w:val="a3"/>
        <w:ind w:firstLine="709"/>
        <w:jc w:val="both"/>
        <w:rPr>
          <w:rFonts w:ascii="Times New Roman" w:hAnsi="Times New Roman"/>
          <w:sz w:val="24"/>
          <w:szCs w:val="24"/>
        </w:rPr>
      </w:pPr>
      <w:r w:rsidRPr="00BA1646">
        <w:rPr>
          <w:rFonts w:ascii="Times New Roman" w:hAnsi="Times New Roman"/>
          <w:sz w:val="24"/>
          <w:szCs w:val="24"/>
        </w:rPr>
        <w:t>– недопущення обмеження конкуренції у провадженні господарської діяльності.</w:t>
      </w:r>
    </w:p>
    <w:p w14:paraId="60B8144A" w14:textId="77777777" w:rsidR="0025735E" w:rsidRPr="00BA1646" w:rsidRDefault="0025735E" w:rsidP="0025735E">
      <w:pPr>
        <w:pStyle w:val="a3"/>
        <w:ind w:firstLine="709"/>
        <w:jc w:val="both"/>
        <w:rPr>
          <w:rFonts w:ascii="Times New Roman" w:hAnsi="Times New Roman"/>
          <w:sz w:val="24"/>
          <w:szCs w:val="24"/>
        </w:rPr>
      </w:pPr>
      <w:r w:rsidRPr="00BA1646">
        <w:rPr>
          <w:rFonts w:ascii="Times New Roman" w:hAnsi="Times New Roman"/>
          <w:sz w:val="24"/>
          <w:szCs w:val="24"/>
        </w:rPr>
        <w:t>Основні напрями державної політики у сфері ліцензування, законодавчі основи її реалізації визначає Верховна Рада України. Виконання державної політики у сфері ліцензування здійснює Кабінет Міністрів України, Міністерство економічного розвитку і торгівлі, а також спеціально уповноважений ним Департамент з питань ліцензування, спеціально уповноважені виконавчі органи рад, уповноважені провадити ліцензування певних видів господарської діяльності.</w:t>
      </w:r>
    </w:p>
    <w:p w14:paraId="10EF328D" w14:textId="77777777" w:rsidR="0025735E" w:rsidRPr="00BA1646" w:rsidRDefault="0025735E" w:rsidP="0025735E">
      <w:pPr>
        <w:pStyle w:val="a3"/>
        <w:ind w:firstLine="709"/>
        <w:jc w:val="both"/>
        <w:rPr>
          <w:rFonts w:ascii="Times New Roman" w:hAnsi="Times New Roman"/>
          <w:sz w:val="24"/>
          <w:szCs w:val="24"/>
        </w:rPr>
      </w:pPr>
      <w:r w:rsidRPr="00BA1646">
        <w:rPr>
          <w:rFonts w:ascii="Times New Roman" w:hAnsi="Times New Roman"/>
          <w:sz w:val="24"/>
          <w:szCs w:val="24"/>
        </w:rPr>
        <w:t>Безпосередніми органами ліцензування, відповідно до постанови Кабінету Міністрів України від 05.08.2015 р. № 609 «Про затвердження переліку органів ліцензування», є відповідні структурні підрозділи галузевих міністерств і відомств, які надають ліцензії на здійснення певних видів діяльності в галузях народного господарства. Наприклад, органом ліцензування виробництва та ремонту вогнепальної зброї невійськового призначення охоронних послуг є відповідний Департамент Міністерства внутрішніх справ, щодо будівельної діяльності – Державна інспекція архітектури та містобудування тощо.</w:t>
      </w:r>
    </w:p>
    <w:p w14:paraId="437312A1" w14:textId="77777777" w:rsidR="0025735E" w:rsidRPr="00BA1646" w:rsidRDefault="0025735E" w:rsidP="0025735E">
      <w:pPr>
        <w:pStyle w:val="a3"/>
        <w:ind w:firstLine="709"/>
        <w:jc w:val="both"/>
        <w:rPr>
          <w:rFonts w:ascii="Times New Roman" w:hAnsi="Times New Roman"/>
          <w:sz w:val="24"/>
          <w:szCs w:val="24"/>
        </w:rPr>
      </w:pPr>
      <w:r w:rsidRPr="00BA1646">
        <w:rPr>
          <w:rFonts w:ascii="Times New Roman" w:hAnsi="Times New Roman"/>
          <w:sz w:val="24"/>
          <w:szCs w:val="24"/>
        </w:rPr>
        <w:t xml:space="preserve">Закон містить перелік видів господарської діяльності, що підлягають ліцензуванню. Відтак ліцензуванню підлягають: банківська діяльність; виробництво лікарських засобів, оптова та роздрібна торгівля лікарськими засобами, імпорт лікарських засобів (крім активних фармацевтичних інгредієнтів; медична практика; ветеринарна практика; випуск та проведення лотерей; </w:t>
      </w:r>
      <w:proofErr w:type="spellStart"/>
      <w:r w:rsidRPr="00BA1646">
        <w:rPr>
          <w:rFonts w:ascii="Times New Roman" w:hAnsi="Times New Roman"/>
          <w:sz w:val="24"/>
          <w:szCs w:val="24"/>
        </w:rPr>
        <w:t>туроператорська</w:t>
      </w:r>
      <w:proofErr w:type="spellEnd"/>
      <w:r w:rsidRPr="00BA1646">
        <w:rPr>
          <w:rFonts w:ascii="Times New Roman" w:hAnsi="Times New Roman"/>
          <w:sz w:val="24"/>
          <w:szCs w:val="24"/>
        </w:rPr>
        <w:t xml:space="preserve"> діяльність, зовнішньоекономічна діяльність та інші види діяльності (загалом 34 позиції) – ст. 7 ч. 1 ЗУ «Про ліцензування видів господарської діяльності» (2015 р.)</w:t>
      </w:r>
    </w:p>
    <w:p w14:paraId="20D07A05" w14:textId="61C1FCA2" w:rsidR="00246372" w:rsidRPr="0025735E" w:rsidRDefault="0025735E" w:rsidP="0025735E">
      <w:pPr>
        <w:pStyle w:val="a3"/>
        <w:ind w:firstLine="709"/>
        <w:jc w:val="both"/>
        <w:rPr>
          <w:rFonts w:ascii="Times New Roman" w:hAnsi="Times New Roman"/>
          <w:sz w:val="24"/>
          <w:szCs w:val="24"/>
        </w:rPr>
      </w:pPr>
      <w:r w:rsidRPr="00BA1646">
        <w:rPr>
          <w:rFonts w:ascii="Times New Roman" w:hAnsi="Times New Roman"/>
          <w:sz w:val="24"/>
          <w:szCs w:val="24"/>
        </w:rPr>
        <w:t>Важливим елементом процедури ліцензування є ліцензійні вимоги. Відповідно до законодавства ліцензійні умови – це нормативно-правовий акт Кабінету Міністрів України, положення якого встановлюють вичерпний перелік вимог, обов’язкових для виконання ліцензіатом, та вичерпний перелік документів, що додаються до заяви про отримання ліцензії. Вони містять організаційні, технологічні, кадрові та інші вимоги, а також вичерпний перелік підтвердних документів.</w:t>
      </w:r>
    </w:p>
    <w:sectPr w:rsidR="00246372" w:rsidRPr="002573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7491"/>
    <w:multiLevelType w:val="multilevel"/>
    <w:tmpl w:val="7A10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2232A"/>
    <w:multiLevelType w:val="multilevel"/>
    <w:tmpl w:val="8F0C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12E20"/>
    <w:multiLevelType w:val="multilevel"/>
    <w:tmpl w:val="5C1E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8509A"/>
    <w:multiLevelType w:val="hybridMultilevel"/>
    <w:tmpl w:val="615675DA"/>
    <w:lvl w:ilvl="0" w:tplc="C0A61E5E">
      <w:start w:val="1"/>
      <w:numFmt w:val="decimal"/>
      <w:lvlText w:val="%1."/>
      <w:lvlJc w:val="left"/>
      <w:pPr>
        <w:ind w:left="1069" w:hanging="360"/>
      </w:pPr>
      <w:rPr>
        <w:rFonts w:ascii="Times New Roman" w:hAnsi="Times New Roman" w:hint="default"/>
        <w:sz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32EB26BD"/>
    <w:multiLevelType w:val="multilevel"/>
    <w:tmpl w:val="99420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2671AF"/>
    <w:multiLevelType w:val="hybridMultilevel"/>
    <w:tmpl w:val="58D2CC94"/>
    <w:lvl w:ilvl="0" w:tplc="9EACD2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59C3536F"/>
    <w:multiLevelType w:val="multilevel"/>
    <w:tmpl w:val="294C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A6560B"/>
    <w:multiLevelType w:val="multilevel"/>
    <w:tmpl w:val="4398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E706D5"/>
    <w:multiLevelType w:val="multilevel"/>
    <w:tmpl w:val="A822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04348E"/>
    <w:multiLevelType w:val="hybridMultilevel"/>
    <w:tmpl w:val="76DEB244"/>
    <w:lvl w:ilvl="0" w:tplc="FDFA2B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664D71BE"/>
    <w:multiLevelType w:val="hybridMultilevel"/>
    <w:tmpl w:val="F9361EE8"/>
    <w:lvl w:ilvl="0" w:tplc="D1C61E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77357C3A"/>
    <w:multiLevelType w:val="multilevel"/>
    <w:tmpl w:val="1B2E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DB218E"/>
    <w:multiLevelType w:val="multilevel"/>
    <w:tmpl w:val="1A3E1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3"/>
  </w:num>
  <w:num w:numId="4">
    <w:abstractNumId w:val="10"/>
  </w:num>
  <w:num w:numId="5">
    <w:abstractNumId w:val="0"/>
  </w:num>
  <w:num w:numId="6">
    <w:abstractNumId w:val="2"/>
  </w:num>
  <w:num w:numId="7">
    <w:abstractNumId w:val="7"/>
  </w:num>
  <w:num w:numId="8">
    <w:abstractNumId w:val="1"/>
  </w:num>
  <w:num w:numId="9">
    <w:abstractNumId w:val="11"/>
  </w:num>
  <w:num w:numId="10">
    <w:abstractNumId w:val="8"/>
  </w:num>
  <w:num w:numId="11">
    <w:abstractNumId w:val="6"/>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A8"/>
    <w:rsid w:val="00083164"/>
    <w:rsid w:val="000C0B5A"/>
    <w:rsid w:val="000C27A8"/>
    <w:rsid w:val="001F1DB2"/>
    <w:rsid w:val="002319E5"/>
    <w:rsid w:val="00246372"/>
    <w:rsid w:val="00247DA6"/>
    <w:rsid w:val="0025735E"/>
    <w:rsid w:val="002D44F3"/>
    <w:rsid w:val="0036055F"/>
    <w:rsid w:val="00383001"/>
    <w:rsid w:val="00397D0E"/>
    <w:rsid w:val="00454800"/>
    <w:rsid w:val="00474A16"/>
    <w:rsid w:val="004833E9"/>
    <w:rsid w:val="00494851"/>
    <w:rsid w:val="004A6EAE"/>
    <w:rsid w:val="004D578B"/>
    <w:rsid w:val="005A531B"/>
    <w:rsid w:val="005A7B02"/>
    <w:rsid w:val="005E1912"/>
    <w:rsid w:val="006D0BEA"/>
    <w:rsid w:val="00763448"/>
    <w:rsid w:val="00771315"/>
    <w:rsid w:val="007C75F2"/>
    <w:rsid w:val="00833E9D"/>
    <w:rsid w:val="00A56A20"/>
    <w:rsid w:val="00A93D6B"/>
    <w:rsid w:val="00AC51E8"/>
    <w:rsid w:val="00CD6794"/>
    <w:rsid w:val="00DD1FED"/>
    <w:rsid w:val="00E6621B"/>
    <w:rsid w:val="00F807EF"/>
    <w:rsid w:val="00FE7249"/>
    <w:rsid w:val="00FF2241"/>
    <w:rsid w:val="00FF78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77F1"/>
  <w15:chartTrackingRefBased/>
  <w15:docId w15:val="{EB15BD01-3D40-48F5-9EE0-284E9D97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7A8"/>
    <w:pPr>
      <w:spacing w:after="200" w:line="276" w:lineRule="auto"/>
    </w:pPr>
    <w:rPr>
      <w:rFonts w:ascii="Calibri" w:eastAsia="Times New Roman" w:hAnsi="Calibri" w:cs="Times New Roman"/>
      <w:lang w:val="ru-RU"/>
    </w:rPr>
  </w:style>
  <w:style w:type="paragraph" w:styleId="2">
    <w:name w:val="heading 2"/>
    <w:basedOn w:val="a"/>
    <w:link w:val="20"/>
    <w:uiPriority w:val="9"/>
    <w:qFormat/>
    <w:rsid w:val="00763448"/>
    <w:pPr>
      <w:spacing w:before="100" w:beforeAutospacing="1" w:after="100" w:afterAutospacing="1" w:line="240" w:lineRule="auto"/>
      <w:outlineLvl w:val="1"/>
    </w:pPr>
    <w:rPr>
      <w:rFonts w:ascii="Times New Roman" w:hAnsi="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27A8"/>
    <w:pPr>
      <w:spacing w:after="0" w:line="240" w:lineRule="auto"/>
    </w:pPr>
    <w:rPr>
      <w:rFonts w:ascii="Calibri" w:eastAsia="Calibri" w:hAnsi="Calibri" w:cs="Times New Roman"/>
    </w:rPr>
  </w:style>
  <w:style w:type="paragraph" w:styleId="a4">
    <w:name w:val="Normal (Web)"/>
    <w:basedOn w:val="a"/>
    <w:uiPriority w:val="99"/>
    <w:semiHidden/>
    <w:unhideWhenUsed/>
    <w:rsid w:val="000C27A8"/>
    <w:pPr>
      <w:spacing w:before="100" w:beforeAutospacing="1" w:after="100" w:afterAutospacing="1" w:line="240" w:lineRule="auto"/>
    </w:pPr>
    <w:rPr>
      <w:rFonts w:ascii="Times New Roman" w:hAnsi="Times New Roman"/>
      <w:sz w:val="24"/>
      <w:szCs w:val="24"/>
      <w:lang w:val="uk-UA" w:eastAsia="uk-UA"/>
    </w:rPr>
  </w:style>
  <w:style w:type="character" w:styleId="a5">
    <w:name w:val="Strong"/>
    <w:basedOn w:val="a0"/>
    <w:uiPriority w:val="22"/>
    <w:qFormat/>
    <w:rsid w:val="000C27A8"/>
    <w:rPr>
      <w:b/>
      <w:bCs/>
    </w:rPr>
  </w:style>
  <w:style w:type="paragraph" w:styleId="a6">
    <w:name w:val="List Paragraph"/>
    <w:basedOn w:val="a"/>
    <w:uiPriority w:val="34"/>
    <w:qFormat/>
    <w:rsid w:val="000C27A8"/>
    <w:pPr>
      <w:ind w:left="720"/>
      <w:contextualSpacing/>
    </w:pPr>
  </w:style>
  <w:style w:type="character" w:customStyle="1" w:styleId="20">
    <w:name w:val="Заголовок 2 Знак"/>
    <w:basedOn w:val="a0"/>
    <w:link w:val="2"/>
    <w:uiPriority w:val="9"/>
    <w:rsid w:val="00763448"/>
    <w:rPr>
      <w:rFonts w:ascii="Times New Roman" w:eastAsia="Times New Roman" w:hAnsi="Times New Roman" w:cs="Times New Roman"/>
      <w:b/>
      <w:bCs/>
      <w:sz w:val="36"/>
      <w:szCs w:val="36"/>
      <w:lang w:eastAsia="uk-UA"/>
    </w:rPr>
  </w:style>
  <w:style w:type="character" w:styleId="a7">
    <w:name w:val="Emphasis"/>
    <w:basedOn w:val="a0"/>
    <w:uiPriority w:val="20"/>
    <w:qFormat/>
    <w:rsid w:val="002D44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893068">
      <w:bodyDiv w:val="1"/>
      <w:marLeft w:val="0"/>
      <w:marRight w:val="0"/>
      <w:marTop w:val="0"/>
      <w:marBottom w:val="0"/>
      <w:divBdr>
        <w:top w:val="none" w:sz="0" w:space="0" w:color="auto"/>
        <w:left w:val="none" w:sz="0" w:space="0" w:color="auto"/>
        <w:bottom w:val="none" w:sz="0" w:space="0" w:color="auto"/>
        <w:right w:val="none" w:sz="0" w:space="0" w:color="auto"/>
      </w:divBdr>
    </w:div>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257368470">
      <w:bodyDiv w:val="1"/>
      <w:marLeft w:val="0"/>
      <w:marRight w:val="0"/>
      <w:marTop w:val="0"/>
      <w:marBottom w:val="0"/>
      <w:divBdr>
        <w:top w:val="none" w:sz="0" w:space="0" w:color="auto"/>
        <w:left w:val="none" w:sz="0" w:space="0" w:color="auto"/>
        <w:bottom w:val="none" w:sz="0" w:space="0" w:color="auto"/>
        <w:right w:val="none" w:sz="0" w:space="0" w:color="auto"/>
      </w:divBdr>
    </w:div>
    <w:div w:id="712118759">
      <w:bodyDiv w:val="1"/>
      <w:marLeft w:val="0"/>
      <w:marRight w:val="0"/>
      <w:marTop w:val="0"/>
      <w:marBottom w:val="0"/>
      <w:divBdr>
        <w:top w:val="none" w:sz="0" w:space="0" w:color="auto"/>
        <w:left w:val="none" w:sz="0" w:space="0" w:color="auto"/>
        <w:bottom w:val="none" w:sz="0" w:space="0" w:color="auto"/>
        <w:right w:val="none" w:sz="0" w:space="0" w:color="auto"/>
      </w:divBdr>
    </w:div>
    <w:div w:id="1023557500">
      <w:bodyDiv w:val="1"/>
      <w:marLeft w:val="0"/>
      <w:marRight w:val="0"/>
      <w:marTop w:val="0"/>
      <w:marBottom w:val="0"/>
      <w:divBdr>
        <w:top w:val="none" w:sz="0" w:space="0" w:color="auto"/>
        <w:left w:val="none" w:sz="0" w:space="0" w:color="auto"/>
        <w:bottom w:val="none" w:sz="0" w:space="0" w:color="auto"/>
        <w:right w:val="none" w:sz="0" w:space="0" w:color="auto"/>
      </w:divBdr>
    </w:div>
    <w:div w:id="1039475270">
      <w:bodyDiv w:val="1"/>
      <w:marLeft w:val="0"/>
      <w:marRight w:val="0"/>
      <w:marTop w:val="0"/>
      <w:marBottom w:val="0"/>
      <w:divBdr>
        <w:top w:val="none" w:sz="0" w:space="0" w:color="auto"/>
        <w:left w:val="none" w:sz="0" w:space="0" w:color="auto"/>
        <w:bottom w:val="none" w:sz="0" w:space="0" w:color="auto"/>
        <w:right w:val="none" w:sz="0" w:space="0" w:color="auto"/>
      </w:divBdr>
    </w:div>
    <w:div w:id="1072311855">
      <w:bodyDiv w:val="1"/>
      <w:marLeft w:val="0"/>
      <w:marRight w:val="0"/>
      <w:marTop w:val="0"/>
      <w:marBottom w:val="0"/>
      <w:divBdr>
        <w:top w:val="none" w:sz="0" w:space="0" w:color="auto"/>
        <w:left w:val="none" w:sz="0" w:space="0" w:color="auto"/>
        <w:bottom w:val="none" w:sz="0" w:space="0" w:color="auto"/>
        <w:right w:val="none" w:sz="0" w:space="0" w:color="auto"/>
      </w:divBdr>
    </w:div>
    <w:div w:id="1072502330">
      <w:bodyDiv w:val="1"/>
      <w:marLeft w:val="0"/>
      <w:marRight w:val="0"/>
      <w:marTop w:val="0"/>
      <w:marBottom w:val="0"/>
      <w:divBdr>
        <w:top w:val="none" w:sz="0" w:space="0" w:color="auto"/>
        <w:left w:val="none" w:sz="0" w:space="0" w:color="auto"/>
        <w:bottom w:val="none" w:sz="0" w:space="0" w:color="auto"/>
        <w:right w:val="none" w:sz="0" w:space="0" w:color="auto"/>
      </w:divBdr>
    </w:div>
    <w:div w:id="1123234853">
      <w:bodyDiv w:val="1"/>
      <w:marLeft w:val="0"/>
      <w:marRight w:val="0"/>
      <w:marTop w:val="0"/>
      <w:marBottom w:val="0"/>
      <w:divBdr>
        <w:top w:val="none" w:sz="0" w:space="0" w:color="auto"/>
        <w:left w:val="none" w:sz="0" w:space="0" w:color="auto"/>
        <w:bottom w:val="none" w:sz="0" w:space="0" w:color="auto"/>
        <w:right w:val="none" w:sz="0" w:space="0" w:color="auto"/>
      </w:divBdr>
    </w:div>
    <w:div w:id="1211917876">
      <w:bodyDiv w:val="1"/>
      <w:marLeft w:val="0"/>
      <w:marRight w:val="0"/>
      <w:marTop w:val="0"/>
      <w:marBottom w:val="0"/>
      <w:divBdr>
        <w:top w:val="none" w:sz="0" w:space="0" w:color="auto"/>
        <w:left w:val="none" w:sz="0" w:space="0" w:color="auto"/>
        <w:bottom w:val="none" w:sz="0" w:space="0" w:color="auto"/>
        <w:right w:val="none" w:sz="0" w:space="0" w:color="auto"/>
      </w:divBdr>
    </w:div>
    <w:div w:id="1220285041">
      <w:bodyDiv w:val="1"/>
      <w:marLeft w:val="0"/>
      <w:marRight w:val="0"/>
      <w:marTop w:val="0"/>
      <w:marBottom w:val="0"/>
      <w:divBdr>
        <w:top w:val="none" w:sz="0" w:space="0" w:color="auto"/>
        <w:left w:val="none" w:sz="0" w:space="0" w:color="auto"/>
        <w:bottom w:val="none" w:sz="0" w:space="0" w:color="auto"/>
        <w:right w:val="none" w:sz="0" w:space="0" w:color="auto"/>
      </w:divBdr>
    </w:div>
    <w:div w:id="1334409423">
      <w:bodyDiv w:val="1"/>
      <w:marLeft w:val="0"/>
      <w:marRight w:val="0"/>
      <w:marTop w:val="0"/>
      <w:marBottom w:val="0"/>
      <w:divBdr>
        <w:top w:val="none" w:sz="0" w:space="0" w:color="auto"/>
        <w:left w:val="none" w:sz="0" w:space="0" w:color="auto"/>
        <w:bottom w:val="none" w:sz="0" w:space="0" w:color="auto"/>
        <w:right w:val="none" w:sz="0" w:space="0" w:color="auto"/>
      </w:divBdr>
    </w:div>
    <w:div w:id="1338847182">
      <w:bodyDiv w:val="1"/>
      <w:marLeft w:val="0"/>
      <w:marRight w:val="0"/>
      <w:marTop w:val="0"/>
      <w:marBottom w:val="0"/>
      <w:divBdr>
        <w:top w:val="none" w:sz="0" w:space="0" w:color="auto"/>
        <w:left w:val="none" w:sz="0" w:space="0" w:color="auto"/>
        <w:bottom w:val="none" w:sz="0" w:space="0" w:color="auto"/>
        <w:right w:val="none" w:sz="0" w:space="0" w:color="auto"/>
      </w:divBdr>
    </w:div>
    <w:div w:id="1459489094">
      <w:bodyDiv w:val="1"/>
      <w:marLeft w:val="0"/>
      <w:marRight w:val="0"/>
      <w:marTop w:val="0"/>
      <w:marBottom w:val="0"/>
      <w:divBdr>
        <w:top w:val="none" w:sz="0" w:space="0" w:color="auto"/>
        <w:left w:val="none" w:sz="0" w:space="0" w:color="auto"/>
        <w:bottom w:val="none" w:sz="0" w:space="0" w:color="auto"/>
        <w:right w:val="none" w:sz="0" w:space="0" w:color="auto"/>
      </w:divBdr>
    </w:div>
    <w:div w:id="1465125717">
      <w:bodyDiv w:val="1"/>
      <w:marLeft w:val="0"/>
      <w:marRight w:val="0"/>
      <w:marTop w:val="0"/>
      <w:marBottom w:val="0"/>
      <w:divBdr>
        <w:top w:val="none" w:sz="0" w:space="0" w:color="auto"/>
        <w:left w:val="none" w:sz="0" w:space="0" w:color="auto"/>
        <w:bottom w:val="none" w:sz="0" w:space="0" w:color="auto"/>
        <w:right w:val="none" w:sz="0" w:space="0" w:color="auto"/>
      </w:divBdr>
    </w:div>
    <w:div w:id="1490097313">
      <w:bodyDiv w:val="1"/>
      <w:marLeft w:val="0"/>
      <w:marRight w:val="0"/>
      <w:marTop w:val="0"/>
      <w:marBottom w:val="0"/>
      <w:divBdr>
        <w:top w:val="none" w:sz="0" w:space="0" w:color="auto"/>
        <w:left w:val="none" w:sz="0" w:space="0" w:color="auto"/>
        <w:bottom w:val="none" w:sz="0" w:space="0" w:color="auto"/>
        <w:right w:val="none" w:sz="0" w:space="0" w:color="auto"/>
      </w:divBdr>
    </w:div>
    <w:div w:id="1704474611">
      <w:bodyDiv w:val="1"/>
      <w:marLeft w:val="0"/>
      <w:marRight w:val="0"/>
      <w:marTop w:val="0"/>
      <w:marBottom w:val="0"/>
      <w:divBdr>
        <w:top w:val="none" w:sz="0" w:space="0" w:color="auto"/>
        <w:left w:val="none" w:sz="0" w:space="0" w:color="auto"/>
        <w:bottom w:val="none" w:sz="0" w:space="0" w:color="auto"/>
        <w:right w:val="none" w:sz="0" w:space="0" w:color="auto"/>
      </w:divBdr>
    </w:div>
    <w:div w:id="1903828734">
      <w:bodyDiv w:val="1"/>
      <w:marLeft w:val="0"/>
      <w:marRight w:val="0"/>
      <w:marTop w:val="0"/>
      <w:marBottom w:val="0"/>
      <w:divBdr>
        <w:top w:val="none" w:sz="0" w:space="0" w:color="auto"/>
        <w:left w:val="none" w:sz="0" w:space="0" w:color="auto"/>
        <w:bottom w:val="none" w:sz="0" w:space="0" w:color="auto"/>
        <w:right w:val="none" w:sz="0" w:space="0" w:color="auto"/>
      </w:divBdr>
    </w:div>
    <w:div w:id="1909881798">
      <w:bodyDiv w:val="1"/>
      <w:marLeft w:val="0"/>
      <w:marRight w:val="0"/>
      <w:marTop w:val="0"/>
      <w:marBottom w:val="0"/>
      <w:divBdr>
        <w:top w:val="none" w:sz="0" w:space="0" w:color="auto"/>
        <w:left w:val="none" w:sz="0" w:space="0" w:color="auto"/>
        <w:bottom w:val="none" w:sz="0" w:space="0" w:color="auto"/>
        <w:right w:val="none" w:sz="0" w:space="0" w:color="auto"/>
      </w:divBdr>
    </w:div>
    <w:div w:id="1919244623">
      <w:bodyDiv w:val="1"/>
      <w:marLeft w:val="0"/>
      <w:marRight w:val="0"/>
      <w:marTop w:val="0"/>
      <w:marBottom w:val="0"/>
      <w:divBdr>
        <w:top w:val="none" w:sz="0" w:space="0" w:color="auto"/>
        <w:left w:val="none" w:sz="0" w:space="0" w:color="auto"/>
        <w:bottom w:val="none" w:sz="0" w:space="0" w:color="auto"/>
        <w:right w:val="none" w:sz="0" w:space="0" w:color="auto"/>
      </w:divBdr>
    </w:div>
    <w:div w:id="1931042396">
      <w:bodyDiv w:val="1"/>
      <w:marLeft w:val="0"/>
      <w:marRight w:val="0"/>
      <w:marTop w:val="0"/>
      <w:marBottom w:val="0"/>
      <w:divBdr>
        <w:top w:val="none" w:sz="0" w:space="0" w:color="auto"/>
        <w:left w:val="none" w:sz="0" w:space="0" w:color="auto"/>
        <w:bottom w:val="none" w:sz="0" w:space="0" w:color="auto"/>
        <w:right w:val="none" w:sz="0" w:space="0" w:color="auto"/>
      </w:divBdr>
    </w:div>
    <w:div w:id="198449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1293</TotalTime>
  <Pages>2</Pages>
  <Words>4275</Words>
  <Characters>2438</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 Dynko</dc:creator>
  <cp:keywords/>
  <dc:description/>
  <cp:lastModifiedBy>Volodymyr Dynko</cp:lastModifiedBy>
  <cp:revision>25</cp:revision>
  <dcterms:created xsi:type="dcterms:W3CDTF">2022-08-30T20:52:00Z</dcterms:created>
  <dcterms:modified xsi:type="dcterms:W3CDTF">2022-10-20T13:14:00Z</dcterms:modified>
</cp:coreProperties>
</file>