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Практична робота на тему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«Фінансове забезпечення відтворення основних засобів»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основі наведених даних необхідно визначити амортизаційні відрахування на І квартал наступного року. Вихідні дані наведені у таблиці. Індекс інфляції за рік. становив *,0%. </w:t>
      </w:r>
    </w:p>
    <w:tbl>
      <w:tblPr>
        <w:tblStyle w:val="Table1"/>
        <w:tblW w:w="98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5"/>
        <w:gridCol w:w="1384"/>
        <w:gridCol w:w="2140"/>
        <w:gridCol w:w="1510"/>
        <w:gridCol w:w="1510"/>
        <w:gridCol w:w="1510"/>
        <w:tblGridChange w:id="0">
          <w:tblGrid>
            <w:gridCol w:w="1825"/>
            <w:gridCol w:w="1384"/>
            <w:gridCol w:w="2140"/>
            <w:gridCol w:w="1510"/>
            <w:gridCol w:w="1510"/>
            <w:gridCol w:w="1510"/>
          </w:tblGrid>
        </w:tblGridChange>
      </w:tblGrid>
      <w:tr>
        <w:trPr>
          <w:cantSplit w:val="0"/>
          <w:trHeight w:val="8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 основних </w:t>
              <w:br w:type="textWrapping"/>
              <w:t xml:space="preserve">виробничих засобів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Вартість основних виробничих засобів за ІІІ квартал поточного року, тис. грн.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Вартість придбаних основних виробничих засобів з урахуванням витрат на їх поліпшення в IV кварталі поточного, тис. грн.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Вартість виведених основних виробничих засобів у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кварталі поточного, тис. грн.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Сума амортизаційних відрахувань за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квартал поточного року, </w:t>
              <w:br w:type="textWrapping"/>
              <w:t xml:space="preserve">тис. грн.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корисного використання обладнання, рік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" w:right="0" w:hanging="1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 Будівлі і споруди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*,0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*,0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" w:right="0" w:hanging="1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 Автотранспорт, </w:t>
              <w:br w:type="textWrapping"/>
              <w:t xml:space="preserve">меблі, прилади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" w:right="0" w:hanging="1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 Інші основні засоби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основі наведених даних необхідно визначити амортизаційні відрахування на І квартал наступного року. Вихідні дані наведені у таблиці</w:t>
      </w:r>
    </w:p>
    <w:tbl>
      <w:tblPr>
        <w:tblStyle w:val="Table2"/>
        <w:tblW w:w="96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8"/>
        <w:gridCol w:w="1191"/>
        <w:gridCol w:w="1904"/>
        <w:gridCol w:w="1546"/>
        <w:gridCol w:w="1784"/>
        <w:gridCol w:w="1784"/>
        <w:tblGridChange w:id="0">
          <w:tblGrid>
            <w:gridCol w:w="1488"/>
            <w:gridCol w:w="1191"/>
            <w:gridCol w:w="1904"/>
            <w:gridCol w:w="1546"/>
            <w:gridCol w:w="1784"/>
            <w:gridCol w:w="1784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 основних виробничих</w:t>
              <w:br w:type="textWrapping"/>
              <w:t xml:space="preserve">засобів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Вартість основних виробничих засобів за ІІІ квартал поточного року, тис. грн.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Вартість придбаних основних виробничих засобів з урахуванням витрат на їх поліпшення в IV кварталі поточного, тис. грн.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Вартість виведених основних виробничих засобів у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кварталі поточного, тис. грн.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Сума амортизаційних відрахувань за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квартал поточного року, </w:t>
              <w:br w:type="textWrapping"/>
              <w:t xml:space="preserve">тис. грн.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корисного використання обладнання, рік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" w:right="-113" w:hanging="1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 Будівлі та споруди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498,4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" w:right="0" w:hanging="19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 Автотранспорт, меблі, прилади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" w:right="0" w:hanging="19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 Інші основні засоби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1246,6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основі приведених даних визначте суму амортизаційних відрахувань на 1 квартал поточного року.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Вихідні дані: 1) вартість устаткування на 3 квартал становить 90 тис. грн.; 2) вартість введених верстатів в 4 кварталі  склала 8,5 тис. грн.; 3) вартість виведених верстатів в 4 кварталі склала 4 тис. грн. 4) сума амортизації за 4 квартал 2,5 тис. грн.; 5) норма амортизаційний відрахувань на 2-ий рік експлуатації – *% в рік. Підприємство прийняло рішення про застосування прискореної амортизації.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4. Структурно-логічні схеми.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Номер у журналі 1,6,11,16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Скласти схему складу основних засобів підприємства.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Номер у журналі 2,7,12,17.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Скласти  схему  показників  забезпечення,  стану  та  ефективності використання основних засобів.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Номер у журналі 3,8,13.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Скласти таблицю показників та формул розрахунку показників наявності та ефективності використання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сновних засобів.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Номер у журналі 4,9,14.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Скласти схему класифікації основних засобів підприємства.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Номер у журналі 5,10,15.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Скласти таблицю методів та формул нарахування амортизації. </w:t>
      </w:r>
    </w:p>
    <w:sectPr>
      <w:pgSz w:h="16840" w:w="11907" w:orient="portrait"/>
      <w:pgMar w:bottom="1134" w:top="851" w:left="1134" w:right="1134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X8ok8rm2X5S44SFF+8SCJCZr9A==">AMUW2mV1BJTRKay1QjPe1AphpZMTunRSQzzcU8C5/xs4jJyARuKHnBYhAwDpIVhV7uC1NSf41M/RnixnUmkb9weQD+TiU9mo6DsdN3bKOestKQs9ib3MSVY=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2020-04-21T17:00:00Z</dcterms:created>
  <dc:creator>OneD</dc:creator>
</cp:coreProperties>
</file>