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Тема.1. Теоретичні основи організації фінансів підприємств.</w:t>
      </w:r>
      <w:r w:rsidDel="00000000" w:rsidR="00000000" w:rsidRPr="00000000">
        <w:rPr>
          <w:rtl w:val="0"/>
        </w:rPr>
      </w:r>
    </w:p>
    <w:p w:rsidR="00000000" w:rsidDel="00000000" w:rsidP="00000000" w:rsidRDefault="00000000" w:rsidRPr="00000000" w14:paraId="00000002">
      <w:pPr>
        <w:tabs>
          <w:tab w:val="left" w:leader="none" w:pos="960"/>
        </w:tabs>
        <w:spacing w:line="240" w:lineRule="auto"/>
        <w:ind w:firstLine="0"/>
        <w:rPr>
          <w:b w:val="0"/>
          <w:sz w:val="28"/>
          <w:szCs w:val="28"/>
          <w:vertAlign w:val="baseline"/>
        </w:rPr>
      </w:pPr>
      <w:r w:rsidDel="00000000" w:rsidR="00000000" w:rsidRPr="00000000">
        <w:rPr>
          <w:sz w:val="28"/>
          <w:szCs w:val="28"/>
          <w:vertAlign w:val="baseline"/>
          <w:rtl w:val="0"/>
        </w:rPr>
        <w:t xml:space="preserve">1. Поняття та сутність фінансів підприємств.</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Функції фінансів підприємств і їх характеристика.</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Принципи організації фінансів підприємства та їх зміст.</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Фінансові ресурси підприємства, їх склад та характеристика (на самостійне опрацювання).</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Наукова дисципліна фінанси вивчає </w:t>
      </w:r>
      <w:hyperlink r:id="rId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гроші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соціально</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економічні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відносини, що пов'язані з формуванням, розподіленням і використанням матеріальних ресурсів.</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Фінанси впливають на кількісні та якісні параметри будь-якого економічного явища чи господарського процесу кожного підприємства, а також на кінцеві результати його діяльності. Кваліфіковане управління фінансами сприяє швидкій адаптації підприємств до роботи в конкурентному ринковому середовищі, трансформації їх діяльності як до змін цього середовища, так і до змін чинного законодавства.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Необхідною умовою прибуткової діяльності будь-якого підприємства є правильна і раціональна організація його фінансів. Для того, щоб успішно функціонувати на ринку, кожне підприємство повинно формувати, розподіляти і використовувати фонди грошових коштів, обґрунтовано залучати кошти із зовнішніх джерел фінансування.</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Фінанси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сукупність економічних відносин, пов’язаних з формуванням, мобілізацією і розміщенням фінансових ресурсів та з обміном, розподілом і перерозподілом вартості створеного на основі їх використання валового внутрішнього продукту, а за певних умов і національного багатства. Фінанси забезпечують діяльність та функціонування як окремого суб’єкта господарювання, так і країни в цілому.</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Валовий внутрішній продукт (ВВП)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один із найважливіших показників розвитку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економіки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який характеризує кінцевий результат виробничої діяльності економічних одиниць-резидентів у сфері матеріального і нематеріального виробництва. ВВП — сума </w:t>
      </w:r>
      <w:hyperlink r:id="rId1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валової доданої вартості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(ВДВ) галузей плюс чисті податки на продукти (ПДВ)).</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Лідерами зі зростання ВВП у 2021 році стали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США, Китай, Японія, Німеччина.</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Валовий внутрішній продукт одна із важливих показників обсягу економіки будь-якої країни. Він вимірює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загальну ринкову вартість кінцевих товарів та послуг, вироблених у країні за певний період часу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наприклад, квартал або рік. Порівнюючи країни за рівнем ВВП можна зрозуміти, які є найбільш розвиненими і багатими.</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ВВП країни зростає – це показник підвищення економічної активності, що приносить користь працівникам і підприємствам.</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Розмір валового внутрішнього продукту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США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становить 22 900 трлн доларів, що дорівнює 25% світового ВВП. Фінанси, страхування та нерухомість (4,7 трильйона доларів) роблять найбільший внесок в економіку країни, за ними йдуть професійні та ділові послуги (2,7 трильйона доларів) та послуги уряду (2,6 трильйона доларів).</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Економіка Китаю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посідає друге місце у номінальному вираженні з ВВП і становить близько 17 трильйонів доларів. Вона залишається передовою країною у світі за обсягом виробництва у різних сферах, включаючи виробництво сталі, електроніки та робототехніки.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567"/>
        <w:jc w:val="left"/>
        <w:rPr>
          <w:rFonts w:ascii="Arial" w:cs="Arial" w:eastAsia="Arial" w:hAnsi="Arial"/>
          <w:b w:val="0"/>
          <w:i w:val="0"/>
          <w:smallCaps w:val="0"/>
          <w:strike w:val="0"/>
          <w:color w:val="565656"/>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Однією з найбільш економічно розвинених країн Європи є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Німеччина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яка експортує приблизно 20% автомобілів у світі. У 2019 році загальний обсяг торгівлі становив майже 90% ВВП країни.</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Важливим показником, який свідчить про економічний розвиток країни є ВВП на душу населення. За даними Міжнародного валютного фонду  у 2018 році лідером за цим показником був Катар, США займали 10 позицію, а Україна 111 орієнтовно серед 185 країн світу.</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Об’єктом фінансів підприємств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економічні відносини, пов’язані з рухом коштів, формуванням та використанням грошових фондів.</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Суб’єктами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можуть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бути підприємства та організації, банківські установи та страхові компанії, позабюджетні фонди, інвестиційні фонди, аудиторські організації, інші суб’єкти господарювання, які є юридичними особами.</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Фінанси підприємств є складовою фінансової системи держави.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Матеріальною основою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фінансів підприємств є</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 грошовий обіг</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зв'язку з цим поняття "фінанси підприємств" часто помилково ототожнюють із грошовими коштами. Фінансами гроші стають тільки тоді, коли їх власник створює відповідний грошовий фонд і використовує його для фінансування господарських операцій (цільове призначення - внесення коштів у статутний капітал, придбання акцій, облігацій, надання кредиту тощо) з метою отримання певного доходу.</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Грошові фонди підприємства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відокремлена частина грошових коштів підприємства, які мають цільове призначення. До грошових фондів належать статутний фонд, пайовий фонд, фонд оплати праці, резервний фонд, амортизаційний фонд та інші. Підприємства формують грошові фонди для фінансового забезпечення операційної, фінансової та інвестиційної діяльності, виконання зобов'язань перед державою і діловими партнерами (контрагентами) тощо.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фінанси підприємств за своєю сутністю є складною економічною категорією. На основі поданого вище матеріалу можна визначити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фінанси підприємств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 сукупність економічних відносин, які виникають у процесі формування, розподілу та використання грошових фондів і доходів підприємств в процесі відтворення.</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основними ознаками фінансів є</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по-перше, наявність економічних відносин;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по-друге, грошова форма їх виявлення;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по-третє, обов'язкове формування та цільове використання грошових фондів.</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709"/>
        <w:jc w:val="both"/>
        <w:rPr>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одна з основних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підсистем фінансової системи держави, фінанси підприємницьких структур мають свою специфіку організації та реалізації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притаманних їм функцій. Специфіка фінансів підприємств полягає в тому, що вони є основою процесу мобілізації коштів і формування фондів фінансових ресурсів насамперед, для обслуговування процесу виробництва і реалізації продукції. Тобто фінанси підприємств обслуговують процес створення нової вартості, яка знаходить своє відображення у вартості валового внутрішнього продукту, здійснюючи первинний його розподіл на фонди нагромадження, споживання та оновлення матеріальних елементів процесу виробництва.</w:t>
      </w:r>
    </w:p>
    <w:p w:rsidR="00000000" w:rsidDel="00000000" w:rsidP="00000000" w:rsidRDefault="00000000" w:rsidRPr="00000000" w14:paraId="00000028">
      <w:pPr>
        <w:spacing w:after="240" w:before="240" w:line="240" w:lineRule="auto"/>
        <w:ind w:firstLine="700"/>
        <w:rPr>
          <w:sz w:val="28"/>
          <w:szCs w:val="28"/>
        </w:rPr>
      </w:pPr>
      <w:r w:rsidDel="00000000" w:rsidR="00000000" w:rsidRPr="00000000">
        <w:rPr>
          <w:sz w:val="28"/>
          <w:szCs w:val="28"/>
          <w:rtl w:val="0"/>
        </w:rPr>
        <w:t xml:space="preserve">Матеріальною основою фінансів підприємств є грошовий обіг. У зв'язку з цим поняття "фінанси підприємств" часто помилково ототожнюють із грошовими коштами. Фінансами гроші стають тільки тоді, коли їх власник створює відповідний грошовий фонд і використовує його для фінансування гос­подарських операцій (внесення коштів у статутний капітал, придбання акцій, облігацій, надання кредиту тощо) з метою отримання певного доходу.</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Сутність кожної економічної категорії детально розкривається в її функціях</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які характеризують суспільне призначення даної категорії.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Функції фінансів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bookmarkStart w:colFirst="0" w:colLast="0" w:name="bookmark=id.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конкретний вияв їх суті, специфічні способи вираження їх властивостей, реалізації суспільного призначення фінансів як економічної категорії.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процесі відтворення фінанси підприємств як економічна категорія проявляються і виражають свою сутність через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такі функції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формування фінансових ресурсів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процесі виробничо-господарської діяльності;</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розподіл та використання фінансових ресурсів</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забезпечення поточної виробничої та інвестиційної діяльності, для виконання своїх зобов'язань перед фінансово-банківською системою та для соціально-економічного розвитку підприємств;</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контроль за формуванням та використанням фінансових ресурсів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процесі відтворення.</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Формування фінансових ресурсів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підприємстві відбувається під час формування статутного фонду, у процесі розподілу грошових надходжень до основних та оборотних коштів, а також під час використання доходів на формування резервного фонду, фонду споживання і фонду нагромадження. У зв'язку з цим поняття "формування" та "розподіл" доцільно розглядати як єдиний процес у суспільному виробництві.</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Розподільча функція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розподіл фінансових ресурсів підприємств за їх цільовим призначенням: на покриття витрат, формування фондів тощо. Завдяки розподільчій функції фінансів підприємств забезпечується послідовність і пропорційність розподілу національного доходу на макро- і мікрорівні економіки.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Контрольна функція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контроль за дотриманням пропорцій у первинних розподільчих і перерозподільчих процесах. Контрольна функція фінансів підприємств зумовлена їх здатністю об'єктивно відбивати кількісні та вартісні пропорції виробництва та реалізації продукції. Контролюючи грошові розрахунки, аналізуючи фінансові показники можна оцінити фінансовий стан і перспективи розвитку підприємства. Фінансовий контроль у формі перевірки видів фінансових відносин підприємства, порядку ведення його фінансово-господарської діяльності здійснюють державні та відомчі контрольні органи, незалежні аудиторські фірми, відділи контролінгу тощо. Залежно від часу проведення фінансовий контроль поділяють на попередній, поточний і наступний. Попередній проводять до здійснення фінансово-господарських операцій; поточний - під час фінансових і господарських операцій; наступний - після здійснення операцій, він призначений для встановлення відхилень, які не були виявлені під час попереднього і поточного контролю.</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цих основних функцій в економічній і фінансовій літературі наводяться й інші функції фінансів підприємств: забезпечувальна, стимулююча, регулююча та ін., адже фінанси підприємств здійснюють важливу роль 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забезпеченні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збалансованості в економіці країни матеріальних та грошових фондів, призначених для споживання та нагромадження. Забезпечення такої збалансованості значною мірою впливає на стабільність національної валюти, грошового обігу, стану розрахунково-платіжної дисципліни. Фінанси підприємств є інструментом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економічного стимулювання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контролем за станом економіки країни та управління нею. Вони беруть участь у вартісному розподілі створеного внутрішнього валового продукту, забезпечуючи формування та використання доходів грошових фондів, безпосередньо пов’язані з іншими економічними категоріями та інструментами господарського механізму: комерційним розрахунком, ціною, кредитом.</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Оптимальне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функціонування фінансів підприємств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можливе лише за умов цілеспрямованої їх о</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рганізації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базується на відповідних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принципах</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 визначається конкретними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факторами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Під організацією фінансів підприємств розуміють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 методи, способи формування та використання фінансових ресурсів, контроль за їх кругообігом задля досягнення поточних та стратегічних завдань економічного розвитку підприємств.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фінансів підприємств за умов ринкової економіки ґрунтується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на принципах саморегулювання, самоокупності та самофінансування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які на практиці реалізуються через такі прийоми та методи:</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комерційний розрахунок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метод ведення господарської діяльності, що полягає у постійному порівнянні (в грошовому вимірі) витрат та результатів діяльності підприємства. Його метою є одержання максимального прибутку за мінімальних витрат капіталу та мінімально можливого ризику здійснення господарських операцій;</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господарську та фінансову незалежність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підприємств, самостійність вибору підприємствами ділових партнерів, форм і методів розрахунків, обсягів виготовлення та реалізації продукції</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її асортименту тощо;</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фінансову відповідальність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підприємств за результати своєї господарської діяльності;</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матеріальну зацікавленість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підприємств у фінансових результатах своєї діяльності;</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партнерські взаємовідносини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підприємств із постачальниками, споживачами, банками, страховими компаніями, бюджетом, державними цільовими фондами та іншими контрагентами.</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Організацію фінансів підприємств, структуру фінансових ресурсів, величину і напрямки використання прибутку, взаємовідносини з бюджетом визначають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такі фактори:</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форма власності (приватне, колективне чи державне підприємство);</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організаційно-правова форма господарювання (товариство, одноособове підприємство, сімейне підприємство);</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галузі діяльності підприємства (промисловість, капітальне будівництво, сільське господарство, транспорт, зв'язок, торгівля, фінансово-кредитна сфера тощо);</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обсяг діяльності (мале, середнє чи велике підприємство).</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формою власності підприємства поділяють на державні та приватні. Для створення підприємств державної форми власності використовують бюджетні кошти. Держава як власник цих коштів лише передає право на тимчасове володіння та розпоряджання ними керівникові підприємства. Крім коштів бюджету, державні підприємства для формування фінансових ресурсів можуть використовувати банківський кредит, державні дотації, субсидії тощо. Прибуток, отриманий у результаті діяльності державних підприємств, належить державі, і його розподіляють відповідно до чинного законодавства.</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Підприємства недержавної форми власності (акціонерні, орендні, кооперативні, колективні, спільні, індивідуальні тощо) мають значно ширші, порівняно з державними підприємствами, можливості формування і використання фінансових ресурсів. Джерелом фінансових ресурсів недержавних підприємств можуть бути кошти засновників (акціонерів), фінансова допомога держави, недержавних фінансових інститутів, кошти інших юридичних і фізичних осіб. Прибуток недержавних підприємств є власністю його засновників і після сплати податків використовується згідно з рішеннями, прийнятими власниками підприємства, на виробничий та соціальний розвиток, а також на споживання.</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організацію фінансів підприємств впливає також характер виробництва, тобто технологічні особливості виробництва, його фондо-, матеріало- та трудомісткість, тривалість виробничого циклу, залежність від природних і кліматичних умов, сезонність виробництва тощо. Ці чинники визначають обсяг та порядок формування і поповнення статутного капіталу, періодичність та обсяги грошових надходжень і видатків, джерела формування і структуру грошових фондів, порядок оподаткування підприємства, швидкість обігу фінансових ресурсів, порядок формування і розподілу прибутку, обсяги інвестицій тощо. Тому ці чинники необхідно враховувати при організації фінансової діяльності та фінансової роботи на кожному конкретному підприємстві.</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Основою фінансів підприємств є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фінансові ресурси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сукупність коштів, що перебувають у розпорядженні підприємств і є джерелом їх виробничого та соціального розвитку. Фінансові ресурси як джерела формування активів підприємства відображаються у пасиві балансу, а засоби, у тому числі й грошові кошти, — у активі балансу. Зв’язок між фінансовими ресурсами і грошовими коштами виявляється у тому, що грошові кошти є матеріальним вираженням фінансових ресурсів. Таким чином, до фінансових ресурсів належать грошові фонди й та частина грошових коштів, яка використовується в нефондовій формі: статутний капітал; додатково вкладений капітал; резервний капітал; нерозподілений прибуток; амортизаційні відрахування; забезпечення подальших витрат і платежів; довготермінові та короткотермінові кредити банків; кредиторська заборгованість усіх видів (зі страхування, за авансами одержаними, за векселями виданими, з оплати праці, за розрахунками з бюджетом, учасниками тощо).</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Фінансові ресурси підприємств класифікують за такими основними ознаками: джерела формування; етапи формування; форма реалізації: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Джерела формування</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Власні</w:t>
      </w:r>
    </w:p>
    <w:p w:rsidR="00000000" w:rsidDel="00000000" w:rsidP="00000000" w:rsidRDefault="00000000" w:rsidRPr="00000000" w14:paraId="0000004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Залучені</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Етапи формування</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Початкові</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Набуті (прирощені)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Форма реалізації</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Матеріальні активи </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Нематеріальні активи </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Фінансові активи</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Основними джерелами формування фінансових ресурсів підприємств є власні та залучені кошти. Власні фінансові ресурси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формуються з власних джерел фінансування. Вони утворюються вже під час організації підприємства при формуванні його статутного капіталу.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Статутний капітал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основною частиною власного капіталу та основним джерелом власних фінансових ресурсів підприємства. За рахунок його коштів формуються основні фонди і оборотні активи підприємства. При створенні державних підприємств фінансові ресурси формуються за рахунок бюджетних коштів, коштів вищих органів управління, інших аналогічних підприємств під час їх реорганізації тощо. При створенні колективних підприємств вони формуються за рахунок пайових внесків засновників, добровільних внесків юридичних і фізичних осіб тощо.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Власний капітал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власні джерела фінансування підприємства, які без визначення терміну повернення внесені його засновниками або залишені ними на підприємстві з чистого прибутку. До складу власного капіталу (власних фінансових ресурсів) крім статутного (пайового) включають також додатковий вкладений капітал, інший додатковий капітал, резервний, нерозподілений прибуток, цільове фінансування та ін.</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процесі виробничо-господарської діяльності власні фінансові ресурси підприємства поповнюються завдяки отриманим доходам і прибуткам. Ці фінансові ресурси називають власними внутрішніми фінансовими ресурсами. Водночас підприємство може отримувати фінансові ресурси у власне використання від емісії своїх акцій, одержання дотацій, субсидій, дивідендів, відсотків на цінні папери інших емітентів тощо. Такі фінансові ресурси називають власними зовнішніми фінансовими ресурсами.</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 підприємству не вистачає власних фінансових ресурсів, і тоді воно залучає їх на фінансовому ринку у формі банківських кредитів, коштів від емісії облігацій, інших видів боргових цінних паперів, кредиторської заборгованості тощо. Такі фінансові ресурси називають залученими.</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Залучені фінансові ресурси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формують із залучених джерел фінансування. Класифікацію фінансових ресурсів за джерелами формування наступна:</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Власні</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 Внутрішні</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Амортизаційні відрахування</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Чистий прибуток</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 Зовнішні</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Внесок засновників у статутний капітал</w:t>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Кошти, отримані від емісії акцій</w:t>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Дивіденди, відсотки на цінні папери інших емітентів</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Страхові відшкодування</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Дотації, субсидії, субвенції</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Залучені</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Кошти, отримані від емісії облігацій, векселів, інших боргових зобов'язань</w:t>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Кредиторська заборгованість</w:t>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Кредити банків</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Власний та залучений капітал, з одного боку, формує фінансові ресурси підприємства і бере участь у фінансуванні його активів, з іншого боку, становить зобов’язання перед конкретними власниками — державою, юридичними та фізичними особами.</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Зобов’язання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заборгованість підприємства, яка виникла внаслідок подій, що сталися, і погашення якої, ймовірно, призведе до зменшення ресурсів підприємства, що визначаються як економічні вигоди. Зобов’язання бувають довгострокові та поточні. Довгостроковими є зобов’язання, які мають бути погашені підприємством після операційного циклу або через 12 місяців з дня їх виникнення (довгострокові позики банків, відстрочені податкові зобов’язання, довгострокові векселі видані, довгострокові зобов’язання з оренди та ін.). Поточними називають зобов’язання, які необхідно погасити протягом операційного циклу підприємств або протягом 12 місяців з дня їх виникнення (короткострокові кредити банків, усі види кредиторської заборгованості та ін.).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 етапами формування фінансові ресурси поділяють на:</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початкові,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тобто ті, з якими підприємство розпочинає свою діяльність (статутний капітал, пайовий капітал);</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набуті (прирощені)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отримані підприємством у результаті його діяльності у формі чистого доходу (прибутку та амортизації), субсидій, дотацій тощо.</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 формою реалізації фінансові ресурси підприємств поділяють на:</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матеріальні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(укладені в основні засоби, запаси, незавершене виробництво тощо);</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нематеріальні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(вкладені в нематеріальні активи);</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фінансові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(вкладені у фінансові активи).</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Склад і обсяги фінансових ресурсів залежать від виду та розміру підприємства, роду його діяльності, обсягів виробництва. При цьому обсяг фінансових ресурсів тісно пов’язаний з обсягом виробництва, ефективністю діяльності підприємства. Зі збільшенням обсягу виробництва і підвищенням ефективності діяльності підприємства збільшується обсяг власних фінансових ресурсів, і навпаки. Достатній обсяг фінансових ресурсів, їх ефективне використання визначають стійкий фінансовий стан підприємства: платоспроможність, фінансову стійкість, ліквідність.</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12" w:type="default"/>
      <w:footerReference r:id="rId13" w:type="first"/>
      <w:pgSz w:h="16840" w:w="11907" w:orient="portrait"/>
      <w:pgMar w:bottom="567" w:top="567" w:left="1134" w:right="567" w:header="851"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widowControl w:val="0"/>
        <w:spacing w:line="34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widowControl w:val="0"/>
      <w:suppressAutoHyphens w:val="1"/>
      <w:spacing w:line="340" w:lineRule="auto"/>
      <w:ind w:leftChars="-1" w:rightChars="0" w:firstLine="720" w:firstLineChars="-1"/>
      <w:jc w:val="both"/>
      <w:textDirection w:val="btLr"/>
      <w:textAlignment w:val="top"/>
      <w:outlineLvl w:val="0"/>
    </w:pPr>
    <w:rPr>
      <w:rFonts w:ascii="Times New Roman" w:eastAsia="Times New Roman" w:hAnsi="Times New Roman"/>
      <w:snapToGrid w:val="0"/>
      <w:w w:val="100"/>
      <w:position w:val="-1"/>
      <w:effect w:val="none"/>
      <w:vertAlign w:val="baseline"/>
      <w:cs w:val="0"/>
      <w:em w:val="none"/>
      <w:lang w:bidi="ar-SA" w:eastAsia="ru-RU" w:val="uk-UA"/>
    </w:r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1"/>
    <w:pPr>
      <w:suppressAutoHyphens w:val="1"/>
      <w:spacing w:after="120" w:line="480" w:lineRule="auto"/>
      <w:ind w:left="283"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текстсотступом2Знак">
    <w:name w:val="Основной текст с отступом 2 Знак"/>
    <w:next w:val="Основнойтекстсотступом2Знак"/>
    <w:autoRedefine w:val="0"/>
    <w:hidden w:val="0"/>
    <w:qFormat w:val="0"/>
    <w:rPr>
      <w:w w:val="100"/>
      <w:position w:val="-1"/>
      <w:sz w:val="22"/>
      <w:szCs w:val="22"/>
      <w:effect w:val="none"/>
      <w:vertAlign w:val="baseline"/>
      <w:cs w:val="0"/>
      <w:em w:val="none"/>
      <w:lang w:eastAsia="en-US"/>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Номерстроки">
    <w:name w:val="Номер строки"/>
    <w:next w:val="Номерстроки"/>
    <w:autoRedefine w:val="0"/>
    <w:hidden w:val="0"/>
    <w:qFormat w:val="1"/>
    <w:rPr>
      <w:w w:val="100"/>
      <w:position w:val="-1"/>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2"/>
      <w:szCs w:val="22"/>
      <w:effect w:val="none"/>
      <w:vertAlign w:val="baseline"/>
      <w:cs w:val="0"/>
      <w:em w:val="none"/>
      <w:lang w:eastAsia="en-US"/>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uk.wikipedia.org/wiki/%D0%92%D0%B0%D0%BB%D0%BE%D0%B2%D0%B0_%D0%B4%D0%BE%D0%B4%D0%B0%D0%BD%D0%B0_%D0%B2%D0%B0%D1%80%D1%82%D1%96%D1%81%D1%82%D1%8C" TargetMode="External"/><Relationship Id="rId10" Type="http://schemas.openxmlformats.org/officeDocument/2006/relationships/hyperlink" Target="http://uk.wikipedia.org/wiki/%D0%95%D0%BA%D0%BE%D0%BD%D0%BE%D0%BC%D1%96%D0%BA%D0%B0"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k.wikipedia.org/wiki/%D0%95%D0%BA%D0%BE%D0%BD%D0%BE%D0%BC%D1%96%D0%BA%D0%B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uk.wikipedia.org/wiki/%D0%93%D1%80%D0%BE%D1%88%D1%96" TargetMode="External"/><Relationship Id="rId8" Type="http://schemas.openxmlformats.org/officeDocument/2006/relationships/hyperlink" Target="http://uk.wikipedia.org/wiki/%D0%A1%D1%83%D1%81%D0%BF%D1%96%D0%BB%D1%8C%D1%81%D1%82%D0%B2%D0%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HlF87fBEVxGGpt3Vfd/I2J3Ljw==">AMUW2mWF4dZHF18dLwZYXGp1h4JaeA4tjsNUnEyj4zgsNcFZqyzyomubf/6CSHFWFu3FrZDNCxEHzpsxNbdOrqJtqDLGQ4/7S0pwwf3Q2tPtIvIPuoggRLpPcCENLXEips8TZbha2RWs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2022-01-16T16:48:00Z</dcterms:created>
  <dc:creator>OneD</dc:creator>
</cp:coreProperties>
</file>

<file path=docProps/custom.xml><?xml version="1.0" encoding="utf-8"?>
<Properties xmlns="http://schemas.openxmlformats.org/officeDocument/2006/custom-properties" xmlns:vt="http://schemas.openxmlformats.org/officeDocument/2006/docPropsVTypes"/>
</file>