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A47C30">
      <w:pPr>
        <w:jc w:val="both"/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631BC3">
        <w:rPr>
          <w:rStyle w:val="0pt"/>
          <w:i/>
          <w:sz w:val="28"/>
          <w:szCs w:val="28"/>
          <w:lang w:val="ru-RU"/>
        </w:rPr>
        <w:t>1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A47C30">
      <w:pPr>
        <w:jc w:val="both"/>
        <w:rPr>
          <w:rStyle w:val="0pt"/>
          <w:i/>
          <w:sz w:val="28"/>
          <w:szCs w:val="28"/>
        </w:rPr>
      </w:pPr>
    </w:p>
    <w:p w:rsidR="00105C13" w:rsidRPr="00631BC3" w:rsidRDefault="00EC055D" w:rsidP="00A47C30">
      <w:pPr>
        <w:jc w:val="both"/>
        <w:rPr>
          <w:b/>
          <w:color w:val="000000"/>
          <w:szCs w:val="28"/>
        </w:rPr>
      </w:pPr>
      <w:r w:rsidRPr="00893BCE">
        <w:rPr>
          <w:b/>
          <w:szCs w:val="28"/>
          <w:lang w:val="uk-UA"/>
        </w:rPr>
        <w:t>Тема</w:t>
      </w:r>
      <w:r w:rsidRPr="00F91430">
        <w:rPr>
          <w:b/>
          <w:szCs w:val="28"/>
          <w:lang w:val="uk-UA"/>
        </w:rPr>
        <w:t xml:space="preserve">: </w:t>
      </w:r>
      <w:r w:rsidR="00631BC3" w:rsidRPr="009A7F51">
        <w:rPr>
          <w:szCs w:val="28"/>
        </w:rPr>
        <w:t>Розробка книжкового знаку  е</w:t>
      </w:r>
      <w:r w:rsidR="00631BC3" w:rsidRPr="009A7F51">
        <w:rPr>
          <w:szCs w:val="28"/>
          <w:lang w:val="en-US"/>
        </w:rPr>
        <w:t>x</w:t>
      </w:r>
      <w:r w:rsidR="00631BC3" w:rsidRPr="009A7F51">
        <w:rPr>
          <w:szCs w:val="28"/>
        </w:rPr>
        <w:t xml:space="preserve"> </w:t>
      </w:r>
      <w:r w:rsidR="00631BC3" w:rsidRPr="009A7F51">
        <w:rPr>
          <w:szCs w:val="28"/>
          <w:lang w:val="en-US"/>
        </w:rPr>
        <w:t>libr</w:t>
      </w:r>
      <w:r w:rsidR="00631BC3" w:rsidRPr="009A7F51">
        <w:rPr>
          <w:szCs w:val="28"/>
        </w:rPr>
        <w:t>і</w:t>
      </w:r>
      <w:r w:rsidR="00631BC3" w:rsidRPr="009A7F51">
        <w:rPr>
          <w:szCs w:val="28"/>
          <w:lang w:val="en-US"/>
        </w:rPr>
        <w:t>s</w:t>
      </w:r>
      <w:r w:rsidR="00631BC3" w:rsidRPr="009A7F51">
        <w:rPr>
          <w:szCs w:val="28"/>
        </w:rPr>
        <w:t xml:space="preserve"> з використанням лінії, крапки і плями</w:t>
      </w:r>
      <w:r w:rsidR="00631BC3" w:rsidRPr="00631BC3">
        <w:rPr>
          <w:szCs w:val="28"/>
        </w:rPr>
        <w:t>.</w:t>
      </w:r>
    </w:p>
    <w:p w:rsidR="00F653B9" w:rsidRDefault="00F653B9" w:rsidP="00EC055D">
      <w:pPr>
        <w:rPr>
          <w:b/>
          <w:color w:val="000000"/>
          <w:szCs w:val="28"/>
        </w:rPr>
      </w:pPr>
    </w:p>
    <w:p w:rsidR="00054F7E" w:rsidRPr="00893BCE" w:rsidRDefault="00054F7E" w:rsidP="00FC2CEE">
      <w:pPr>
        <w:jc w:val="both"/>
        <w:rPr>
          <w:b/>
          <w:color w:val="000000"/>
          <w:szCs w:val="28"/>
        </w:rPr>
      </w:pPr>
    </w:p>
    <w:p w:rsidR="00224E0D" w:rsidRPr="00893BCE" w:rsidRDefault="00F653B9" w:rsidP="00FC2CEE">
      <w:pPr>
        <w:jc w:val="both"/>
        <w:rPr>
          <w:color w:val="000000"/>
          <w:szCs w:val="28"/>
          <w:lang w:val="uk-UA"/>
        </w:rPr>
      </w:pPr>
      <w:r w:rsidRPr="00893BCE">
        <w:rPr>
          <w:b/>
          <w:i/>
          <w:color w:val="000000"/>
          <w:szCs w:val="28"/>
          <w:lang w:val="uk-UA"/>
        </w:rPr>
        <w:t>Мета:</w:t>
      </w:r>
      <w:r w:rsidR="00044D5B" w:rsidRPr="00893BCE">
        <w:rPr>
          <w:b/>
          <w:color w:val="000000"/>
          <w:szCs w:val="28"/>
          <w:lang w:val="uk-UA"/>
        </w:rPr>
        <w:t xml:space="preserve"> </w:t>
      </w:r>
      <w:r w:rsidR="000B3AAA" w:rsidRPr="00893BCE">
        <w:rPr>
          <w:color w:val="000000"/>
          <w:szCs w:val="28"/>
          <w:lang w:val="uk-UA"/>
        </w:rPr>
        <w:t>за допомогою засобів графічної мови відобразити</w:t>
      </w:r>
      <w:r w:rsidR="005A7DA3" w:rsidRPr="005A7DA3">
        <w:rPr>
          <w:color w:val="000000"/>
          <w:szCs w:val="28"/>
        </w:rPr>
        <w:t xml:space="preserve"> </w:t>
      </w:r>
      <w:r w:rsidR="005A7DA3">
        <w:rPr>
          <w:color w:val="000000"/>
          <w:szCs w:val="28"/>
        </w:rPr>
        <w:t>задуманий образ</w:t>
      </w:r>
      <w:r w:rsidR="0055093F">
        <w:rPr>
          <w:color w:val="000000"/>
          <w:szCs w:val="28"/>
          <w:lang w:val="uk-UA"/>
        </w:rPr>
        <w:t xml:space="preserve"> </w:t>
      </w:r>
      <w:r w:rsidR="0055093F" w:rsidRPr="009A7F51">
        <w:rPr>
          <w:szCs w:val="28"/>
        </w:rPr>
        <w:t>книжкового знаку</w:t>
      </w:r>
      <w:r w:rsidR="0059656E">
        <w:rPr>
          <w:szCs w:val="28"/>
          <w:lang w:val="uk-UA"/>
        </w:rPr>
        <w:t>, навчитис</w:t>
      </w:r>
      <w:r w:rsidR="0089010F">
        <w:rPr>
          <w:szCs w:val="28"/>
          <w:lang w:val="uk-UA"/>
        </w:rPr>
        <w:t>я</w:t>
      </w:r>
      <w:r w:rsidR="0059656E">
        <w:rPr>
          <w:szCs w:val="28"/>
          <w:lang w:val="uk-UA"/>
        </w:rPr>
        <w:t xml:space="preserve"> створювати </w:t>
      </w:r>
      <w:r w:rsidR="0089010F">
        <w:rPr>
          <w:szCs w:val="28"/>
          <w:lang w:val="uk-UA"/>
        </w:rPr>
        <w:t>мініатюрний за розміром та лаконічний за змістом знак власника бібліотеки</w:t>
      </w:r>
    </w:p>
    <w:p w:rsidR="00224E0D" w:rsidRPr="00893BCE" w:rsidRDefault="00224E0D" w:rsidP="00FC2CEE">
      <w:pPr>
        <w:jc w:val="both"/>
        <w:rPr>
          <w:color w:val="000000"/>
          <w:szCs w:val="28"/>
          <w:lang w:val="uk-UA"/>
        </w:rPr>
      </w:pPr>
    </w:p>
    <w:p w:rsidR="00224E0D" w:rsidRPr="00FC2CEE" w:rsidRDefault="00224E0D" w:rsidP="00FC2CEE">
      <w:pPr>
        <w:jc w:val="both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277A11">
        <w:rPr>
          <w:color w:val="000000"/>
          <w:szCs w:val="28"/>
          <w:lang w:val="uk-UA"/>
        </w:rPr>
        <w:t>папір А4 (20</w:t>
      </w:r>
      <w:r w:rsidRPr="00893BCE">
        <w:rPr>
          <w:color w:val="000000"/>
          <w:szCs w:val="28"/>
          <w:lang w:val="uk-UA"/>
        </w:rPr>
        <w:t>0г/м</w:t>
      </w:r>
      <w:r w:rsidRPr="00893BCE">
        <w:rPr>
          <w:color w:val="000000"/>
          <w:szCs w:val="28"/>
          <w:vertAlign w:val="superscript"/>
          <w:lang w:val="uk-UA"/>
        </w:rPr>
        <w:t>2</w:t>
      </w:r>
      <w:r w:rsidRPr="00893BCE">
        <w:rPr>
          <w:color w:val="000000"/>
          <w:szCs w:val="28"/>
          <w:lang w:val="uk-UA"/>
        </w:rPr>
        <w:t xml:space="preserve">), </w:t>
      </w:r>
      <w:r w:rsidR="00FC2CEE">
        <w:rPr>
          <w:color w:val="000000"/>
          <w:szCs w:val="28"/>
          <w:lang w:val="uk-UA"/>
        </w:rPr>
        <w:t>на вибір</w:t>
      </w:r>
      <w:r w:rsidR="00DD6776">
        <w:rPr>
          <w:color w:val="000000"/>
          <w:szCs w:val="28"/>
          <w:lang w:val="uk-UA"/>
        </w:rPr>
        <w:t xml:space="preserve"> інструменти для виконання</w:t>
      </w:r>
      <w:r w:rsidR="00FC2CEE">
        <w:rPr>
          <w:color w:val="000000"/>
          <w:szCs w:val="28"/>
          <w:lang w:val="uk-UA"/>
        </w:rPr>
        <w:t xml:space="preserve">: </w:t>
      </w:r>
      <w:r w:rsidRPr="00893BCE">
        <w:rPr>
          <w:color w:val="000000"/>
          <w:szCs w:val="28"/>
          <w:lang w:val="uk-UA"/>
        </w:rPr>
        <w:t>олівець графітний 3</w:t>
      </w:r>
      <w:r w:rsidRPr="00893BCE">
        <w:rPr>
          <w:color w:val="000000"/>
          <w:szCs w:val="28"/>
          <w:lang w:val="en-US"/>
        </w:rPr>
        <w:t>B</w:t>
      </w:r>
      <w:r w:rsidRPr="00FC2CEE">
        <w:rPr>
          <w:color w:val="000000"/>
          <w:szCs w:val="28"/>
          <w:lang w:val="uk-UA"/>
        </w:rPr>
        <w:t>, ластик, чорна гелева ручка</w:t>
      </w:r>
      <w:r w:rsidR="00FC2CEE" w:rsidRPr="00FC2CEE">
        <w:rPr>
          <w:color w:val="000000"/>
          <w:szCs w:val="28"/>
          <w:lang w:val="uk-UA"/>
        </w:rPr>
        <w:t>, кольорові олівці, гуашеві фарби, акварельні фарби.</w:t>
      </w:r>
    </w:p>
    <w:p w:rsidR="00AC6651" w:rsidRPr="00FC2CEE" w:rsidRDefault="006803AF" w:rsidP="00E65C01">
      <w:pPr>
        <w:rPr>
          <w:b/>
          <w:i/>
          <w:color w:val="000000"/>
          <w:szCs w:val="28"/>
          <w:lang w:val="uk-UA"/>
        </w:rPr>
      </w:pPr>
      <w:r w:rsidRPr="00FC2CEE">
        <w:rPr>
          <w:b/>
          <w:i/>
          <w:color w:val="000000"/>
          <w:szCs w:val="28"/>
          <w:lang w:val="uk-UA"/>
        </w:rPr>
        <w:t xml:space="preserve"> 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893BCE" w:rsidRDefault="00096244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Перегляд зразків та прикла</w:t>
      </w:r>
      <w:r w:rsidR="00277A11">
        <w:rPr>
          <w:color w:val="000000"/>
          <w:szCs w:val="28"/>
          <w:lang w:val="uk-UA"/>
        </w:rPr>
        <w:t>дів виконання практичної роботи, їх аналіз.</w:t>
      </w:r>
    </w:p>
    <w:p w:rsidR="00096244" w:rsidRPr="00893BC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Пошук ідеї, о</w:t>
      </w:r>
      <w:r w:rsidR="00096244" w:rsidRPr="00893BCE">
        <w:rPr>
          <w:color w:val="000000"/>
          <w:szCs w:val="28"/>
          <w:lang w:val="uk-UA"/>
        </w:rPr>
        <w:t>працюв</w:t>
      </w:r>
      <w:r w:rsidR="007E70A2">
        <w:rPr>
          <w:color w:val="000000"/>
          <w:szCs w:val="28"/>
          <w:lang w:val="uk-UA"/>
        </w:rPr>
        <w:t>ання ескізів на папері олівцем</w:t>
      </w:r>
      <w:r w:rsidR="00096244" w:rsidRPr="00893BCE">
        <w:rPr>
          <w:color w:val="000000"/>
          <w:szCs w:val="28"/>
          <w:lang w:val="uk-UA"/>
        </w:rPr>
        <w:t>.</w:t>
      </w:r>
    </w:p>
    <w:p w:rsidR="00B01E9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Погодження остаточного варіанту роботи</w:t>
      </w:r>
      <w:r w:rsidR="00BD2B64">
        <w:rPr>
          <w:color w:val="000000"/>
          <w:szCs w:val="28"/>
          <w:lang w:val="uk-UA"/>
        </w:rPr>
        <w:t xml:space="preserve"> з викладачем</w:t>
      </w:r>
      <w:r w:rsidRPr="00893BCE">
        <w:rPr>
          <w:color w:val="000000"/>
          <w:szCs w:val="28"/>
          <w:lang w:val="uk-UA"/>
        </w:rPr>
        <w:t>.</w:t>
      </w:r>
    </w:p>
    <w:p w:rsidR="00400B51" w:rsidRPr="00B01E9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B01E9E">
        <w:rPr>
          <w:color w:val="000000"/>
          <w:szCs w:val="28"/>
          <w:lang w:val="uk-UA"/>
        </w:rPr>
        <w:t xml:space="preserve">Компонування </w:t>
      </w:r>
      <w:r w:rsidR="00BD2B64" w:rsidRPr="00B01E9E">
        <w:rPr>
          <w:szCs w:val="28"/>
        </w:rPr>
        <w:t xml:space="preserve">зображення </w:t>
      </w:r>
      <w:r w:rsidRPr="00B01E9E">
        <w:rPr>
          <w:szCs w:val="28"/>
          <w:lang w:val="uk-UA"/>
        </w:rPr>
        <w:t>н</w:t>
      </w:r>
      <w:r w:rsidR="0093057E">
        <w:rPr>
          <w:szCs w:val="28"/>
          <w:lang w:val="uk-UA"/>
        </w:rPr>
        <w:t>а</w:t>
      </w:r>
      <w:r w:rsidR="003C10CF">
        <w:rPr>
          <w:szCs w:val="28"/>
          <w:lang w:val="uk-UA"/>
        </w:rPr>
        <w:t xml:space="preserve"> </w:t>
      </w:r>
      <w:r w:rsidRPr="00B01E9E">
        <w:rPr>
          <w:szCs w:val="28"/>
          <w:lang w:val="uk-UA"/>
        </w:rPr>
        <w:t>формат</w:t>
      </w:r>
      <w:r w:rsidR="007E70A2">
        <w:rPr>
          <w:szCs w:val="28"/>
          <w:lang w:val="uk-UA"/>
        </w:rPr>
        <w:t>і</w:t>
      </w:r>
      <w:r w:rsidR="003C10CF">
        <w:rPr>
          <w:szCs w:val="28"/>
          <w:lang w:val="uk-UA"/>
        </w:rPr>
        <w:t xml:space="preserve"> </w:t>
      </w:r>
      <w:r w:rsidRPr="00B01E9E">
        <w:rPr>
          <w:szCs w:val="28"/>
          <w:lang w:val="uk-UA"/>
        </w:rPr>
        <w:t xml:space="preserve">А4 </w:t>
      </w:r>
      <w:r w:rsidRPr="00B01E9E">
        <w:rPr>
          <w:color w:val="000000"/>
          <w:szCs w:val="28"/>
          <w:lang w:val="uk-UA"/>
        </w:rPr>
        <w:t>олівцем.</w:t>
      </w:r>
      <w:r w:rsidR="00B01E9E" w:rsidRPr="00B01E9E">
        <w:rPr>
          <w:color w:val="000000"/>
          <w:szCs w:val="28"/>
          <w:lang w:val="uk-UA"/>
        </w:rPr>
        <w:t xml:space="preserve"> </w:t>
      </w:r>
    </w:p>
    <w:p w:rsidR="00400B51" w:rsidRPr="00893BC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Детальне опрацювання легким нанесенням олівцем графітним всієї композиції</w:t>
      </w:r>
      <w:r w:rsidR="003C10CF">
        <w:rPr>
          <w:color w:val="000000"/>
          <w:szCs w:val="28"/>
          <w:lang w:val="uk-UA"/>
        </w:rPr>
        <w:t xml:space="preserve"> на</w:t>
      </w:r>
      <w:r w:rsidR="007E70A2">
        <w:rPr>
          <w:color w:val="000000"/>
          <w:szCs w:val="28"/>
          <w:lang w:val="uk-UA"/>
        </w:rPr>
        <w:t xml:space="preserve"> форматі</w:t>
      </w:r>
      <w:r w:rsidRPr="00893BCE">
        <w:rPr>
          <w:color w:val="000000"/>
          <w:szCs w:val="28"/>
          <w:lang w:val="uk-UA"/>
        </w:rPr>
        <w:t>.</w:t>
      </w:r>
    </w:p>
    <w:p w:rsidR="00400B51" w:rsidRPr="00893BCE" w:rsidRDefault="00994808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Робота</w:t>
      </w:r>
      <w:r w:rsidR="00A30D30">
        <w:rPr>
          <w:color w:val="000000"/>
          <w:szCs w:val="28"/>
          <w:lang w:val="uk-UA"/>
        </w:rPr>
        <w:t xml:space="preserve"> вибраними інструментами</w:t>
      </w:r>
      <w:r w:rsidR="00AF5BE3">
        <w:rPr>
          <w:color w:val="000000"/>
          <w:szCs w:val="28"/>
          <w:lang w:val="uk-UA"/>
        </w:rPr>
        <w:t xml:space="preserve"> </w:t>
      </w:r>
      <w:r w:rsidR="00893BCE" w:rsidRPr="00893BCE">
        <w:rPr>
          <w:color w:val="000000"/>
          <w:szCs w:val="28"/>
          <w:lang w:val="uk-UA"/>
        </w:rPr>
        <w:t>починаючи від</w:t>
      </w:r>
      <w:r w:rsidRPr="00893BCE">
        <w:rPr>
          <w:color w:val="000000"/>
          <w:szCs w:val="28"/>
          <w:lang w:val="uk-UA"/>
        </w:rPr>
        <w:t xml:space="preserve"> загальних плям, завершуючи деталізацією зображення</w:t>
      </w:r>
      <w:bookmarkStart w:id="0" w:name="_GoBack"/>
      <w:bookmarkEnd w:id="0"/>
      <w:r w:rsidRPr="00893BCE">
        <w:rPr>
          <w:color w:val="000000"/>
          <w:szCs w:val="28"/>
          <w:lang w:val="uk-UA"/>
        </w:rPr>
        <w:t>.</w:t>
      </w:r>
    </w:p>
    <w:p w:rsidR="003C7EB1" w:rsidRPr="00893BCE" w:rsidRDefault="006803AF" w:rsidP="00ED3AA2">
      <w:pPr>
        <w:jc w:val="both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553474" w:rsidRDefault="00553474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Екслібрис</w:t>
      </w:r>
      <w:r w:rsidR="00DF7570">
        <w:rPr>
          <w:i/>
          <w:szCs w:val="28"/>
          <w:lang w:val="uk-UA"/>
        </w:rPr>
        <w:t xml:space="preserve"> </w:t>
      </w:r>
      <w:r w:rsidR="00DF7570" w:rsidRPr="00DF7570">
        <w:rPr>
          <w:i/>
          <w:szCs w:val="28"/>
          <w:lang w:val="uk-UA"/>
        </w:rPr>
        <w:t>(</w:t>
      </w:r>
      <w:r w:rsidR="00DF7570" w:rsidRPr="00DF7570">
        <w:rPr>
          <w:i/>
          <w:szCs w:val="28"/>
        </w:rPr>
        <w:t>е</w:t>
      </w:r>
      <w:r w:rsidR="00DF7570" w:rsidRPr="00DF7570">
        <w:rPr>
          <w:i/>
          <w:szCs w:val="28"/>
          <w:lang w:val="en-US"/>
        </w:rPr>
        <w:t>x</w:t>
      </w:r>
      <w:r w:rsidR="00DF7570" w:rsidRPr="00DF7570">
        <w:rPr>
          <w:i/>
          <w:szCs w:val="28"/>
        </w:rPr>
        <w:t xml:space="preserve"> </w:t>
      </w:r>
      <w:r w:rsidR="00DF7570" w:rsidRPr="00DF7570">
        <w:rPr>
          <w:i/>
          <w:szCs w:val="28"/>
          <w:lang w:val="en-US"/>
        </w:rPr>
        <w:t>libr</w:t>
      </w:r>
      <w:r w:rsidR="00DF7570" w:rsidRPr="00DF7570">
        <w:rPr>
          <w:i/>
          <w:szCs w:val="28"/>
        </w:rPr>
        <w:t>і</w:t>
      </w:r>
      <w:r w:rsidR="00DF7570" w:rsidRPr="00DF7570">
        <w:rPr>
          <w:i/>
          <w:szCs w:val="28"/>
          <w:lang w:val="en-US"/>
        </w:rPr>
        <w:t>s</w:t>
      </w:r>
      <w:r w:rsidR="00DF7570" w:rsidRPr="00DF7570">
        <w:rPr>
          <w:i/>
          <w:szCs w:val="28"/>
          <w:lang w:val="uk-UA"/>
        </w:rPr>
        <w:t>)</w:t>
      </w:r>
      <w:r w:rsidRPr="00DF7570">
        <w:rPr>
          <w:i/>
          <w:szCs w:val="28"/>
          <w:lang w:val="uk-UA"/>
        </w:rPr>
        <w:t>;</w:t>
      </w:r>
    </w:p>
    <w:p w:rsidR="004F0FA8" w:rsidRPr="00553474" w:rsidRDefault="004F0FA8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>
        <w:rPr>
          <w:i/>
          <w:szCs w:val="28"/>
          <w:lang w:val="uk-UA"/>
        </w:rPr>
        <w:t>Протоекслібрис;</w:t>
      </w:r>
    </w:p>
    <w:p w:rsidR="00054F7E" w:rsidRPr="00553474" w:rsidRDefault="00054F7E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Засоби графічної мови;</w:t>
      </w:r>
    </w:p>
    <w:p w:rsidR="00054F7E" w:rsidRPr="00553474" w:rsidRDefault="00054F7E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Лінія;</w:t>
      </w:r>
    </w:p>
    <w:p w:rsidR="00FB1F64" w:rsidRPr="00553474" w:rsidRDefault="00054F7E" w:rsidP="00FB1F64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Види ліній;</w:t>
      </w:r>
    </w:p>
    <w:p w:rsidR="00F34E46" w:rsidRPr="00553474" w:rsidRDefault="00054F7E" w:rsidP="00FB1F64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Крапка;</w:t>
      </w:r>
    </w:p>
    <w:p w:rsidR="00054F7E" w:rsidRPr="00553474" w:rsidRDefault="00054F7E" w:rsidP="00FB1F64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Крапкографія;</w:t>
      </w:r>
    </w:p>
    <w:p w:rsidR="00080600" w:rsidRPr="00553474" w:rsidRDefault="00892E46" w:rsidP="00080600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Пляма</w:t>
      </w:r>
    </w:p>
    <w:p w:rsidR="00080600" w:rsidRPr="00553474" w:rsidRDefault="00080600" w:rsidP="00080600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553474">
        <w:rPr>
          <w:i/>
          <w:szCs w:val="28"/>
          <w:lang w:val="uk-UA"/>
        </w:rPr>
        <w:t>Стилізація</w:t>
      </w:r>
    </w:p>
    <w:p w:rsidR="00F653B9" w:rsidRDefault="00044D5B" w:rsidP="00054F7E">
      <w:pPr>
        <w:pStyle w:val="a8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A86DFE" w:rsidRDefault="00A86DFE" w:rsidP="00054F7E">
      <w:pPr>
        <w:pStyle w:val="a8"/>
        <w:rPr>
          <w:color w:val="000000"/>
          <w:szCs w:val="28"/>
          <w:lang w:val="uk-UA"/>
        </w:rPr>
      </w:pPr>
    </w:p>
    <w:p w:rsidR="00A86DFE" w:rsidRDefault="00A86DFE" w:rsidP="00054F7E">
      <w:pPr>
        <w:pStyle w:val="a8"/>
        <w:rPr>
          <w:color w:val="000000"/>
          <w:szCs w:val="28"/>
          <w:lang w:val="uk-UA"/>
        </w:rPr>
      </w:pPr>
    </w:p>
    <w:p w:rsidR="00A86DFE" w:rsidRDefault="00A86DFE" w:rsidP="00054F7E">
      <w:pPr>
        <w:pStyle w:val="a8"/>
        <w:rPr>
          <w:color w:val="000000"/>
          <w:szCs w:val="28"/>
          <w:lang w:val="uk-UA"/>
        </w:rPr>
      </w:pPr>
    </w:p>
    <w:p w:rsidR="00AD07D7" w:rsidRDefault="00AD07D7" w:rsidP="00AD07D7">
      <w:pPr>
        <w:pStyle w:val="a8"/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>Теоретичні відомості</w:t>
      </w:r>
    </w:p>
    <w:p w:rsidR="00AD07D7" w:rsidRDefault="00AD07D7" w:rsidP="00AD07D7">
      <w:pPr>
        <w:pStyle w:val="a8"/>
        <w:jc w:val="center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Екслібрис (лат. «еx libris» – «із книг») – власницький знак у книзі у вигляді мініатюрного графічного зображення і тексту, які засвідчують приналежність видання певній особі або бібліотеці, товариству чи певній установі. Більшість </w:t>
      </w:r>
      <w:r w:rsidR="007E1E9F">
        <w:rPr>
          <w:color w:val="000000"/>
          <w:szCs w:val="28"/>
          <w:lang w:val="uk-UA"/>
        </w:rPr>
        <w:t>е</w:t>
      </w:r>
      <w:r w:rsidR="007E1E9F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>і</w:t>
      </w:r>
      <w:r w:rsidR="007E1E9F">
        <w:rPr>
          <w:color w:val="000000"/>
          <w:szCs w:val="28"/>
          <w:lang w:val="uk-UA"/>
        </w:rPr>
        <w:t>в і</w:t>
      </w:r>
      <w:r w:rsidRPr="00AD07D7">
        <w:rPr>
          <w:color w:val="000000"/>
          <w:szCs w:val="28"/>
          <w:lang w:val="uk-UA"/>
        </w:rPr>
        <w:t>снують у вигляді відтиску печатки (штемпелю) або вклеєного в книгу невеличкого паперового ярлика чи етикетки. Е</w:t>
      </w:r>
      <w:r w:rsidR="00392511" w:rsidRPr="00AD07D7">
        <w:rPr>
          <w:color w:val="000000"/>
          <w:szCs w:val="28"/>
          <w:lang w:val="uk-UA"/>
        </w:rPr>
        <w:t>кслібрис</w:t>
      </w:r>
      <w:r w:rsidR="00392511">
        <w:rPr>
          <w:color w:val="000000"/>
          <w:szCs w:val="28"/>
          <w:lang w:val="uk-UA"/>
        </w:rPr>
        <w:t>и</w:t>
      </w:r>
      <w:r w:rsidRPr="00AD07D7">
        <w:rPr>
          <w:color w:val="000000"/>
          <w:szCs w:val="28"/>
          <w:lang w:val="uk-UA"/>
        </w:rPr>
        <w:t xml:space="preserve"> дають змогу встановити приналежність книги або бібліотеки тій чи іншій особі чи інституції, зокрема при реконструкції книжкових зібрань, розпорошених у різних книгосховищах, визначити етапи розвитку приватних книгозбірень, простежити хронологію їх поповнення та бібліофільські зацікавлення власника бібліотеки, зміну його особистих смаків та їх еволюцію.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>Практика фіксування у книгах, рукописах, інших документах записів про їх приналежність певній особі, купівлю чи отримання в дарунок відома ще з глибокої давнини і була викликана рідкістю, а відтак і значною цінністю тогочасних документів. Такі записи стали першою формою книжкових власницьких знаків і виконували інформаційну, охоронну, а з часів Середньовіччя й декоративну, естетичну функцію.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Попередниками </w:t>
      </w:r>
      <w:r w:rsidR="00A86DFE">
        <w:rPr>
          <w:color w:val="000000"/>
          <w:szCs w:val="28"/>
          <w:lang w:val="uk-UA"/>
        </w:rPr>
        <w:t>е</w:t>
      </w:r>
      <w:r w:rsidR="00A86DFE" w:rsidRPr="00AD07D7">
        <w:rPr>
          <w:color w:val="000000"/>
          <w:szCs w:val="28"/>
          <w:lang w:val="uk-UA"/>
        </w:rPr>
        <w:t>кслібрис</w:t>
      </w:r>
      <w:r w:rsidR="00A86DFE">
        <w:rPr>
          <w:color w:val="000000"/>
          <w:szCs w:val="28"/>
          <w:lang w:val="uk-UA"/>
        </w:rPr>
        <w:t>у</w:t>
      </w:r>
      <w:r w:rsidR="00A86DFE" w:rsidRPr="00AD07D7">
        <w:rPr>
          <w:color w:val="000000"/>
          <w:szCs w:val="28"/>
          <w:lang w:val="uk-UA"/>
        </w:rPr>
        <w:t xml:space="preserve"> </w:t>
      </w:r>
      <w:r w:rsidRPr="00AD07D7">
        <w:rPr>
          <w:color w:val="000000"/>
          <w:szCs w:val="28"/>
          <w:lang w:val="uk-UA"/>
        </w:rPr>
        <w:t>(протоекслібрисами) були відтиски печаток, що датуються ХХІІІ ст. до н.е., з піктографічними написами власників глиняних табличок в стародавній державі Межиріччя – Аккаді, єгипетських фараонів (XV–XIV ст. до н.е.), ассирійського царя Ассирії Ашшурбаніпала (669–633 рр. до н.е.), бібліотека якого в Ніневії нараховувала 50 тис. глиняних табличок та ін. В Україні одним з перших вважається протоекслібрис у вигляді герба, що прикрашав рукописний Київський Псалтир 1397 р.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В епоху Середньовіччя стало традицією власницькі написи на книгах починати словами: «Ex libris». Далі зазначалися ім’я та прізвище власника книги на латині або назва монастиря, бібліотеки тощо. Певного вжитку набули й інші форми запису даного терміну на латині: “liber” (книга), “libri” (книги), </w:t>
      </w:r>
      <w:r w:rsidRPr="00AD07D7">
        <w:rPr>
          <w:color w:val="000000"/>
          <w:szCs w:val="28"/>
          <w:lang w:val="uk-UA"/>
        </w:rPr>
        <w:lastRenderedPageBreak/>
        <w:t>“bibliotheca” (бібліотека),“ex bibliotheca” (із бібліотеки), “collectio” (зібрання), “ex collectione” (із зібрання), “ex cathalogo” (з каталогу), “donum” (дарунок) та їх відповідники іншими мовами. В останній час в цьому сенсі використовують також інші слова, що визначають тематичну, видову та іншу приналежність книги (наприклад, «шевченкіана»). Для власницьких записів на книгах застосовується термін провенієнція.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Широкого поширення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 xml:space="preserve"> набув з другої половини XV ст., коли мистецтво гравюри отримало високого рівня розвитку і почало розвиватися книгодрукування. За стилем оформлення розрізняють гербові, вензельні (переплетені ініціали, часто у він’єтці), сюжетні та шрифтові (своєрідний ярлик із друкованим чи рукописним іменем власника, що інколи поєднується з девізом)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="00BD5A65">
        <w:rPr>
          <w:color w:val="000000"/>
          <w:szCs w:val="28"/>
          <w:lang w:val="uk-UA"/>
        </w:rPr>
        <w:t>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>Одними з перших</w:t>
      </w:r>
      <w:r w:rsidR="00BD5A65" w:rsidRPr="00BD5A65">
        <w:rPr>
          <w:color w:val="000000"/>
          <w:szCs w:val="28"/>
          <w:lang w:val="uk-UA"/>
        </w:rPr>
        <w:t xml:space="preserve">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 xml:space="preserve"> створювали німецькі художники А. Дюрер, Л. Кранах Старший, Г. Гольбейн. В цей період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 xml:space="preserve">кслібрис </w:t>
      </w:r>
      <w:r w:rsidRPr="00AD07D7">
        <w:rPr>
          <w:color w:val="000000"/>
          <w:szCs w:val="28"/>
          <w:lang w:val="uk-UA"/>
        </w:rPr>
        <w:t xml:space="preserve">з характерними власницькими написами поширювалися і на Сході. Наклеювання на внутрішньому боці обкладинки паперового ярлика з надрукованим написом «Ex libris» і прізвищем власника книжки все частіше поєднувало власницькі написи з художніми елементами, що мали прикрасити видання. У XVI–XVIII ст. для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="00BD5A65">
        <w:rPr>
          <w:color w:val="000000"/>
          <w:szCs w:val="28"/>
          <w:lang w:val="uk-UA"/>
        </w:rPr>
        <w:t xml:space="preserve"> </w:t>
      </w:r>
      <w:r w:rsidRPr="00AD07D7">
        <w:rPr>
          <w:color w:val="000000"/>
          <w:szCs w:val="28"/>
          <w:lang w:val="uk-UA"/>
        </w:rPr>
        <w:t>типовими були тиснення монограм, вензелів, родових гербів, емблем, девізів, зображення портретів власників бібліотек, замків, монастирів тощо. Книжкові знаки, відтиснені у вигляді ініціалів, надписів, малюків на зовнішньому боці оправи, зокрема на пергаментних і шкіряних оправах французьких та італійських книг XVI–XVII ст., отримали назву суперекслібрисів. В Україні одними з перших суперекслібрисів стали відбитки міського герба на палітурках актових книг магістрату міста Львова (середина ХVI ст.).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Рукописний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 xml:space="preserve"> в Україні бере початок зі звичайних підписів власників книги на рукописах XV–XVI ст., друкований – з XVII ст. Часто це </w:t>
      </w:r>
      <w:r w:rsidRPr="00AD07D7">
        <w:rPr>
          <w:color w:val="000000"/>
          <w:szCs w:val="28"/>
          <w:lang w:val="uk-UA"/>
        </w:rPr>
        <w:lastRenderedPageBreak/>
        <w:t xml:space="preserve">відбитки з кліше з іменем власника, його емблемою, символічними малюнками. Одним з перших відомих нині українських майстрів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 xml:space="preserve"> був львівський гравер Іван (Ян) Филипович, який, зокрема, виконав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 xml:space="preserve"> для Варшавської публічної бібліотеки Залуських – першої національної бібліотеки Польщі (відкрита в 1747 р.). У XVII–XVIII ст. в Україні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="00BD5A65">
        <w:rPr>
          <w:color w:val="000000"/>
          <w:szCs w:val="28"/>
          <w:lang w:val="uk-UA"/>
        </w:rPr>
        <w:t xml:space="preserve"> </w:t>
      </w:r>
      <w:r w:rsidRPr="00AD07D7">
        <w:rPr>
          <w:color w:val="000000"/>
          <w:szCs w:val="28"/>
          <w:lang w:val="uk-UA"/>
        </w:rPr>
        <w:t xml:space="preserve">мали заможні представники дворянства, духовенства, козацької старшини тощо (відомі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="00BD5A65">
        <w:rPr>
          <w:color w:val="000000"/>
          <w:szCs w:val="28"/>
          <w:lang w:val="uk-UA"/>
        </w:rPr>
        <w:t xml:space="preserve">и </w:t>
      </w:r>
      <w:r w:rsidRPr="00AD07D7">
        <w:rPr>
          <w:color w:val="000000"/>
          <w:szCs w:val="28"/>
          <w:lang w:val="uk-UA"/>
        </w:rPr>
        <w:t xml:space="preserve">книжкових зібрань І. Боярського, М. Ханенка, К. Мокієвського та ін.). У цей період поряд із шрифтовими та сюжетними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="00BD5A65">
        <w:rPr>
          <w:color w:val="000000"/>
          <w:szCs w:val="28"/>
          <w:lang w:val="uk-UA"/>
        </w:rPr>
        <w:t>ами</w:t>
      </w:r>
      <w:r w:rsidR="00BD5A65" w:rsidRPr="00AD07D7">
        <w:rPr>
          <w:color w:val="000000"/>
          <w:szCs w:val="28"/>
          <w:lang w:val="uk-UA"/>
        </w:rPr>
        <w:t xml:space="preserve"> </w:t>
      </w:r>
      <w:r w:rsidRPr="00AD07D7">
        <w:rPr>
          <w:color w:val="000000"/>
          <w:szCs w:val="28"/>
          <w:lang w:val="uk-UA"/>
        </w:rPr>
        <w:t xml:space="preserve">широкого поширення  набули гербові книжкові знаки. До родового герба власника книги автори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="00BD5A65">
        <w:rPr>
          <w:color w:val="000000"/>
          <w:szCs w:val="28"/>
          <w:lang w:val="uk-UA"/>
        </w:rPr>
        <w:t xml:space="preserve">у </w:t>
      </w:r>
      <w:r w:rsidRPr="00AD07D7">
        <w:rPr>
          <w:color w:val="000000"/>
          <w:szCs w:val="28"/>
          <w:lang w:val="uk-UA"/>
        </w:rPr>
        <w:t xml:space="preserve">часто додавали зображення людей, тварин, різноманітні орнаменти, які виконували алегоричну функцію. У XVIII – на початку XIX ст. для  </w:t>
      </w:r>
      <w:r w:rsidR="00BD5A65">
        <w:rPr>
          <w:color w:val="000000"/>
          <w:szCs w:val="28"/>
          <w:lang w:val="uk-UA"/>
        </w:rPr>
        <w:t>е</w:t>
      </w:r>
      <w:r w:rsidR="00BD5A65" w:rsidRPr="00AD07D7">
        <w:rPr>
          <w:color w:val="000000"/>
          <w:szCs w:val="28"/>
          <w:lang w:val="uk-UA"/>
        </w:rPr>
        <w:t>кслібрис</w:t>
      </w:r>
      <w:r w:rsidR="009E3DDD">
        <w:rPr>
          <w:color w:val="000000"/>
          <w:szCs w:val="28"/>
          <w:lang w:val="uk-UA"/>
        </w:rPr>
        <w:t>у</w:t>
      </w:r>
      <w:r w:rsidRPr="00AD07D7">
        <w:rPr>
          <w:color w:val="000000"/>
          <w:szCs w:val="28"/>
          <w:lang w:val="uk-UA"/>
        </w:rPr>
        <w:t xml:space="preserve"> в Україні характерними були  зображення оздобленої рослинним орнаментом рамки, у кутах якої вміщувались ініціали власника. В тексті написів використовували кілька видів шрифтів: готичний, три види курсиву та антикву. У XIX ст. в </w:t>
      </w:r>
      <w:r w:rsidR="009E3DDD">
        <w:rPr>
          <w:color w:val="000000"/>
          <w:szCs w:val="28"/>
          <w:lang w:val="uk-UA"/>
        </w:rPr>
        <w:t>е</w:t>
      </w:r>
      <w:r w:rsidR="009E3DDD" w:rsidRPr="00AD07D7">
        <w:rPr>
          <w:color w:val="000000"/>
          <w:szCs w:val="28"/>
          <w:lang w:val="uk-UA"/>
        </w:rPr>
        <w:t>кслібрис</w:t>
      </w:r>
      <w:r w:rsidR="009E3DDD">
        <w:rPr>
          <w:color w:val="000000"/>
          <w:szCs w:val="28"/>
          <w:lang w:val="uk-UA"/>
        </w:rPr>
        <w:t>і</w:t>
      </w:r>
      <w:r w:rsidRPr="00AD07D7">
        <w:rPr>
          <w:color w:val="000000"/>
          <w:szCs w:val="28"/>
          <w:lang w:val="uk-UA"/>
        </w:rPr>
        <w:t xml:space="preserve"> пишні герби та вензелі дедалі частіше витіснялися звичайними монограмами. Незважаючи на появу літографії, цинкографії, ліногравюри, мистецтво </w:t>
      </w:r>
      <w:r w:rsidR="009E3DDD">
        <w:rPr>
          <w:color w:val="000000"/>
          <w:szCs w:val="28"/>
          <w:lang w:val="uk-UA"/>
        </w:rPr>
        <w:t>е</w:t>
      </w:r>
      <w:r w:rsidR="009E3DDD" w:rsidRPr="00AD07D7">
        <w:rPr>
          <w:color w:val="000000"/>
          <w:szCs w:val="28"/>
          <w:lang w:val="uk-UA"/>
        </w:rPr>
        <w:t>кслібрис</w:t>
      </w:r>
      <w:r w:rsidR="009E3DDD">
        <w:rPr>
          <w:color w:val="000000"/>
          <w:szCs w:val="28"/>
          <w:lang w:val="uk-UA"/>
        </w:rPr>
        <w:t>у</w:t>
      </w:r>
      <w:r w:rsidRPr="00AD07D7">
        <w:rPr>
          <w:color w:val="000000"/>
          <w:szCs w:val="28"/>
          <w:lang w:val="uk-UA"/>
        </w:rPr>
        <w:t xml:space="preserve"> занепадало і відродилося тільки наприкінці XIX ст., здебільшого зусиллями бібліофілів. У XX ст. набули популярності сюжетні</w:t>
      </w:r>
      <w:r w:rsidR="009E3DDD">
        <w:rPr>
          <w:color w:val="000000"/>
          <w:szCs w:val="28"/>
          <w:lang w:val="uk-UA"/>
        </w:rPr>
        <w:t xml:space="preserve"> е</w:t>
      </w:r>
      <w:r w:rsidR="009E3DDD" w:rsidRPr="00AD07D7">
        <w:rPr>
          <w:color w:val="000000"/>
          <w:szCs w:val="28"/>
          <w:lang w:val="uk-UA"/>
        </w:rPr>
        <w:t>кслібрис</w:t>
      </w:r>
      <w:r w:rsidR="009E3DDD">
        <w:rPr>
          <w:color w:val="000000"/>
          <w:szCs w:val="28"/>
          <w:lang w:val="uk-UA"/>
        </w:rPr>
        <w:t>и</w:t>
      </w:r>
      <w:r w:rsidRPr="00AD07D7">
        <w:rPr>
          <w:color w:val="000000"/>
          <w:szCs w:val="28"/>
          <w:lang w:val="uk-UA"/>
        </w:rPr>
        <w:t>, що створювалися з використанням таких технік гравюри, як дереворит, мідьорит, ліногравюра, цинкографія, шовкографія, літографія, комп’ютерна графіка тощо. У сюжетах</w:t>
      </w:r>
      <w:r w:rsidR="009E3DDD">
        <w:rPr>
          <w:color w:val="000000"/>
          <w:szCs w:val="28"/>
          <w:lang w:val="uk-UA"/>
        </w:rPr>
        <w:t xml:space="preserve"> е</w:t>
      </w:r>
      <w:r w:rsidR="009E3DDD" w:rsidRPr="00AD07D7">
        <w:rPr>
          <w:color w:val="000000"/>
          <w:szCs w:val="28"/>
          <w:lang w:val="uk-UA"/>
        </w:rPr>
        <w:t>кслібрис</w:t>
      </w:r>
      <w:r w:rsidR="009E3DDD">
        <w:rPr>
          <w:color w:val="000000"/>
          <w:szCs w:val="28"/>
          <w:lang w:val="uk-UA"/>
        </w:rPr>
        <w:t>у</w:t>
      </w:r>
      <w:r w:rsidRPr="00AD07D7">
        <w:rPr>
          <w:color w:val="000000"/>
          <w:szCs w:val="28"/>
          <w:lang w:val="uk-UA"/>
        </w:rPr>
        <w:t xml:space="preserve"> часто фігурує символічний образ книги. Окремі з них виконано за мотивами літературних  творів і фольклору. Значну частину сучасних </w:t>
      </w:r>
      <w:r w:rsidR="009E3DDD">
        <w:rPr>
          <w:color w:val="000000"/>
          <w:szCs w:val="28"/>
          <w:lang w:val="uk-UA"/>
        </w:rPr>
        <w:t>е</w:t>
      </w:r>
      <w:r w:rsidR="009E3DDD" w:rsidRPr="00AD07D7">
        <w:rPr>
          <w:color w:val="000000"/>
          <w:szCs w:val="28"/>
          <w:lang w:val="uk-UA"/>
        </w:rPr>
        <w:t>кслібрис</w:t>
      </w:r>
      <w:r w:rsidR="009E3DDD">
        <w:rPr>
          <w:color w:val="000000"/>
          <w:szCs w:val="28"/>
          <w:lang w:val="uk-UA"/>
        </w:rPr>
        <w:t>ів</w:t>
      </w:r>
      <w:r w:rsidRPr="00AD07D7">
        <w:rPr>
          <w:color w:val="000000"/>
          <w:szCs w:val="28"/>
          <w:lang w:val="uk-UA"/>
        </w:rPr>
        <w:t xml:space="preserve"> становлять книжкові знаки видавництв, музеїв, колекцій письменників, вчених, митців тощо.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Створення </w:t>
      </w:r>
      <w:r w:rsidR="0026173F">
        <w:rPr>
          <w:color w:val="000000"/>
          <w:szCs w:val="28"/>
          <w:lang w:val="uk-UA"/>
        </w:rPr>
        <w:t>е</w:t>
      </w:r>
      <w:r w:rsidR="0026173F" w:rsidRPr="00AD07D7">
        <w:rPr>
          <w:color w:val="000000"/>
          <w:szCs w:val="28"/>
          <w:lang w:val="uk-UA"/>
        </w:rPr>
        <w:t>кслібрис</w:t>
      </w:r>
      <w:r w:rsidR="0026173F">
        <w:rPr>
          <w:color w:val="000000"/>
          <w:szCs w:val="28"/>
          <w:lang w:val="uk-UA"/>
        </w:rPr>
        <w:t>у</w:t>
      </w:r>
      <w:r w:rsidRPr="00AD07D7">
        <w:rPr>
          <w:color w:val="000000"/>
          <w:szCs w:val="28"/>
          <w:lang w:val="uk-UA"/>
        </w:rPr>
        <w:t xml:space="preserve"> є окремою сферою творчості художників-графіків. На зламі XIX–XХ ст. значний вплив на мистецтво </w:t>
      </w:r>
      <w:r w:rsidR="0026173F">
        <w:rPr>
          <w:color w:val="000000"/>
          <w:szCs w:val="28"/>
          <w:lang w:val="uk-UA"/>
        </w:rPr>
        <w:t>е</w:t>
      </w:r>
      <w:r w:rsidR="0026173F" w:rsidRPr="00AD07D7">
        <w:rPr>
          <w:color w:val="000000"/>
          <w:szCs w:val="28"/>
          <w:lang w:val="uk-UA"/>
        </w:rPr>
        <w:t>кслібрис</w:t>
      </w:r>
      <w:r w:rsidR="0026173F">
        <w:rPr>
          <w:color w:val="000000"/>
          <w:szCs w:val="28"/>
          <w:lang w:val="uk-UA"/>
        </w:rPr>
        <w:t xml:space="preserve">у </w:t>
      </w:r>
      <w:r w:rsidRPr="00AD07D7">
        <w:rPr>
          <w:color w:val="000000"/>
          <w:szCs w:val="28"/>
          <w:lang w:val="uk-UA"/>
        </w:rPr>
        <w:t xml:space="preserve">здійснили відомі художники О. Бенуа, Є. Лансере, М. Добужинський, Д. Мітрохін, Г. Нарбут, Г. Остроумова-Лєбєдєва, С. Чехонін. У 1920–1930-х роках характер українського Е. визначили роботи провідних майстрів графіки М. Жука, О. Кравченка, В. Кричевського, С. Конончука, О. Сахновської та ін. Продовжувачами їх традицій </w:t>
      </w:r>
      <w:r w:rsidRPr="00AD07D7">
        <w:rPr>
          <w:color w:val="000000"/>
          <w:szCs w:val="28"/>
          <w:lang w:val="uk-UA"/>
        </w:rPr>
        <w:lastRenderedPageBreak/>
        <w:t>стали С. Гебус-Баранецька, М. Дмитрух, О. Кульчицька, Я. Музика, М. Осінчук, О. Оброца, М. Сосенко, М. Стратілат, М. Харинович та ін.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В  сучасному розумінні </w:t>
      </w:r>
      <w:r w:rsidR="0026173F" w:rsidRPr="0026173F">
        <w:rPr>
          <w:b/>
          <w:color w:val="000000"/>
          <w:szCs w:val="28"/>
          <w:lang w:val="uk-UA"/>
        </w:rPr>
        <w:t>екслібрис - це</w:t>
      </w:r>
      <w:r w:rsidRPr="0026173F">
        <w:rPr>
          <w:b/>
          <w:color w:val="000000"/>
          <w:szCs w:val="28"/>
          <w:lang w:val="uk-UA"/>
        </w:rPr>
        <w:t xml:space="preserve"> книжковий знак, виконаний в одній із технік графіки, що містить ім’я та прізвище власника бібліотеки чи книги (або його ініціали) чи назву інституції. </w:t>
      </w:r>
      <w:r w:rsidRPr="00AD07D7">
        <w:rPr>
          <w:color w:val="000000"/>
          <w:szCs w:val="28"/>
          <w:lang w:val="uk-UA"/>
        </w:rPr>
        <w:t>Е</w:t>
      </w:r>
      <w:r w:rsidR="0026173F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 xml:space="preserve"> може також містити пряму чи опосередковану інформацію про соціальний і професійний статус власника книги, його захоплення, естетичні уподобання. Водночас </w:t>
      </w:r>
      <w:r w:rsidR="0072472D">
        <w:rPr>
          <w:color w:val="000000"/>
          <w:szCs w:val="28"/>
          <w:lang w:val="uk-UA"/>
        </w:rPr>
        <w:t>е</w:t>
      </w:r>
      <w:r w:rsidR="0072472D" w:rsidRPr="00AD07D7">
        <w:rPr>
          <w:color w:val="000000"/>
          <w:szCs w:val="28"/>
          <w:lang w:val="uk-UA"/>
        </w:rPr>
        <w:t xml:space="preserve">кслібрис </w:t>
      </w:r>
      <w:r w:rsidRPr="00AD07D7">
        <w:rPr>
          <w:color w:val="000000"/>
          <w:szCs w:val="28"/>
          <w:lang w:val="uk-UA"/>
        </w:rPr>
        <w:t xml:space="preserve">відображає погляд художника на особистість бібліофіла, його творчу думку, побічно свідчить про мистецтво та культуру тієї чи іншої епохи. Перебуваючи у нерозривному зв’язку із книгою та книжковою ілюстрацією, </w:t>
      </w:r>
      <w:r w:rsidR="00AC4BE2">
        <w:rPr>
          <w:color w:val="000000"/>
          <w:szCs w:val="28"/>
          <w:lang w:val="uk-UA"/>
        </w:rPr>
        <w:t>е</w:t>
      </w:r>
      <w:r w:rsidR="00AC4BE2" w:rsidRPr="00AD07D7">
        <w:rPr>
          <w:color w:val="000000"/>
          <w:szCs w:val="28"/>
          <w:lang w:val="uk-UA"/>
        </w:rPr>
        <w:t>кслібрис</w:t>
      </w:r>
      <w:r w:rsidR="00AC4BE2">
        <w:rPr>
          <w:color w:val="000000"/>
          <w:szCs w:val="28"/>
          <w:lang w:val="uk-UA"/>
        </w:rPr>
        <w:t xml:space="preserve"> </w:t>
      </w:r>
      <w:r w:rsidRPr="00AD07D7">
        <w:rPr>
          <w:color w:val="000000"/>
          <w:szCs w:val="28"/>
          <w:lang w:val="uk-UA"/>
        </w:rPr>
        <w:t>отримав статус окремого художнього твору – мініатюрного за розміром і лаконічного за змістом. Існує також категорія так званих квазіекслібрисів, які не сповна виконують функції персоніфікованої приналежності книги, а створені швидше з метою полестити певній особі чи з інших міркувань.</w:t>
      </w:r>
    </w:p>
    <w:p w:rsidR="00AD07D7" w:rsidRPr="00AD07D7" w:rsidRDefault="00AD07D7" w:rsidP="00AD07D7">
      <w:pPr>
        <w:pStyle w:val="a8"/>
        <w:spacing w:line="360" w:lineRule="auto"/>
        <w:ind w:left="0"/>
        <w:jc w:val="both"/>
        <w:rPr>
          <w:color w:val="000000"/>
          <w:szCs w:val="28"/>
          <w:lang w:val="uk-UA"/>
        </w:rPr>
      </w:pPr>
    </w:p>
    <w:p w:rsidR="00AD07D7" w:rsidRPr="00AD07D7" w:rsidRDefault="00AD07D7" w:rsidP="00AD07D7">
      <w:pPr>
        <w:pStyle w:val="a8"/>
        <w:spacing w:line="360" w:lineRule="auto"/>
        <w:ind w:left="0" w:firstLine="708"/>
        <w:jc w:val="both"/>
        <w:rPr>
          <w:color w:val="000000"/>
          <w:szCs w:val="28"/>
          <w:lang w:val="uk-UA"/>
        </w:rPr>
      </w:pPr>
      <w:r w:rsidRPr="00AD07D7">
        <w:rPr>
          <w:color w:val="000000"/>
          <w:szCs w:val="28"/>
          <w:lang w:val="uk-UA"/>
        </w:rPr>
        <w:t xml:space="preserve">У ХХ – на поч. ХХІ ст. </w:t>
      </w:r>
      <w:r w:rsidR="00AC4BE2">
        <w:rPr>
          <w:color w:val="000000"/>
          <w:szCs w:val="28"/>
          <w:lang w:val="uk-UA"/>
        </w:rPr>
        <w:t>е</w:t>
      </w:r>
      <w:r w:rsidR="00AC4BE2" w:rsidRPr="00AD07D7">
        <w:rPr>
          <w:color w:val="000000"/>
          <w:szCs w:val="28"/>
          <w:lang w:val="uk-UA"/>
        </w:rPr>
        <w:t>кслібрис</w:t>
      </w:r>
      <w:r w:rsidRPr="00AD07D7">
        <w:rPr>
          <w:color w:val="000000"/>
          <w:szCs w:val="28"/>
          <w:lang w:val="uk-UA"/>
        </w:rPr>
        <w:t xml:space="preserve"> втратив прикладне значення і еволюціонував у витвір мистецтва і об’єкт колекціонування (відомі колекції П. Амбура, К. Болсуновського, Б. Вілінбахова, І. Крип’якевича, Л. Куріса, С. Сильванського, С. Ф</w:t>
      </w:r>
      <w:r w:rsidR="00B31AED">
        <w:rPr>
          <w:color w:val="000000"/>
          <w:szCs w:val="28"/>
          <w:lang w:val="uk-UA"/>
        </w:rPr>
        <w:t>ортинського та ін.). Розвиток екслібрис</w:t>
      </w:r>
      <w:r w:rsidRPr="00AD07D7">
        <w:rPr>
          <w:color w:val="000000"/>
          <w:szCs w:val="28"/>
          <w:lang w:val="uk-UA"/>
        </w:rPr>
        <w:t xml:space="preserve"> призвів до створення у багатьох країнах товариств колекціонерів книжкового знака, які ведуть художньо-просвітницьку та видавничу діяльність. Створено музеї </w:t>
      </w:r>
      <w:r w:rsidR="00AC4BE2">
        <w:rPr>
          <w:color w:val="000000"/>
          <w:szCs w:val="28"/>
          <w:lang w:val="uk-UA"/>
        </w:rPr>
        <w:t>е</w:t>
      </w:r>
      <w:r w:rsidR="00AC4BE2" w:rsidRPr="00AD07D7">
        <w:rPr>
          <w:color w:val="000000"/>
          <w:szCs w:val="28"/>
          <w:lang w:val="uk-UA"/>
        </w:rPr>
        <w:t>кслібрис</w:t>
      </w:r>
      <w:r w:rsidR="00AC4BE2">
        <w:rPr>
          <w:color w:val="000000"/>
          <w:szCs w:val="28"/>
          <w:lang w:val="uk-UA"/>
        </w:rPr>
        <w:t>у</w:t>
      </w:r>
      <w:r w:rsidRPr="00AD07D7">
        <w:rPr>
          <w:color w:val="000000"/>
          <w:szCs w:val="28"/>
          <w:lang w:val="uk-UA"/>
        </w:rPr>
        <w:t>, існують міжнародні асоціації колекціонерів і художників Е. З 1994 р. Україна є членом Міжнародної асоціації товариств екслібрисистів FISAE (існує з 1966 р.). Діє Український Е.-клуб (президент – П. Нестеренко).</w:t>
      </w:r>
    </w:p>
    <w:p w:rsidR="00AD07D7" w:rsidRPr="00893BCE" w:rsidRDefault="00AD07D7" w:rsidP="00AD07D7">
      <w:pPr>
        <w:pStyle w:val="a8"/>
        <w:jc w:val="center"/>
        <w:rPr>
          <w:i/>
          <w:color w:val="000000"/>
          <w:szCs w:val="28"/>
          <w:lang w:val="uk-UA"/>
        </w:rPr>
      </w:pPr>
    </w:p>
    <w:p w:rsidR="00F653B9" w:rsidRDefault="00811F8F" w:rsidP="004862FB">
      <w:pPr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Практичну роботу оформляти згідно поставленого </w:t>
      </w:r>
      <w:r w:rsidR="00054F7E">
        <w:rPr>
          <w:color w:val="000000"/>
          <w:szCs w:val="28"/>
          <w:lang w:val="uk-UA"/>
        </w:rPr>
        <w:t>завдання та його вимог.</w:t>
      </w:r>
    </w:p>
    <w:p w:rsidR="00AC4BE2" w:rsidRDefault="00AC4BE2" w:rsidP="004862FB">
      <w:pPr>
        <w:rPr>
          <w:color w:val="000000"/>
          <w:szCs w:val="28"/>
          <w:lang w:val="uk-UA"/>
        </w:rPr>
      </w:pPr>
    </w:p>
    <w:p w:rsidR="00AC4BE2" w:rsidRDefault="00AC4BE2" w:rsidP="004862FB">
      <w:pPr>
        <w:rPr>
          <w:color w:val="000000"/>
          <w:szCs w:val="28"/>
          <w:lang w:val="uk-UA"/>
        </w:rPr>
      </w:pPr>
    </w:p>
    <w:p w:rsidR="00AC4BE2" w:rsidRDefault="00AC4BE2" w:rsidP="004862FB">
      <w:pPr>
        <w:rPr>
          <w:color w:val="000000"/>
          <w:szCs w:val="28"/>
          <w:lang w:val="uk-UA"/>
        </w:rPr>
      </w:pPr>
    </w:p>
    <w:p w:rsidR="00AC4BE2" w:rsidRDefault="00AC4BE2" w:rsidP="004862FB">
      <w:pPr>
        <w:rPr>
          <w:color w:val="000000"/>
          <w:szCs w:val="28"/>
          <w:lang w:val="uk-UA"/>
        </w:rPr>
      </w:pPr>
    </w:p>
    <w:p w:rsidR="00AC4BE2" w:rsidRDefault="00AC4BE2" w:rsidP="004862FB">
      <w:pPr>
        <w:rPr>
          <w:color w:val="000000"/>
          <w:szCs w:val="28"/>
          <w:lang w:val="uk-UA"/>
        </w:rPr>
      </w:pPr>
    </w:p>
    <w:p w:rsidR="00AC4BE2" w:rsidRDefault="00AC4BE2" w:rsidP="004862FB">
      <w:pPr>
        <w:rPr>
          <w:color w:val="000000"/>
          <w:szCs w:val="28"/>
          <w:lang w:val="uk-UA"/>
        </w:rPr>
      </w:pPr>
    </w:p>
    <w:p w:rsidR="00B23DE6" w:rsidRPr="00893BCE" w:rsidRDefault="00B23DE6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E061E9" w:rsidRDefault="00DB1EEF" w:rsidP="00CC13E6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lastRenderedPageBreak/>
        <w:t xml:space="preserve">Зразки </w:t>
      </w:r>
      <w:r w:rsidR="00054F7E">
        <w:rPr>
          <w:color w:val="000000"/>
          <w:szCs w:val="28"/>
          <w:lang w:val="uk-UA"/>
        </w:rPr>
        <w:t xml:space="preserve">виконання завдання Практичної </w:t>
      </w:r>
      <w:r w:rsidR="00AD07D7">
        <w:rPr>
          <w:color w:val="000000"/>
          <w:szCs w:val="28"/>
          <w:lang w:val="uk-UA"/>
        </w:rPr>
        <w:t>роботи №1</w:t>
      </w:r>
    </w:p>
    <w:p w:rsidR="00E061E9" w:rsidRDefault="00E061E9" w:rsidP="00EC055D">
      <w:pPr>
        <w:rPr>
          <w:color w:val="000000"/>
          <w:szCs w:val="28"/>
          <w:lang w:val="uk-UA"/>
        </w:rPr>
      </w:pPr>
    </w:p>
    <w:p w:rsidR="0069654E" w:rsidRDefault="00B31AED" w:rsidP="00B31AED">
      <w:pPr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3383779" cy="4210050"/>
            <wp:effectExtent l="0" t="0" r="7620" b="0"/>
            <wp:docPr id="4" name="Рисунок 4" descr="F:\Osnovu_grafiku\Cтудентськы зразки\20230208_13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Cтудентськы зразки\20230208_135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r="6698"/>
                    <a:stretch/>
                  </pic:blipFill>
                  <pic:spPr bwMode="auto">
                    <a:xfrm>
                      <a:off x="0" y="0"/>
                      <a:ext cx="3385958" cy="42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AED" w:rsidRDefault="00B31AED" w:rsidP="00B31AED">
      <w:pPr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Екслібрис П. Нестеренка</w:t>
      </w:r>
    </w:p>
    <w:p w:rsidR="00CC5DF7" w:rsidRDefault="00CC5DF7" w:rsidP="00B31AED">
      <w:pPr>
        <w:jc w:val="center"/>
        <w:rPr>
          <w:color w:val="000000"/>
          <w:szCs w:val="28"/>
          <w:lang w:val="uk-UA"/>
        </w:rPr>
      </w:pPr>
    </w:p>
    <w:p w:rsidR="00CC5DF7" w:rsidRDefault="00CC5DF7" w:rsidP="00B31AED">
      <w:pPr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</w:t>
      </w:r>
    </w:p>
    <w:p w:rsidR="00CC5DF7" w:rsidRDefault="00CC5DF7" w:rsidP="00B31AED">
      <w:pPr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2471809" cy="3484329"/>
            <wp:effectExtent l="0" t="0" r="5080" b="1905"/>
            <wp:docPr id="5" name="Рисунок 5" descr="F:\Osnovu_grafiku\Cтудентськы зразки\20230208_1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snovu_grafiku\Cтудентськы зразки\20230208_135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1" t="1513" r="12305" b="778"/>
                    <a:stretch/>
                  </pic:blipFill>
                  <pic:spPr bwMode="auto">
                    <a:xfrm>
                      <a:off x="0" y="0"/>
                      <a:ext cx="2475557" cy="34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Cs w:val="28"/>
          <w:lang w:val="uk-UA"/>
        </w:rPr>
        <w:t xml:space="preserve">   </w:t>
      </w:r>
      <w:r w:rsidR="007B7CD3">
        <w:rPr>
          <w:color w:val="000000"/>
          <w:szCs w:val="28"/>
          <w:lang w:val="uk-UA"/>
        </w:rPr>
        <w:t xml:space="preserve">    </w:t>
      </w:r>
      <w:r>
        <w:rPr>
          <w:color w:val="000000"/>
          <w:szCs w:val="28"/>
          <w:lang w:val="uk-UA"/>
        </w:rPr>
        <w:t xml:space="preserve">      </w:t>
      </w:r>
      <w:r>
        <w:rPr>
          <w:noProof/>
          <w:color w:val="000000"/>
          <w:szCs w:val="28"/>
          <w:lang w:val="uk-UA" w:eastAsia="uk-UA"/>
        </w:rPr>
        <w:drawing>
          <wp:inline distT="0" distB="0" distL="0" distR="0" wp14:anchorId="0DF93C00" wp14:editId="2D7F7C7B">
            <wp:extent cx="2471147" cy="3478530"/>
            <wp:effectExtent l="0" t="0" r="5715" b="7620"/>
            <wp:docPr id="6" name="Рисунок 6" descr="F:\Osnovu_grafiku\Cтудентськы зразки\20230208_13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snovu_grafiku\Cтудентськы зразки\20230208_135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t="2648" r="13084"/>
                    <a:stretch/>
                  </pic:blipFill>
                  <pic:spPr bwMode="auto">
                    <a:xfrm>
                      <a:off x="0" y="0"/>
                      <a:ext cx="2478026" cy="34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Cs w:val="28"/>
          <w:lang w:val="uk-UA"/>
        </w:rPr>
        <w:t xml:space="preserve">  </w:t>
      </w:r>
    </w:p>
    <w:p w:rsidR="00CC294B" w:rsidRDefault="001C1675" w:rsidP="00CC294B">
      <w:pPr>
        <w:jc w:val="center"/>
        <w:rPr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 wp14:anchorId="39749FC1" wp14:editId="4A2181E9">
            <wp:extent cx="2621140" cy="3561715"/>
            <wp:effectExtent l="0" t="0" r="8255" b="635"/>
            <wp:docPr id="7" name="Рисунок 7" descr="F:\Osnovu_grafiku\Cтудентськы зразки\20230208_13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snovu_grafiku\Cтудентськы зразки\20230208_135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t="1579" r="12461"/>
                    <a:stretch/>
                  </pic:blipFill>
                  <pic:spPr bwMode="auto">
                    <a:xfrm>
                      <a:off x="0" y="0"/>
                      <a:ext cx="2623281" cy="35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94B">
        <w:rPr>
          <w:szCs w:val="28"/>
          <w:lang w:val="uk-UA"/>
        </w:rPr>
        <w:t xml:space="preserve">       </w:t>
      </w:r>
      <w:r w:rsidR="00CC294B">
        <w:rPr>
          <w:noProof/>
          <w:color w:val="000000"/>
          <w:szCs w:val="28"/>
          <w:lang w:val="uk-UA" w:eastAsia="uk-UA"/>
        </w:rPr>
        <w:drawing>
          <wp:inline distT="0" distB="0" distL="0" distR="0" wp14:anchorId="5DFB5786" wp14:editId="0E59876D">
            <wp:extent cx="2990850" cy="3522177"/>
            <wp:effectExtent l="0" t="0" r="0" b="2540"/>
            <wp:docPr id="9" name="Рисунок 9" descr="F:\Osnovu_grafiku\Cтудентськы зразки\20230208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snovu_grafiku\Cтудентськы зразки\20230208_135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0" t="20249" r="23209" b="15732"/>
                    <a:stretch/>
                  </pic:blipFill>
                  <pic:spPr bwMode="auto">
                    <a:xfrm>
                      <a:off x="0" y="0"/>
                      <a:ext cx="2990850" cy="35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</w:p>
    <w:p w:rsidR="00E061E9" w:rsidRDefault="00DA50C6" w:rsidP="00CC294B">
      <w:pPr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2556915" cy="3552825"/>
            <wp:effectExtent l="0" t="0" r="0" b="0"/>
            <wp:docPr id="8" name="Рисунок 8" descr="F:\Osnovu_grafiku\Cтудентськы зразки\20230208_1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snovu_grafiku\Cтудентськы зразки\20230208_13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4" t="1090" r="12772"/>
                    <a:stretch/>
                  </pic:blipFill>
                  <pic:spPr bwMode="auto">
                    <a:xfrm>
                      <a:off x="0" y="0"/>
                      <a:ext cx="2558892" cy="355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94B">
        <w:rPr>
          <w:szCs w:val="28"/>
          <w:lang w:val="uk-UA"/>
        </w:rPr>
        <w:t xml:space="preserve">           </w:t>
      </w:r>
      <w:r w:rsidR="00CC294B">
        <w:rPr>
          <w:noProof/>
          <w:szCs w:val="28"/>
          <w:lang w:val="uk-UA" w:eastAsia="uk-UA"/>
        </w:rPr>
        <w:drawing>
          <wp:inline distT="0" distB="0" distL="0" distR="0">
            <wp:extent cx="2377483" cy="3533706"/>
            <wp:effectExtent l="0" t="0" r="3810" b="0"/>
            <wp:docPr id="10" name="Рисунок 10" descr="F:\Osnovu_grafiku\Cтудентськы зразки\20230208_13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snovu_grafiku\Cтудентськы зразки\20230208_13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8" t="14798" r="23676" b="9034"/>
                    <a:stretch/>
                  </pic:blipFill>
                  <pic:spPr bwMode="auto">
                    <a:xfrm>
                      <a:off x="0" y="0"/>
                      <a:ext cx="2383809" cy="35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Студентські роботи</w:t>
      </w: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</w:p>
    <w:p w:rsidR="00CC294B" w:rsidRDefault="00CC294B" w:rsidP="00CC294B">
      <w:pPr>
        <w:jc w:val="center"/>
        <w:rPr>
          <w:szCs w:val="28"/>
        </w:rPr>
      </w:pPr>
    </w:p>
    <w:p w:rsidR="00AC4BE2" w:rsidRDefault="00AC4BE2" w:rsidP="00AC4BE2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C83" w:rsidRDefault="00235C83" w:rsidP="00AA54FF">
      <w:r>
        <w:separator/>
      </w:r>
    </w:p>
  </w:endnote>
  <w:endnote w:type="continuationSeparator" w:id="0">
    <w:p w:rsidR="00235C83" w:rsidRDefault="00235C83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C83" w:rsidRDefault="00235C83" w:rsidP="00AA54FF">
      <w:r>
        <w:separator/>
      </w:r>
    </w:p>
  </w:footnote>
  <w:footnote w:type="continuationSeparator" w:id="0">
    <w:p w:rsidR="00235C83" w:rsidRDefault="00235C83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44D5B"/>
    <w:rsid w:val="00054F7E"/>
    <w:rsid w:val="00080600"/>
    <w:rsid w:val="00096244"/>
    <w:rsid w:val="000B3AAA"/>
    <w:rsid w:val="000E330F"/>
    <w:rsid w:val="000F42CE"/>
    <w:rsid w:val="00105C13"/>
    <w:rsid w:val="00111C44"/>
    <w:rsid w:val="00137BE6"/>
    <w:rsid w:val="00145597"/>
    <w:rsid w:val="0017132B"/>
    <w:rsid w:val="0017294C"/>
    <w:rsid w:val="00186C85"/>
    <w:rsid w:val="00192CE0"/>
    <w:rsid w:val="001C1675"/>
    <w:rsid w:val="001D484C"/>
    <w:rsid w:val="00220107"/>
    <w:rsid w:val="00223FF4"/>
    <w:rsid w:val="00224E0D"/>
    <w:rsid w:val="00235C83"/>
    <w:rsid w:val="002401F1"/>
    <w:rsid w:val="0026173F"/>
    <w:rsid w:val="00277A11"/>
    <w:rsid w:val="00285554"/>
    <w:rsid w:val="002A3030"/>
    <w:rsid w:val="002D444B"/>
    <w:rsid w:val="002E07A5"/>
    <w:rsid w:val="003102A0"/>
    <w:rsid w:val="003321AF"/>
    <w:rsid w:val="00341A7B"/>
    <w:rsid w:val="003476C8"/>
    <w:rsid w:val="0036118E"/>
    <w:rsid w:val="00392511"/>
    <w:rsid w:val="003935C9"/>
    <w:rsid w:val="003A4714"/>
    <w:rsid w:val="003C10CF"/>
    <w:rsid w:val="003C7EB1"/>
    <w:rsid w:val="003F3C97"/>
    <w:rsid w:val="00400B51"/>
    <w:rsid w:val="00416307"/>
    <w:rsid w:val="004179E3"/>
    <w:rsid w:val="00420658"/>
    <w:rsid w:val="00484980"/>
    <w:rsid w:val="004855CE"/>
    <w:rsid w:val="004862FB"/>
    <w:rsid w:val="00495E74"/>
    <w:rsid w:val="004D6C4D"/>
    <w:rsid w:val="004F0FA8"/>
    <w:rsid w:val="0052758E"/>
    <w:rsid w:val="00531939"/>
    <w:rsid w:val="0055093F"/>
    <w:rsid w:val="00553474"/>
    <w:rsid w:val="0058162F"/>
    <w:rsid w:val="00586B46"/>
    <w:rsid w:val="0059346D"/>
    <w:rsid w:val="0059656E"/>
    <w:rsid w:val="005A7DA3"/>
    <w:rsid w:val="005C36C6"/>
    <w:rsid w:val="005E743B"/>
    <w:rsid w:val="00606FA6"/>
    <w:rsid w:val="00631BC3"/>
    <w:rsid w:val="00652F6A"/>
    <w:rsid w:val="006667CE"/>
    <w:rsid w:val="00675DE9"/>
    <w:rsid w:val="006803AF"/>
    <w:rsid w:val="0069654E"/>
    <w:rsid w:val="006A7DB3"/>
    <w:rsid w:val="006F1F62"/>
    <w:rsid w:val="006F26BD"/>
    <w:rsid w:val="00713BDE"/>
    <w:rsid w:val="0072472D"/>
    <w:rsid w:val="00731F38"/>
    <w:rsid w:val="007400CB"/>
    <w:rsid w:val="00755F3B"/>
    <w:rsid w:val="00791347"/>
    <w:rsid w:val="007A37AC"/>
    <w:rsid w:val="007B7CD3"/>
    <w:rsid w:val="007C6C68"/>
    <w:rsid w:val="007E1E9F"/>
    <w:rsid w:val="007E70A2"/>
    <w:rsid w:val="00811F8F"/>
    <w:rsid w:val="0089010F"/>
    <w:rsid w:val="0089015E"/>
    <w:rsid w:val="00892E46"/>
    <w:rsid w:val="00893BCE"/>
    <w:rsid w:val="00926D32"/>
    <w:rsid w:val="0093057E"/>
    <w:rsid w:val="009417C7"/>
    <w:rsid w:val="00982D5A"/>
    <w:rsid w:val="00994808"/>
    <w:rsid w:val="009A171E"/>
    <w:rsid w:val="009A2805"/>
    <w:rsid w:val="009B4A80"/>
    <w:rsid w:val="009D5AB3"/>
    <w:rsid w:val="009E3DDD"/>
    <w:rsid w:val="009F388F"/>
    <w:rsid w:val="00A24B46"/>
    <w:rsid w:val="00A30D30"/>
    <w:rsid w:val="00A43F6A"/>
    <w:rsid w:val="00A47C30"/>
    <w:rsid w:val="00A86DFE"/>
    <w:rsid w:val="00AA54FF"/>
    <w:rsid w:val="00AC17A6"/>
    <w:rsid w:val="00AC2F5B"/>
    <w:rsid w:val="00AC31FA"/>
    <w:rsid w:val="00AC467B"/>
    <w:rsid w:val="00AC4BE2"/>
    <w:rsid w:val="00AC6651"/>
    <w:rsid w:val="00AD07D7"/>
    <w:rsid w:val="00AF5BE3"/>
    <w:rsid w:val="00B00210"/>
    <w:rsid w:val="00B01E9E"/>
    <w:rsid w:val="00B23DE6"/>
    <w:rsid w:val="00B31AED"/>
    <w:rsid w:val="00B52745"/>
    <w:rsid w:val="00B7660B"/>
    <w:rsid w:val="00B91D32"/>
    <w:rsid w:val="00BD2B64"/>
    <w:rsid w:val="00BD5A65"/>
    <w:rsid w:val="00C33915"/>
    <w:rsid w:val="00C56D52"/>
    <w:rsid w:val="00C74570"/>
    <w:rsid w:val="00C95FCB"/>
    <w:rsid w:val="00CA209F"/>
    <w:rsid w:val="00CC0FE6"/>
    <w:rsid w:val="00CC13E6"/>
    <w:rsid w:val="00CC294B"/>
    <w:rsid w:val="00CC5DF7"/>
    <w:rsid w:val="00CE1FC1"/>
    <w:rsid w:val="00D34910"/>
    <w:rsid w:val="00D52CB7"/>
    <w:rsid w:val="00D64DB1"/>
    <w:rsid w:val="00D952B0"/>
    <w:rsid w:val="00DA50C6"/>
    <w:rsid w:val="00DB1EEF"/>
    <w:rsid w:val="00DD6776"/>
    <w:rsid w:val="00DF133D"/>
    <w:rsid w:val="00DF7570"/>
    <w:rsid w:val="00DF7EA2"/>
    <w:rsid w:val="00E017E6"/>
    <w:rsid w:val="00E042B0"/>
    <w:rsid w:val="00E047DC"/>
    <w:rsid w:val="00E061E9"/>
    <w:rsid w:val="00E15142"/>
    <w:rsid w:val="00E20037"/>
    <w:rsid w:val="00E43275"/>
    <w:rsid w:val="00E65C01"/>
    <w:rsid w:val="00E81345"/>
    <w:rsid w:val="00E8643A"/>
    <w:rsid w:val="00E93AFE"/>
    <w:rsid w:val="00E94D88"/>
    <w:rsid w:val="00EA0ABD"/>
    <w:rsid w:val="00EB7C55"/>
    <w:rsid w:val="00EC00A3"/>
    <w:rsid w:val="00EC055D"/>
    <w:rsid w:val="00ED3AA2"/>
    <w:rsid w:val="00ED4D0D"/>
    <w:rsid w:val="00EF0A75"/>
    <w:rsid w:val="00F019A8"/>
    <w:rsid w:val="00F039ED"/>
    <w:rsid w:val="00F03C9D"/>
    <w:rsid w:val="00F34E46"/>
    <w:rsid w:val="00F50387"/>
    <w:rsid w:val="00F53AB5"/>
    <w:rsid w:val="00F60A8E"/>
    <w:rsid w:val="00F60FB0"/>
    <w:rsid w:val="00F653B9"/>
    <w:rsid w:val="00F90F6F"/>
    <w:rsid w:val="00F91430"/>
    <w:rsid w:val="00FB1F64"/>
    <w:rsid w:val="00FC2CEE"/>
    <w:rsid w:val="00FC7BA8"/>
    <w:rsid w:val="00FD0C1D"/>
    <w:rsid w:val="00FD4716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7201</Words>
  <Characters>4106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92</cp:revision>
  <cp:lastPrinted>2022-08-16T13:04:00Z</cp:lastPrinted>
  <dcterms:created xsi:type="dcterms:W3CDTF">2022-08-16T16:32:00Z</dcterms:created>
  <dcterms:modified xsi:type="dcterms:W3CDTF">2023-02-15T12:44:00Z</dcterms:modified>
</cp:coreProperties>
</file>