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4D" w:rsidRDefault="00E3304D" w:rsidP="00E3304D">
      <w:pPr>
        <w:pStyle w:val="1"/>
        <w:rPr>
          <w:iCs/>
        </w:rPr>
      </w:pPr>
      <w:bookmarkStart w:id="0" w:name="_Toc105580937"/>
      <w:r>
        <w:rPr>
          <w:iCs/>
        </w:rPr>
        <w:t>Лекція 6</w:t>
      </w:r>
      <w:bookmarkStart w:id="1" w:name="_GoBack"/>
      <w:bookmarkEnd w:id="1"/>
      <w:r w:rsidRPr="00F02AF4">
        <w:rPr>
          <w:iCs/>
        </w:rPr>
        <w:t>. Композиційна метафора</w:t>
      </w:r>
      <w:bookmarkEnd w:id="0"/>
    </w:p>
    <w:p w:rsidR="00E3304D" w:rsidRPr="00F02AF4" w:rsidRDefault="00E3304D" w:rsidP="00E3304D">
      <w:pPr>
        <w:rPr>
          <w:lang w:val="uk-UA"/>
        </w:rPr>
      </w:pPr>
    </w:p>
    <w:p w:rsidR="00E3304D" w:rsidRPr="00F34FA1" w:rsidRDefault="00E3304D" w:rsidP="00E3304D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F34FA1">
        <w:rPr>
          <w:i/>
          <w:sz w:val="28"/>
          <w:szCs w:val="28"/>
        </w:rPr>
        <w:t>План</w:t>
      </w:r>
    </w:p>
    <w:p w:rsidR="00E3304D" w:rsidRPr="00CD58E1" w:rsidRDefault="00E3304D" w:rsidP="00E3304D">
      <w:pPr>
        <w:spacing w:line="360" w:lineRule="auto"/>
        <w:ind w:firstLine="851"/>
        <w:jc w:val="both"/>
        <w:rPr>
          <w:rFonts w:eastAsiaTheme="minorHAnsi"/>
          <w:i/>
          <w:sz w:val="28"/>
          <w:szCs w:val="28"/>
          <w:lang w:eastAsia="en-US"/>
        </w:rPr>
      </w:pPr>
      <w:r w:rsidRPr="00F34FA1">
        <w:rPr>
          <w:i/>
          <w:sz w:val="28"/>
          <w:szCs w:val="28"/>
        </w:rPr>
        <w:t xml:space="preserve">1. </w:t>
      </w:r>
      <w:r w:rsidRPr="009140EE">
        <w:rPr>
          <w:rFonts w:eastAsiaTheme="minorHAnsi"/>
          <w:i/>
          <w:sz w:val="28"/>
          <w:szCs w:val="28"/>
          <w:lang w:val="uk-UA" w:eastAsia="en-US"/>
        </w:rPr>
        <w:t>Суть поняття метафора</w:t>
      </w:r>
      <w:r w:rsidRPr="00A44FEE">
        <w:rPr>
          <w:rFonts w:eastAsiaTheme="minorHAnsi"/>
          <w:i/>
          <w:sz w:val="28"/>
          <w:szCs w:val="28"/>
          <w:lang w:eastAsia="en-US"/>
        </w:rPr>
        <w:t>.</w:t>
      </w:r>
    </w:p>
    <w:p w:rsidR="00E3304D" w:rsidRDefault="00E3304D" w:rsidP="00E3304D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CD58E1">
        <w:rPr>
          <w:i/>
          <w:sz w:val="28"/>
          <w:szCs w:val="28"/>
        </w:rPr>
        <w:t xml:space="preserve">2. </w:t>
      </w:r>
      <w:r w:rsidRPr="00CD58E1">
        <w:rPr>
          <w:rFonts w:eastAsiaTheme="minorHAnsi"/>
          <w:i/>
          <w:sz w:val="28"/>
          <w:szCs w:val="28"/>
          <w:lang w:val="uk-UA" w:eastAsia="en-US"/>
        </w:rPr>
        <w:t>Алгоритм створення метафори</w:t>
      </w:r>
      <w:r w:rsidRPr="00CD58E1">
        <w:rPr>
          <w:i/>
          <w:sz w:val="28"/>
          <w:szCs w:val="28"/>
        </w:rPr>
        <w:t>.</w:t>
      </w:r>
    </w:p>
    <w:p w:rsidR="00E3304D" w:rsidRDefault="00E3304D" w:rsidP="00E3304D">
      <w:pPr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3.</w:t>
      </w:r>
      <w:r w:rsidRPr="00CD58E1">
        <w:rPr>
          <w:i/>
          <w:sz w:val="28"/>
          <w:szCs w:val="28"/>
          <w:lang w:val="uk-UA"/>
        </w:rPr>
        <w:t xml:space="preserve"> </w:t>
      </w:r>
      <w:r w:rsidRPr="00CD58E1">
        <w:rPr>
          <w:rFonts w:eastAsiaTheme="minorHAnsi"/>
          <w:i/>
          <w:sz w:val="28"/>
          <w:szCs w:val="28"/>
          <w:lang w:val="uk-UA" w:eastAsia="en-US"/>
        </w:rPr>
        <w:t>Омонімія і синонімія</w:t>
      </w:r>
      <w:r>
        <w:rPr>
          <w:i/>
          <w:sz w:val="28"/>
          <w:szCs w:val="28"/>
          <w:lang w:val="uk-UA"/>
        </w:rPr>
        <w:t xml:space="preserve"> форми.</w:t>
      </w:r>
    </w:p>
    <w:p w:rsidR="00E3304D" w:rsidRPr="00CD58E1" w:rsidRDefault="00E3304D" w:rsidP="00E3304D">
      <w:pPr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</w:p>
    <w:p w:rsidR="00E3304D" w:rsidRPr="003C2083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3C2083">
        <w:rPr>
          <w:rFonts w:eastAsiaTheme="minorHAnsi"/>
          <w:sz w:val="28"/>
          <w:szCs w:val="28"/>
          <w:lang w:val="uk-UA" w:eastAsia="en-US"/>
        </w:rPr>
        <w:t xml:space="preserve">1. </w:t>
      </w:r>
      <w:r w:rsidRPr="003C2083">
        <w:rPr>
          <w:sz w:val="28"/>
          <w:szCs w:val="28"/>
        </w:rPr>
        <w:t xml:space="preserve">Метафора – </w:t>
      </w:r>
      <w:proofErr w:type="spellStart"/>
      <w:r w:rsidRPr="003C2083">
        <w:rPr>
          <w:sz w:val="28"/>
          <w:szCs w:val="28"/>
        </w:rPr>
        <w:t>це</w:t>
      </w:r>
      <w:proofErr w:type="spellEnd"/>
      <w:r w:rsidRPr="003C2083">
        <w:rPr>
          <w:sz w:val="28"/>
          <w:szCs w:val="28"/>
        </w:rPr>
        <w:t xml:space="preserve"> </w:t>
      </w:r>
      <w:proofErr w:type="spellStart"/>
      <w:r w:rsidRPr="003C2083">
        <w:rPr>
          <w:sz w:val="28"/>
          <w:szCs w:val="28"/>
        </w:rPr>
        <w:t>асоціативний</w:t>
      </w:r>
      <w:proofErr w:type="spellEnd"/>
      <w:r w:rsidRPr="003C2083">
        <w:rPr>
          <w:sz w:val="28"/>
          <w:szCs w:val="28"/>
        </w:rPr>
        <w:t xml:space="preserve"> </w:t>
      </w:r>
      <w:proofErr w:type="spellStart"/>
      <w:r w:rsidRPr="003C2083">
        <w:rPr>
          <w:sz w:val="28"/>
          <w:szCs w:val="28"/>
        </w:rPr>
        <w:t>зв'язок</w:t>
      </w:r>
      <w:proofErr w:type="spellEnd"/>
      <w:r w:rsidRPr="003C2083">
        <w:rPr>
          <w:sz w:val="28"/>
          <w:szCs w:val="28"/>
        </w:rPr>
        <w:t xml:space="preserve"> за принципом </w:t>
      </w:r>
      <w:proofErr w:type="spellStart"/>
      <w:r w:rsidRPr="003C2083">
        <w:rPr>
          <w:sz w:val="28"/>
          <w:szCs w:val="28"/>
        </w:rPr>
        <w:t>подібності</w:t>
      </w:r>
      <w:proofErr w:type="spellEnd"/>
      <w:r w:rsidRPr="003C2083">
        <w:rPr>
          <w:sz w:val="28"/>
          <w:szCs w:val="28"/>
        </w:rPr>
        <w:t xml:space="preserve">, </w:t>
      </w:r>
      <w:proofErr w:type="spellStart"/>
      <w:r w:rsidRPr="003C2083">
        <w:rPr>
          <w:sz w:val="28"/>
          <w:szCs w:val="28"/>
        </w:rPr>
        <w:t>подібності</w:t>
      </w:r>
      <w:proofErr w:type="spellEnd"/>
      <w:r w:rsidRPr="003C2083">
        <w:rPr>
          <w:sz w:val="28"/>
          <w:szCs w:val="28"/>
        </w:rPr>
        <w:t xml:space="preserve"> </w:t>
      </w:r>
      <w:proofErr w:type="spellStart"/>
      <w:r w:rsidRPr="003C2083">
        <w:rPr>
          <w:sz w:val="28"/>
          <w:szCs w:val="28"/>
        </w:rPr>
        <w:t>суб'єктивної</w:t>
      </w:r>
      <w:proofErr w:type="spellEnd"/>
      <w:r w:rsidRPr="003C2083">
        <w:rPr>
          <w:sz w:val="28"/>
          <w:szCs w:val="28"/>
        </w:rPr>
        <w:t xml:space="preserve">, а не </w:t>
      </w:r>
      <w:proofErr w:type="spellStart"/>
      <w:r w:rsidRPr="003C2083">
        <w:rPr>
          <w:sz w:val="28"/>
          <w:szCs w:val="28"/>
        </w:rPr>
        <w:t>абсолютної</w:t>
      </w:r>
      <w:proofErr w:type="spellEnd"/>
      <w:r w:rsidRPr="003C2083">
        <w:rPr>
          <w:sz w:val="28"/>
          <w:szCs w:val="28"/>
        </w:rPr>
        <w:t xml:space="preserve">, яка в </w:t>
      </w:r>
      <w:proofErr w:type="spellStart"/>
      <w:r w:rsidRPr="003C2083">
        <w:rPr>
          <w:sz w:val="28"/>
          <w:szCs w:val="28"/>
        </w:rPr>
        <w:t>об'єктивному</w:t>
      </w:r>
      <w:proofErr w:type="spellEnd"/>
      <w:r w:rsidRPr="003C2083">
        <w:rPr>
          <w:sz w:val="28"/>
          <w:szCs w:val="28"/>
        </w:rPr>
        <w:t xml:space="preserve"> </w:t>
      </w:r>
      <w:proofErr w:type="spellStart"/>
      <w:r w:rsidRPr="003C2083">
        <w:rPr>
          <w:sz w:val="28"/>
          <w:szCs w:val="28"/>
        </w:rPr>
        <w:t>світлі</w:t>
      </w:r>
      <w:proofErr w:type="spellEnd"/>
      <w:r w:rsidRPr="003C2083">
        <w:rPr>
          <w:sz w:val="28"/>
          <w:szCs w:val="28"/>
        </w:rPr>
        <w:t xml:space="preserve"> могла б </w:t>
      </w:r>
      <w:proofErr w:type="spellStart"/>
      <w:r w:rsidRPr="003C2083">
        <w:rPr>
          <w:sz w:val="28"/>
          <w:szCs w:val="28"/>
        </w:rPr>
        <w:t>виявитися</w:t>
      </w:r>
      <w:proofErr w:type="spellEnd"/>
      <w:r w:rsidRPr="003C2083">
        <w:rPr>
          <w:sz w:val="28"/>
          <w:szCs w:val="28"/>
        </w:rPr>
        <w:t xml:space="preserve"> </w:t>
      </w:r>
      <w:proofErr w:type="spellStart"/>
      <w:r w:rsidRPr="003C2083">
        <w:rPr>
          <w:sz w:val="28"/>
          <w:szCs w:val="28"/>
        </w:rPr>
        <w:t>помилковою</w:t>
      </w:r>
      <w:proofErr w:type="spellEnd"/>
      <w:r w:rsidRPr="003C2083">
        <w:rPr>
          <w:sz w:val="28"/>
          <w:szCs w:val="28"/>
        </w:rPr>
        <w:t xml:space="preserve">. </w:t>
      </w:r>
      <w:proofErr w:type="spellStart"/>
      <w:r w:rsidRPr="003C2083">
        <w:rPr>
          <w:sz w:val="28"/>
          <w:szCs w:val="28"/>
        </w:rPr>
        <w:t>Механізм</w:t>
      </w:r>
      <w:proofErr w:type="spellEnd"/>
      <w:r w:rsidRPr="003C20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C2083">
        <w:rPr>
          <w:sz w:val="28"/>
          <w:szCs w:val="28"/>
        </w:rPr>
        <w:t>метафори</w:t>
      </w:r>
      <w:proofErr w:type="spellEnd"/>
      <w:r w:rsidRPr="003C2083">
        <w:rPr>
          <w:sz w:val="28"/>
          <w:szCs w:val="28"/>
        </w:rPr>
        <w:t xml:space="preserve"> </w:t>
      </w:r>
      <w:proofErr w:type="spellStart"/>
      <w:r w:rsidRPr="003C2083">
        <w:rPr>
          <w:sz w:val="28"/>
          <w:szCs w:val="28"/>
        </w:rPr>
        <w:t>полягає</w:t>
      </w:r>
      <w:proofErr w:type="spellEnd"/>
      <w:r w:rsidRPr="003C2083">
        <w:rPr>
          <w:sz w:val="28"/>
          <w:szCs w:val="28"/>
        </w:rPr>
        <w:t xml:space="preserve"> в тому, </w:t>
      </w:r>
      <w:proofErr w:type="spellStart"/>
      <w:r w:rsidRPr="003C2083">
        <w:rPr>
          <w:sz w:val="28"/>
          <w:szCs w:val="28"/>
        </w:rPr>
        <w:t>що</w:t>
      </w:r>
      <w:proofErr w:type="spellEnd"/>
      <w:r w:rsidRPr="003C2083">
        <w:rPr>
          <w:sz w:val="28"/>
          <w:szCs w:val="28"/>
        </w:rPr>
        <w:t xml:space="preserve"> до головного </w:t>
      </w:r>
      <w:proofErr w:type="spellStart"/>
      <w:r w:rsidRPr="003C2083">
        <w:rPr>
          <w:sz w:val="28"/>
          <w:szCs w:val="28"/>
        </w:rPr>
        <w:t>об'єкта</w:t>
      </w:r>
      <w:proofErr w:type="spellEnd"/>
      <w:r w:rsidRPr="003C2083">
        <w:rPr>
          <w:sz w:val="28"/>
          <w:szCs w:val="28"/>
        </w:rPr>
        <w:t xml:space="preserve"> </w:t>
      </w:r>
      <w:proofErr w:type="spellStart"/>
      <w:r w:rsidRPr="003C2083">
        <w:rPr>
          <w:sz w:val="28"/>
          <w:szCs w:val="28"/>
        </w:rPr>
        <w:t>застосовується</w:t>
      </w:r>
      <w:proofErr w:type="spellEnd"/>
      <w:r w:rsidRPr="003C2083">
        <w:rPr>
          <w:sz w:val="28"/>
          <w:szCs w:val="28"/>
        </w:rPr>
        <w:t xml:space="preserve"> система </w:t>
      </w:r>
      <w:proofErr w:type="spellStart"/>
      <w:r w:rsidRPr="003C2083">
        <w:rPr>
          <w:sz w:val="28"/>
          <w:szCs w:val="28"/>
        </w:rPr>
        <w:t>асоціативних</w:t>
      </w:r>
      <w:proofErr w:type="spellEnd"/>
      <w:r w:rsidRPr="003C20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C2083">
        <w:rPr>
          <w:sz w:val="28"/>
          <w:szCs w:val="28"/>
        </w:rPr>
        <w:t>пов'язаних</w:t>
      </w:r>
      <w:proofErr w:type="spellEnd"/>
      <w:r w:rsidRPr="003C2083">
        <w:rPr>
          <w:sz w:val="28"/>
          <w:szCs w:val="28"/>
        </w:rPr>
        <w:t xml:space="preserve"> з </w:t>
      </w:r>
      <w:proofErr w:type="spellStart"/>
      <w:r w:rsidRPr="003C2083">
        <w:rPr>
          <w:sz w:val="28"/>
          <w:szCs w:val="28"/>
        </w:rPr>
        <w:t>допоміжним</w:t>
      </w:r>
      <w:proofErr w:type="spellEnd"/>
      <w:r w:rsidRPr="003C2083">
        <w:rPr>
          <w:sz w:val="28"/>
          <w:szCs w:val="28"/>
        </w:rPr>
        <w:t xml:space="preserve"> </w:t>
      </w:r>
      <w:proofErr w:type="spellStart"/>
      <w:r w:rsidRPr="003C2083">
        <w:rPr>
          <w:sz w:val="28"/>
          <w:szCs w:val="28"/>
        </w:rPr>
        <w:t>об'єктом</w:t>
      </w:r>
      <w:proofErr w:type="spellEnd"/>
      <w:r w:rsidRPr="003C2083">
        <w:rPr>
          <w:sz w:val="28"/>
          <w:szCs w:val="28"/>
        </w:rPr>
        <w:t>.</w:t>
      </w:r>
      <w:r w:rsidRPr="00C80FBC">
        <w:rPr>
          <w:sz w:val="28"/>
          <w:szCs w:val="28"/>
        </w:rPr>
        <w:t xml:space="preserve"> </w:t>
      </w:r>
      <w:r w:rsidRPr="003C2083">
        <w:rPr>
          <w:rFonts w:eastAsiaTheme="minorHAnsi"/>
          <w:sz w:val="28"/>
          <w:szCs w:val="28"/>
          <w:lang w:val="uk-UA" w:eastAsia="en-US"/>
        </w:rPr>
        <w:t>Метафора – з грецької «перенесення». Розкриття сутності одного предмета чи явища через особливості іншого.</w:t>
      </w:r>
      <w:r w:rsidRPr="003C2083">
        <w:rPr>
          <w:rFonts w:eastAsiaTheme="minorHAnsi"/>
          <w:sz w:val="28"/>
          <w:szCs w:val="28"/>
          <w:lang w:eastAsia="en-US"/>
        </w:rPr>
        <w:t xml:space="preserve"> </w:t>
      </w:r>
    </w:p>
    <w:p w:rsidR="00E3304D" w:rsidRPr="00306884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306884">
        <w:rPr>
          <w:rFonts w:eastAsiaTheme="minorHAnsi"/>
          <w:sz w:val="28"/>
          <w:szCs w:val="28"/>
          <w:lang w:eastAsia="en-US"/>
        </w:rPr>
        <w:t>Виділяють</w:t>
      </w:r>
      <w:proofErr w:type="spellEnd"/>
      <w:r w:rsidRPr="0030688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06884">
        <w:rPr>
          <w:rFonts w:eastAsiaTheme="minorHAnsi"/>
          <w:sz w:val="28"/>
          <w:szCs w:val="28"/>
          <w:lang w:eastAsia="en-US"/>
        </w:rPr>
        <w:t>наступн</w:t>
      </w:r>
      <w:proofErr w:type="spellEnd"/>
      <w:r w:rsidRPr="00306884">
        <w:rPr>
          <w:rFonts w:eastAsiaTheme="minorHAnsi"/>
          <w:sz w:val="28"/>
          <w:szCs w:val="28"/>
          <w:lang w:val="uk-UA" w:eastAsia="en-US"/>
        </w:rPr>
        <w:t>і різновиди перенесень:</w:t>
      </w:r>
    </w:p>
    <w:p w:rsidR="00E3304D" w:rsidRPr="00306884" w:rsidRDefault="00E3304D" w:rsidP="00E330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306884">
        <w:rPr>
          <w:rFonts w:eastAsiaTheme="minorHAnsi"/>
          <w:sz w:val="28"/>
          <w:szCs w:val="28"/>
          <w:lang w:val="uk-UA" w:eastAsia="en-US"/>
        </w:rPr>
        <w:t xml:space="preserve">Колір (наприклад, білий сніг – білий світ). Перше значення – пряме – білий </w:t>
      </w:r>
      <w:r>
        <w:rPr>
          <w:rFonts w:eastAsiaTheme="minorHAnsi"/>
          <w:sz w:val="28"/>
          <w:szCs w:val="28"/>
          <w:lang w:val="uk-UA" w:eastAsia="en-US"/>
        </w:rPr>
        <w:t>сніг д</w:t>
      </w:r>
      <w:r w:rsidRPr="00306884">
        <w:rPr>
          <w:rFonts w:eastAsiaTheme="minorHAnsi"/>
          <w:sz w:val="28"/>
          <w:szCs w:val="28"/>
          <w:lang w:val="uk-UA" w:eastAsia="en-US"/>
        </w:rPr>
        <w:t>руге – переносне, метафоричне – білий світ.</w:t>
      </w:r>
    </w:p>
    <w:p w:rsidR="00E3304D" w:rsidRPr="00306884" w:rsidRDefault="00E3304D" w:rsidP="00E330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306884">
        <w:rPr>
          <w:rFonts w:eastAsiaTheme="minorHAnsi"/>
          <w:sz w:val="28"/>
          <w:szCs w:val="28"/>
          <w:lang w:val="uk-UA" w:eastAsia="en-US"/>
        </w:rPr>
        <w:t>Розмір (наприклад, грудка землі – грудка суму)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E3304D" w:rsidRPr="00306884" w:rsidRDefault="00E3304D" w:rsidP="00E330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306884">
        <w:rPr>
          <w:rFonts w:eastAsiaTheme="minorHAnsi"/>
          <w:sz w:val="28"/>
          <w:szCs w:val="28"/>
          <w:lang w:val="uk-UA" w:eastAsia="en-US"/>
        </w:rPr>
        <w:t>Форма (рука хлопчика – рука долі)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E3304D" w:rsidRPr="00306884" w:rsidRDefault="00E3304D" w:rsidP="00E330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306884">
        <w:rPr>
          <w:rFonts w:eastAsiaTheme="minorHAnsi"/>
          <w:sz w:val="28"/>
          <w:szCs w:val="28"/>
          <w:lang w:val="uk-UA" w:eastAsia="en-US"/>
        </w:rPr>
        <w:t>Місце знаходження (дно моря – дно життя)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E3304D" w:rsidRPr="00306884" w:rsidRDefault="00E3304D" w:rsidP="00E330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306884">
        <w:rPr>
          <w:rFonts w:eastAsiaTheme="minorHAnsi"/>
          <w:sz w:val="28"/>
          <w:szCs w:val="28"/>
          <w:lang w:val="uk-UA" w:eastAsia="en-US"/>
        </w:rPr>
        <w:t>Форма і функція (хвіст ящірки – хвіст черги)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E3304D" w:rsidRPr="00306884" w:rsidRDefault="00E3304D" w:rsidP="00E330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306884">
        <w:rPr>
          <w:rFonts w:eastAsiaTheme="minorHAnsi"/>
          <w:sz w:val="28"/>
          <w:szCs w:val="28"/>
          <w:lang w:val="uk-UA" w:eastAsia="en-US"/>
        </w:rPr>
        <w:t>Емоційне враження (чорна земля – чорна душа)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E3304D" w:rsidRPr="00306884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306884">
        <w:rPr>
          <w:rFonts w:eastAsiaTheme="minorHAnsi"/>
          <w:sz w:val="28"/>
          <w:szCs w:val="28"/>
          <w:lang w:val="uk-UA" w:eastAsia="en-US"/>
        </w:rPr>
        <w:t>Наведемо приклади літературної метафори: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«Грізні стіни стоять мовчазливо» – подвійна метафора, основою якої є уособлення «стіни стоять мовчазливо». Також до її складу входить метафоричний епітет «грізні стіни».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«Коли усе в тумані життєвому загубиться» – подвійна метафора.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«Замовкло поле стоголосе в обіймах золотої мли» – розгорнута метафора, що складається з двох подвійних та метафоричного епітета «поле стоголосе».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«Над сріблом води лісової» – проста іменникова метафора, перенесення значення здійснено на основі подібності кольору та блиску дорогоцінного металу та водної поверхні.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«Пролісків перших блакитні отари» – проста іменникова метафора.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>Перенесення з сукупності тварин та сукупність квітів на основі подібності їхньої кількості.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«Глибшає далеч» – проста дієслівна метафора, в основі якої порівняння об‘єму водного простору з повітряним за ознакою збільшення.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«Ходить осінь по траві» – подвійна дієслівна метафора, уособлення.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«Скорботи листя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опада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на дно душі» – подвійна метафора. До її складу входить прості іменникові «скорботи листя» та «дно душі», які взаємопов‘язані за сенсом та органічно складають єдине ціле.</w:t>
      </w:r>
    </w:p>
    <w:p w:rsidR="00E3304D" w:rsidRDefault="00E3304D" w:rsidP="00E330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</w:p>
    <w:p w:rsidR="00E3304D" w:rsidRDefault="00E3304D" w:rsidP="00E3304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en-US" w:eastAsia="en-US"/>
        </w:rPr>
      </w:pPr>
      <w:r w:rsidRPr="004A39AA">
        <w:rPr>
          <w:rFonts w:eastAsiaTheme="minorHAnsi"/>
          <w:noProof/>
          <w:sz w:val="28"/>
          <w:szCs w:val="28"/>
          <w:lang w:val="uk-UA" w:eastAsia="uk-UA"/>
        </w:rPr>
        <w:drawing>
          <wp:inline distT="0" distB="0" distL="0" distR="0" wp14:anchorId="5F33DCCE" wp14:editId="63AAC544">
            <wp:extent cx="3590077" cy="2603637"/>
            <wp:effectExtent l="0" t="0" r="0" b="6350"/>
            <wp:docPr id="36" name="Рисунок 36" descr="F:\KOF\картина Пусс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OF\картина Пуссен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971" cy="261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4D" w:rsidRDefault="00E3304D" w:rsidP="00E3304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en-US" w:eastAsia="en-US"/>
        </w:rPr>
      </w:pPr>
    </w:p>
    <w:p w:rsidR="00E3304D" w:rsidRDefault="00E3304D" w:rsidP="00E3304D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val="uk-UA" w:eastAsia="en-US"/>
        </w:rPr>
      </w:pPr>
      <w:r>
        <w:rPr>
          <w:i/>
          <w:sz w:val="28"/>
          <w:szCs w:val="28"/>
          <w:shd w:val="clear" w:color="auto" w:fill="FFFFFF"/>
        </w:rPr>
        <w:t>Рисунок 30</w:t>
      </w:r>
      <w:r w:rsidRPr="00B94B6D">
        <w:rPr>
          <w:i/>
          <w:sz w:val="28"/>
          <w:szCs w:val="28"/>
          <w:shd w:val="clear" w:color="auto" w:fill="FFFFFF"/>
        </w:rPr>
        <w:t xml:space="preserve"> –</w:t>
      </w:r>
      <w:r w:rsidRPr="00AB1A6C">
        <w:rPr>
          <w:i/>
          <w:sz w:val="28"/>
          <w:szCs w:val="28"/>
          <w:shd w:val="clear" w:color="auto" w:fill="FFFFFF"/>
        </w:rPr>
        <w:t xml:space="preserve"> </w:t>
      </w:r>
      <w:r w:rsidRPr="00AB1A6C">
        <w:rPr>
          <w:rFonts w:eastAsiaTheme="minorHAnsi"/>
          <w:i/>
          <w:sz w:val="28"/>
          <w:szCs w:val="28"/>
          <w:lang w:val="uk-UA" w:eastAsia="en-US"/>
        </w:rPr>
        <w:t>Пуссен "Царство Флори"</w:t>
      </w:r>
    </w:p>
    <w:p w:rsidR="00E3304D" w:rsidRDefault="00E3304D" w:rsidP="00E3304D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val="uk-UA" w:eastAsia="en-US"/>
        </w:rPr>
      </w:pP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«Вкриє мудрість голову сріблом» – подвійна метафора.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Метафора є невід‘ємною частиною будь-якого художнього твору, адже можна сказати, що вона є ― образ образу (Рисунок 31). Таким чином, метафора - це не просто стилістична фігура, це -</w:t>
      </w:r>
      <w:r w:rsidRPr="00125EBE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справжнє художнє світосприймання. 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Картина Пуссена "Царство Флори"</w:t>
      </w:r>
      <w:r w:rsidRPr="009B06E5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sz w:val="28"/>
          <w:szCs w:val="28"/>
          <w:shd w:val="clear" w:color="auto" w:fill="FFFFFF"/>
        </w:rPr>
        <w:t>Рисунок 30</w:t>
      </w:r>
      <w:r w:rsidRPr="009B06E5">
        <w:rPr>
          <w:sz w:val="28"/>
          <w:szCs w:val="28"/>
          <w:shd w:val="clear" w:color="auto" w:fill="FFFFFF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створена на основі античної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легенди, розказаної римським поетом Овідієм. Це поетична алегорія</w:t>
      </w:r>
      <w:r w:rsidRPr="00AA1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походження квітів, де зображені герої античних міфів, перетворені на квіти.</w:t>
      </w:r>
      <w:r w:rsidRPr="00AA1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Пуссен незабаром написав ще один варіант цієї картини - Тріумф Флори</w:t>
      </w:r>
      <w:r w:rsidRPr="00AA1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(1632, Париж, Лувр). Герої, що гинуть в розквіті сил, перетворюються після</w:t>
      </w:r>
      <w:r w:rsidRPr="00AA1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смерті в квіти і опиняються в царстві Флори. Життя людини трактується в її</w:t>
      </w:r>
      <w:r w:rsidRPr="00AA1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нерозривності з життям природи. Суворий порядок панує у всесвіті, розумні</w:t>
      </w:r>
      <w:r w:rsidRPr="00AA1B7D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його закони. Це </w:t>
      </w:r>
      <w:r>
        <w:rPr>
          <w:rFonts w:eastAsiaTheme="minorHAnsi"/>
          <w:sz w:val="28"/>
          <w:szCs w:val="28"/>
          <w:lang w:val="uk-UA" w:eastAsia="en-US"/>
        </w:rPr>
        <w:lastRenderedPageBreak/>
        <w:t>відчувається і в картині Пуссена, яка відрізняється</w:t>
      </w:r>
      <w:r w:rsidRPr="00AA1B7D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врівноваженістю композиції, красою героїв, натхненних образами античної</w:t>
      </w:r>
      <w:r w:rsidRPr="00AA1B7D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пластики. Логіка і поезія гармонійно співіснують на цьому полотні. Тут він</w:t>
      </w:r>
      <w:r w:rsidRPr="00AA1B7D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зображує свій ідеал - людини, що живе єдиним щасливим життям з</w:t>
      </w:r>
      <w:r w:rsidRPr="00AA1B7D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природою.</w:t>
      </w:r>
      <w:r w:rsidRPr="00DB7B6A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С. Даніель: «Постаті дійових осіб, розташовані в різних</w:t>
      </w:r>
      <w:r w:rsidRPr="00AA1B7D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просторових планах і охарактеризовані виразними рухами, змикаються</w:t>
      </w:r>
      <w:r w:rsidRPr="00AA1B7D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навколо танцюючою Флори. Ця, якщо можна висловитися,</w:t>
      </w:r>
      <w:r w:rsidRPr="00AA1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«композиційна метафора» дозволяє Пуссену представити окремі епізоди</w:t>
      </w:r>
      <w:r w:rsidRPr="00AA1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сцени як фрагменти вічно</w:t>
      </w:r>
      <w:proofErr w:type="spellStart"/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кругообігу життя. Трагізм</w:t>
      </w:r>
      <w:r w:rsidRPr="00AA1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загибелі героїв відходить на другий план, їх смерть дає початок нового</w:t>
      </w:r>
      <w:r w:rsidRPr="00AA1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життя. Навіть відображений у момент самогубства Аякс сприймається як</w:t>
      </w:r>
      <w:r w:rsidRPr="00AA1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учасник веселого хороводу. Світло, дароване променистим богом,</w:t>
      </w:r>
      <w:r w:rsidRPr="00AA1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колісниця яка здійснює у день повторюваний біг по небу,</w:t>
      </w:r>
      <w:r w:rsidRPr="00AA1B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повідомляє ще більшу святковість».</w:t>
      </w:r>
    </w:p>
    <w:p w:rsidR="00E3304D" w:rsidRDefault="00E3304D" w:rsidP="00E3304D">
      <w:pPr>
        <w:spacing w:line="360" w:lineRule="auto"/>
        <w:ind w:firstLine="708"/>
        <w:jc w:val="center"/>
        <w:rPr>
          <w:sz w:val="28"/>
          <w:szCs w:val="28"/>
          <w:shd w:val="clear" w:color="auto" w:fill="FFFFFF"/>
        </w:rPr>
      </w:pPr>
    </w:p>
    <w:p w:rsidR="00E3304D" w:rsidRDefault="00E3304D" w:rsidP="00E3304D">
      <w:pPr>
        <w:spacing w:line="276" w:lineRule="auto"/>
        <w:ind w:firstLine="708"/>
        <w:jc w:val="center"/>
        <w:rPr>
          <w:i/>
          <w:sz w:val="28"/>
          <w:szCs w:val="28"/>
          <w:shd w:val="clear" w:color="auto" w:fill="FFFFFF"/>
        </w:rPr>
      </w:pPr>
      <w:r w:rsidRPr="004F6C4B">
        <w:rPr>
          <w:i/>
          <w:noProof/>
          <w:sz w:val="28"/>
          <w:szCs w:val="28"/>
          <w:shd w:val="clear" w:color="auto" w:fill="FFFFFF"/>
          <w:lang w:val="uk-UA" w:eastAsia="uk-UA"/>
        </w:rPr>
        <w:drawing>
          <wp:inline distT="0" distB="0" distL="0" distR="0" wp14:anchorId="295EBA44" wp14:editId="321C8025">
            <wp:extent cx="3994287" cy="2832601"/>
            <wp:effectExtent l="0" t="0" r="6350" b="6350"/>
            <wp:docPr id="41" name="Рисунок 41" descr="F:\KOF\Композиційна метаф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KOF\Композиційна метаф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095" cy="283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4D" w:rsidRDefault="00E3304D" w:rsidP="00E3304D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val="uk-UA" w:eastAsia="en-US"/>
        </w:rPr>
      </w:pPr>
      <w:r>
        <w:rPr>
          <w:i/>
          <w:sz w:val="28"/>
          <w:szCs w:val="28"/>
          <w:shd w:val="clear" w:color="auto" w:fill="FFFFFF"/>
        </w:rPr>
        <w:t>Рисунок 31</w:t>
      </w:r>
      <w:r w:rsidRPr="00B94B6D">
        <w:rPr>
          <w:i/>
          <w:sz w:val="28"/>
          <w:szCs w:val="28"/>
          <w:shd w:val="clear" w:color="auto" w:fill="FFFFFF"/>
        </w:rPr>
        <w:t xml:space="preserve"> –</w:t>
      </w:r>
      <w:r w:rsidRPr="00AB1A6C">
        <w:rPr>
          <w:i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i/>
          <w:sz w:val="28"/>
          <w:szCs w:val="28"/>
          <w:lang w:val="uk-UA" w:eastAsia="en-US"/>
        </w:rPr>
        <w:t>Приклади графічної метафори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:rsidR="00E3304D" w:rsidRPr="00A76DDF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2. </w:t>
      </w:r>
      <w:r w:rsidRPr="00A76DDF">
        <w:rPr>
          <w:rFonts w:eastAsiaTheme="minorHAnsi"/>
          <w:sz w:val="28"/>
          <w:szCs w:val="28"/>
          <w:lang w:val="uk-UA" w:eastAsia="en-US"/>
        </w:rPr>
        <w:t>Алгоритм створення метафори:</w:t>
      </w:r>
    </w:p>
    <w:p w:rsidR="00E3304D" w:rsidRPr="00A76DDF" w:rsidRDefault="00E3304D" w:rsidP="00E330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1. Що? (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вибраємо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об’</w:t>
      </w:r>
      <w:r w:rsidRPr="00A76DDF">
        <w:rPr>
          <w:rFonts w:eastAsiaTheme="minorHAnsi"/>
          <w:sz w:val="28"/>
          <w:szCs w:val="28"/>
          <w:lang w:val="uk-UA" w:eastAsia="en-US"/>
        </w:rPr>
        <w:t>єкт)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E3304D" w:rsidRPr="00A76DDF" w:rsidRDefault="00E3304D" w:rsidP="00E330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2. Що робить? (обраємо дію об’</w:t>
      </w:r>
      <w:r w:rsidRPr="00A76DDF">
        <w:rPr>
          <w:rFonts w:eastAsiaTheme="minorHAnsi"/>
          <w:sz w:val="28"/>
          <w:szCs w:val="28"/>
          <w:lang w:val="uk-UA" w:eastAsia="en-US"/>
        </w:rPr>
        <w:t>єкта)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E3304D" w:rsidRPr="00A76DDF" w:rsidRDefault="00E3304D" w:rsidP="00E330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A76DDF">
        <w:rPr>
          <w:rFonts w:eastAsiaTheme="minorHAnsi"/>
          <w:sz w:val="28"/>
          <w:szCs w:val="28"/>
          <w:lang w:val="uk-UA" w:eastAsia="en-US"/>
        </w:rPr>
        <w:t>3</w:t>
      </w:r>
      <w:r>
        <w:rPr>
          <w:rFonts w:eastAsiaTheme="minorHAnsi"/>
          <w:sz w:val="28"/>
          <w:szCs w:val="28"/>
          <w:lang w:val="uk-UA" w:eastAsia="en-US"/>
        </w:rPr>
        <w:t>. На що схоже? (обрати інший об’</w:t>
      </w:r>
      <w:r w:rsidRPr="00A76DDF">
        <w:rPr>
          <w:rFonts w:eastAsiaTheme="minorHAnsi"/>
          <w:sz w:val="28"/>
          <w:szCs w:val="28"/>
          <w:lang w:val="uk-UA" w:eastAsia="en-US"/>
        </w:rPr>
        <w:t>єкт який робить ту саму дію)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A76DDF">
        <w:rPr>
          <w:rFonts w:eastAsiaTheme="minorHAnsi"/>
          <w:sz w:val="28"/>
          <w:szCs w:val="28"/>
          <w:lang w:val="uk-UA" w:eastAsia="en-US"/>
        </w:rPr>
        <w:t>4. Де? (обрати мі</w:t>
      </w:r>
      <w:r>
        <w:rPr>
          <w:rFonts w:eastAsiaTheme="minorHAnsi"/>
          <w:sz w:val="28"/>
          <w:szCs w:val="28"/>
          <w:lang w:val="uk-UA" w:eastAsia="en-US"/>
        </w:rPr>
        <w:t>сце, де зазвичай знаходиться об’</w:t>
      </w:r>
      <w:r w:rsidRPr="00A76DDF">
        <w:rPr>
          <w:rFonts w:eastAsiaTheme="minorHAnsi"/>
          <w:sz w:val="28"/>
          <w:szCs w:val="28"/>
          <w:lang w:val="uk-UA" w:eastAsia="en-US"/>
        </w:rPr>
        <w:t>єкт чи де відбувається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6DDF">
        <w:rPr>
          <w:rFonts w:eastAsiaTheme="minorHAnsi"/>
          <w:sz w:val="28"/>
          <w:szCs w:val="28"/>
          <w:lang w:val="uk-UA" w:eastAsia="en-US"/>
        </w:rPr>
        <w:t>дія).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При створенні зображень дизайнер широко використовує візуальну метафору (знаки і символи), які є ефективним засобом комунікації і передачі </w:t>
      </w:r>
      <w:r>
        <w:rPr>
          <w:rFonts w:eastAsiaTheme="minorHAnsi"/>
          <w:sz w:val="28"/>
          <w:szCs w:val="28"/>
          <w:lang w:val="uk-UA" w:eastAsia="en-US"/>
        </w:rPr>
        <w:lastRenderedPageBreak/>
        <w:t>інформації. Властивості знаків і символів вивчає семіотика, яка розповсюдила свої ідеї і методи з лінгвістики на область візуальних мистецтв.</w:t>
      </w:r>
    </w:p>
    <w:p w:rsidR="00E3304D" w:rsidRPr="00AA1B7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Поняття «семіотика» введено в науковий обіг англійським філософом Джоном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Локом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в XIX столітті. Великі дослідження символів, особливо алхімічних, провів швейцарський психолог і психіатр Карл Юнг, який вважав символи кодами несвідомого початку в людській психіці.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На початку XX століття розвитком семіотики займалися такі учені, як англійський філософ австрійського походження Людвіг фон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Витгенштейн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, швейцарський лінгвіст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Фердинад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де Сосюр, американський філософ Чарльз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Сандерс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Пире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. Людвіг фон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Витгенштейн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в 1920-х роках розробив «теорію картини», припускаючи, що знаки є картинами реальності. Сосюр запропонував вважати мову знаків соціальним явищем, а Пірс стверджував, що семіотика є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логічно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побудованим «правильним вченням про знаки». У цих аналітичних дослідженнях питань семіотики автори намагалися не стільки розкрити сенс знаків, скільки виявити схильності, що лежать в їх основі, і відмінності за класовою, расовою або статевою ознакою. У 1938 році американський психолог Чарльз Моріс розділив семіотику на три області: прагматикові (відношення між знаками і тими, хто ними користується),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семантикові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(відношення між знаками і їх об'єктами) і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синтактику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(сфери внутрішніх стосунків між знаками). Згодом семіотика стала розглядатися як інструмент, за допомогою якого можна аналізувати сприйманий зором світ. Італійський лінгвіст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Умберто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Ач, що опублікував дві свої книги «Теорія семіотики» (1976 р.) і «Семіотика і філософія мови» (1984 р.), став першим дослідником, який зв'язав вчення про знаки і символи з архітектурою. У 70-80-х роках серед лінгвістів, культурологів, мистецтвознавців, дизайнерів йшла бурхлива дискусія про роль семіотики і семіотичних методів у візуальних комунікаціях. На початок 70-х років широке поширення отримала точка зору, де естетика модернізму, заснована на геометричних формах, була незатребуваною і швидкоплинною, оскільки відсутність в ній орнаменту, тобто знаків і символів, відкидало основний засіб культурної комунікації. До кінця XX століття постмодерністи виступали за повернення до символізму в архітектурі і дизайні, і семіотика набула свого місця </w:t>
      </w:r>
      <w:r>
        <w:rPr>
          <w:rFonts w:eastAsiaTheme="minorHAnsi"/>
          <w:sz w:val="28"/>
          <w:szCs w:val="28"/>
          <w:lang w:val="uk-UA" w:eastAsia="en-US"/>
        </w:rPr>
        <w:lastRenderedPageBreak/>
        <w:t xml:space="preserve">в русі і стилі постмодернізму. В наші дні багато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інноваторів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в дизайні розглядають візуальне спілкування в якості найважливішого аспекту своєї діяльності і прагнуть надати продукції сенс або оригінальність за допомогою використання теорії семіотики. Більше того, відзначається, що бурхливий розвиток технологій візуалізації в комп'ютерних науках дозволив говорити про нові візуально-образні способи наукового мислення. Виходячи за рамки чистого дизайну, можна стверджувати, що візуальні метафори і візуальні образи - найважливіша частина інтуїції ученого, завдяки якій з'являються нові теорії і представлення. Відповідно до вищевикладеного, вивчення знаків і символів представляє значну цінність не лише для прикладних мистецтв (дизайну), але і для наукової творчості.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3. Можливість використання принципів семіотики і візуальних метафор розглядалася на прикладі дизайну ювелірних виробів, які несуть не лише функціонально-естетичне, але і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знвчне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інформативно-смислове навантаження. Дослідження композицій численних ювелірних виробів показало, що між елементами композиції, що розглядаються як знаки складної знакової системи, існують два основні види стосунків: омонімія і синонімія. Два знаки знаходяться відносно омонімії і називаються омонімічними, якщо їх форми в основних рисах співпадають, а за змістом вони розрізняються. Приклад омонімії - це браслет і годинник, який може мати однакову форму, але виконувати різні функції.</w:t>
      </w:r>
    </w:p>
    <w:p w:rsidR="00E3304D" w:rsidRPr="00F227D8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>Обидва знаки однієї знакової системи знаходяться відносно синонімії і називаються синонімічними, якщо їх зміст співпадає, а форми різні. Приклад синонімії - прикраси для вух. Це можуть бути підвіски, кліпси, гвоздики та ін. На стадії розробки дизайн-ідеї (концепту) ювелірного виробу необхідно мати в розпорядженні графічну інтерпретацію емоційних якостей ліній і простих геометричних форм. Варіантів такої інтерпретації може бути множина залежно від загальнокультурних традицій, етнічних особливостей, стильових переваг. Багато трактувань емоційних якостей ліній запозичено з астрологічних і релігійно-культових джерел і непридатні для дизайн-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проектирования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. Приклад кодування емоційного змісту ліній, пропонованого американськими дизайнерами, показаний на  </w:t>
      </w:r>
      <w:r w:rsidRPr="00F227D8">
        <w:rPr>
          <w:rFonts w:eastAsiaTheme="minorHAnsi"/>
          <w:sz w:val="28"/>
          <w:szCs w:val="28"/>
          <w:lang w:val="uk-UA" w:eastAsia="en-US"/>
        </w:rPr>
        <w:t xml:space="preserve">Рисунку </w:t>
      </w:r>
      <w:r w:rsidRPr="00F227D8">
        <w:rPr>
          <w:rFonts w:eastAsiaTheme="minorHAnsi"/>
          <w:sz w:val="28"/>
          <w:szCs w:val="28"/>
          <w:lang w:eastAsia="en-US"/>
        </w:rPr>
        <w:t>32.</w:t>
      </w:r>
    </w:p>
    <w:p w:rsidR="00E3304D" w:rsidRPr="00FD79C3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 xml:space="preserve">Розгорнута система інтерпретації знаків і символів для архітектурного проектування запропонована А. Д. Барабановим </w:t>
      </w:r>
      <w:r>
        <w:rPr>
          <w:rFonts w:eastAsiaTheme="minorHAnsi"/>
          <w:bCs/>
          <w:sz w:val="28"/>
          <w:szCs w:val="28"/>
          <w:lang w:val="uk-UA" w:eastAsia="en-US"/>
        </w:rPr>
        <w:t>(Рисунок 33)</w:t>
      </w:r>
      <w:r>
        <w:rPr>
          <w:rFonts w:eastAsiaTheme="minorHAnsi"/>
          <w:sz w:val="28"/>
          <w:szCs w:val="28"/>
          <w:lang w:val="uk-UA" w:eastAsia="en-US"/>
        </w:rPr>
        <w:t xml:space="preserve">. Аналіз цієї системи показав, що вона недостатньо адаптована для прикладного дизайну. Семіотичний аналіз композицій ювелірних виробів дозволив запропонувати доповнення до </w:t>
      </w:r>
      <w:r w:rsidRPr="005E1195">
        <w:rPr>
          <w:rFonts w:eastAsiaTheme="minorHAnsi"/>
          <w:sz w:val="28"/>
          <w:szCs w:val="28"/>
          <w:lang w:val="uk-UA" w:eastAsia="en-US"/>
        </w:rPr>
        <w:t>загальноприйнятого трактування емоційних якостей ліній і форм.</w:t>
      </w:r>
    </w:p>
    <w:p w:rsidR="00E3304D" w:rsidRPr="00727EE5" w:rsidRDefault="00E3304D" w:rsidP="00E3304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3304D" w:rsidRDefault="00E3304D" w:rsidP="00E3304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771B15">
        <w:rPr>
          <w:rFonts w:eastAsiaTheme="minorHAnsi"/>
          <w:noProof/>
          <w:sz w:val="28"/>
          <w:szCs w:val="28"/>
          <w:lang w:val="uk-UA" w:eastAsia="uk-UA"/>
        </w:rPr>
        <w:drawing>
          <wp:inline distT="0" distB="0" distL="0" distR="0" wp14:anchorId="0A6CE330" wp14:editId="0E545074">
            <wp:extent cx="2563356" cy="2760898"/>
            <wp:effectExtent l="0" t="0" r="8890" b="1905"/>
            <wp:docPr id="43" name="Рисунок 43" descr="F:\KOF\схема знакі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KOF\схема знакі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96" cy="276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i/>
          <w:sz w:val="28"/>
          <w:szCs w:val="28"/>
          <w:lang w:val="uk-UA" w:eastAsia="en-US"/>
        </w:rPr>
      </w:pPr>
      <w:r w:rsidRPr="00771B15">
        <w:rPr>
          <w:i/>
          <w:sz w:val="28"/>
          <w:szCs w:val="28"/>
          <w:shd w:val="clear" w:color="auto" w:fill="FFFFFF"/>
          <w:lang w:val="uk-UA"/>
        </w:rPr>
        <w:t xml:space="preserve">Рисунок </w:t>
      </w:r>
      <w:r w:rsidRPr="009E446A">
        <w:rPr>
          <w:i/>
          <w:sz w:val="28"/>
          <w:szCs w:val="28"/>
          <w:shd w:val="clear" w:color="auto" w:fill="FFFFFF"/>
          <w:lang w:val="uk-UA"/>
        </w:rPr>
        <w:t>32</w:t>
      </w:r>
      <w:r w:rsidRPr="00771B15">
        <w:rPr>
          <w:i/>
          <w:sz w:val="28"/>
          <w:szCs w:val="28"/>
          <w:shd w:val="clear" w:color="auto" w:fill="FFFFFF"/>
          <w:lang w:val="uk-UA"/>
        </w:rPr>
        <w:t xml:space="preserve"> – </w:t>
      </w:r>
      <w:r w:rsidRPr="00771B15">
        <w:rPr>
          <w:rFonts w:eastAsiaTheme="minorHAnsi"/>
          <w:i/>
          <w:sz w:val="28"/>
          <w:szCs w:val="28"/>
          <w:lang w:val="uk-UA" w:eastAsia="en-US"/>
        </w:rPr>
        <w:t>Кодування емоційного змісту ліній</w:t>
      </w:r>
    </w:p>
    <w:p w:rsidR="00E3304D" w:rsidRPr="00771B15" w:rsidRDefault="00E3304D" w:rsidP="00E3304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i/>
          <w:sz w:val="28"/>
          <w:szCs w:val="28"/>
          <w:lang w:val="uk-UA" w:eastAsia="en-US"/>
        </w:rPr>
      </w:pP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Керуючись даною таблицею, дизайнер може скласти «проектний ключ», який є графічним синтезом тих емоційних характеристик, які повинен нести проектний ювелірний виріб, відбиваючи параметри особи замовника і його побажання.</w:t>
      </w: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Відмітимо, що семіотичний підхід успішно застосований для рекламного дизайну. При цьому використані ті ж трактування ліній і форм, що і при проектуванні ювелірних виробів.</w:t>
      </w:r>
    </w:p>
    <w:p w:rsidR="00E3304D" w:rsidRPr="005E1195" w:rsidRDefault="00E3304D" w:rsidP="00E3304D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sz w:val="28"/>
          <w:szCs w:val="28"/>
          <w:lang w:val="uk-UA" w:eastAsia="en-US"/>
        </w:rPr>
      </w:pPr>
      <w:r w:rsidRPr="00B86C82">
        <w:rPr>
          <w:rFonts w:eastAsiaTheme="minorHAnsi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39F2577" wp14:editId="1B6D3055">
            <wp:extent cx="3021965" cy="3658880"/>
            <wp:effectExtent l="0" t="0" r="6985" b="0"/>
            <wp:docPr id="47" name="Рисунок 47" descr="F:\KOF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KOF\сх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110" cy="366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4D" w:rsidRDefault="00E3304D" w:rsidP="00E3304D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8"/>
          <w:szCs w:val="28"/>
          <w:lang w:val="uk-UA" w:eastAsia="en-US"/>
        </w:rPr>
      </w:pPr>
      <w:r w:rsidRPr="00771B15">
        <w:rPr>
          <w:i/>
          <w:sz w:val="28"/>
          <w:szCs w:val="28"/>
          <w:shd w:val="clear" w:color="auto" w:fill="FFFFFF"/>
          <w:lang w:val="uk-UA"/>
        </w:rPr>
        <w:t xml:space="preserve">Рисунок </w:t>
      </w:r>
      <w:r>
        <w:rPr>
          <w:rFonts w:eastAsiaTheme="minorHAnsi"/>
          <w:bCs/>
          <w:i/>
          <w:sz w:val="28"/>
          <w:szCs w:val="28"/>
          <w:lang w:val="uk-UA" w:eastAsia="en-US"/>
        </w:rPr>
        <w:t>33</w:t>
      </w:r>
      <w:r w:rsidRPr="00771B15">
        <w:rPr>
          <w:i/>
          <w:sz w:val="28"/>
          <w:szCs w:val="28"/>
          <w:shd w:val="clear" w:color="auto" w:fill="FFFFFF"/>
          <w:lang w:val="uk-UA"/>
        </w:rPr>
        <w:t xml:space="preserve"> – </w:t>
      </w:r>
      <w:r w:rsidRPr="00EB0E0D">
        <w:rPr>
          <w:rFonts w:eastAsiaTheme="minorHAnsi"/>
          <w:bCs/>
          <w:i/>
          <w:sz w:val="28"/>
          <w:szCs w:val="28"/>
          <w:lang w:val="uk-UA" w:eastAsia="en-US"/>
        </w:rPr>
        <w:t>Емоційні якості ліній : світле поле - по А. А. Барабанову;</w:t>
      </w:r>
    </w:p>
    <w:p w:rsidR="00E3304D" w:rsidRDefault="00E3304D" w:rsidP="00E3304D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8"/>
          <w:szCs w:val="28"/>
          <w:lang w:val="uk-UA" w:eastAsia="en-US"/>
        </w:rPr>
      </w:pPr>
      <w:r w:rsidRPr="00EB0E0D">
        <w:rPr>
          <w:rFonts w:eastAsiaTheme="minorHAnsi"/>
          <w:bCs/>
          <w:i/>
          <w:sz w:val="28"/>
          <w:szCs w:val="28"/>
          <w:lang w:val="uk-UA" w:eastAsia="en-US"/>
        </w:rPr>
        <w:t>сіре поле - запропонована символіка</w:t>
      </w:r>
    </w:p>
    <w:p w:rsidR="00E3304D" w:rsidRDefault="00E3304D" w:rsidP="00E3304D">
      <w:pPr>
        <w:autoSpaceDE w:val="0"/>
        <w:autoSpaceDN w:val="0"/>
        <w:adjustRightInd w:val="0"/>
        <w:jc w:val="center"/>
        <w:rPr>
          <w:rFonts w:eastAsiaTheme="minorHAnsi"/>
          <w:bCs/>
          <w:i/>
          <w:sz w:val="28"/>
          <w:szCs w:val="28"/>
          <w:lang w:val="uk-UA" w:eastAsia="en-US"/>
        </w:rPr>
      </w:pPr>
    </w:p>
    <w:p w:rsidR="00E3304D" w:rsidRDefault="00E3304D" w:rsidP="00E330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Узагальнюючи викладене, можна зробити висновок, що розробки і дослідження візуальних метафор на основі принципів і методів семіотики дозволяє радикально змінити процес дизайн-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проектирования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і через графічне кодування психологічних якостей об'єкту притягнути до проектування сучасні інформаційно комунікаційні технології.</w:t>
      </w:r>
    </w:p>
    <w:p w:rsidR="00BB3664" w:rsidRPr="00E3304D" w:rsidRDefault="00BB3664">
      <w:pPr>
        <w:rPr>
          <w:lang w:val="uk-UA"/>
        </w:rPr>
      </w:pPr>
    </w:p>
    <w:sectPr w:rsidR="00BB3664" w:rsidRPr="00E330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4D"/>
    <w:rsid w:val="00BB3664"/>
    <w:rsid w:val="00E3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43E3C-54D7-42A4-8379-026C924A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3304D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04D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6277</Words>
  <Characters>3579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2023-02-12T19:53:00Z</dcterms:created>
  <dcterms:modified xsi:type="dcterms:W3CDTF">2023-02-12T19:54:00Z</dcterms:modified>
</cp:coreProperties>
</file>