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334D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DE3E6" w14:textId="6724D0FE" w:rsidR="00E87DAF" w:rsidRDefault="00E81337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Критичне мислення</w:t>
      </w:r>
    </w:p>
    <w:p w14:paraId="479CAB9F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0CE06" w14:textId="3EC55543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1D17E75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0CED4A70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064D6EF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787BA4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5910CC92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</w:t>
      </w:r>
      <w:r w:rsidR="00A037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</w:p>
    <w:p w14:paraId="69B1E8B3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D471C9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7F746F" w14:textId="6938F9CF" w:rsidR="00661E45" w:rsidRPr="00C95E18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95E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ПЕРЕЛІК ПИТАНЬ, ЩО ВИНОСЯТЬСЯ НА ЗАЛІК</w:t>
      </w:r>
    </w:p>
    <w:p w14:paraId="32FFCA5D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Критичне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95E1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формально-</w:t>
      </w:r>
      <w:proofErr w:type="spellStart"/>
      <w:r w:rsidRPr="00C95E18">
        <w:rPr>
          <w:rFonts w:ascii="Times New Roman" w:hAnsi="Times New Roman"/>
          <w:sz w:val="28"/>
          <w:szCs w:val="28"/>
        </w:rPr>
        <w:t>логічні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закони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1A032362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95E18">
        <w:rPr>
          <w:rFonts w:ascii="Times New Roman" w:hAnsi="Times New Roman"/>
          <w:sz w:val="28"/>
          <w:szCs w:val="28"/>
        </w:rPr>
        <w:t xml:space="preserve">Засади критичного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05713907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людини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мислить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критично.</w:t>
      </w:r>
    </w:p>
    <w:p w14:paraId="63A56D86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Історія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становлення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критичного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5C679F6B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Критичне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логічні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операції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над </w:t>
      </w:r>
      <w:proofErr w:type="spellStart"/>
      <w:r w:rsidRPr="00C95E18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0E5BC1BD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Логічна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C95E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7124186B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понять. </w:t>
      </w:r>
    </w:p>
    <w:p w14:paraId="10C9B9E2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Логічні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між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поняттями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25ECD411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узагальнення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правила </w:t>
      </w:r>
      <w:proofErr w:type="spellStart"/>
      <w:r w:rsidRPr="00C95E18">
        <w:rPr>
          <w:rFonts w:ascii="Times New Roman" w:hAnsi="Times New Roman"/>
          <w:sz w:val="28"/>
          <w:szCs w:val="28"/>
        </w:rPr>
        <w:t>поділу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0990562A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аналізу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01462F67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Поділ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процесу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95E18">
        <w:rPr>
          <w:rFonts w:ascii="Times New Roman" w:hAnsi="Times New Roman"/>
          <w:sz w:val="28"/>
          <w:szCs w:val="28"/>
        </w:rPr>
        <w:t>прості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дії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7C9520FC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Аналіз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95E18">
        <w:rPr>
          <w:rFonts w:ascii="Times New Roman" w:hAnsi="Times New Roman"/>
          <w:sz w:val="28"/>
          <w:szCs w:val="28"/>
        </w:rPr>
        <w:t>різних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концептуальних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поглядів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001F67F3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Поняття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синтезу. </w:t>
      </w:r>
      <w:proofErr w:type="spellStart"/>
      <w:r w:rsidRPr="00C95E18">
        <w:rPr>
          <w:rFonts w:ascii="Times New Roman" w:hAnsi="Times New Roman"/>
          <w:sz w:val="28"/>
          <w:szCs w:val="28"/>
        </w:rPr>
        <w:t>Способи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синтезування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4FE392CB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Критичне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підприємця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95E18">
        <w:rPr>
          <w:rFonts w:ascii="Times New Roman" w:hAnsi="Times New Roman"/>
          <w:sz w:val="28"/>
          <w:szCs w:val="28"/>
        </w:rPr>
        <w:t>логічні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68835474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Логічна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структура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114BE526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27A291B6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категоричних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22BCC1B8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Логічні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між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категоричними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вкладними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судженнями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3E607813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15EB4EA4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95E18">
        <w:rPr>
          <w:rFonts w:ascii="Times New Roman" w:hAnsi="Times New Roman"/>
          <w:sz w:val="28"/>
          <w:szCs w:val="28"/>
        </w:rPr>
        <w:t xml:space="preserve">Шляхи </w:t>
      </w:r>
      <w:proofErr w:type="spellStart"/>
      <w:r w:rsidRPr="00C95E18">
        <w:rPr>
          <w:rFonts w:ascii="Times New Roman" w:hAnsi="Times New Roman"/>
          <w:sz w:val="28"/>
          <w:szCs w:val="28"/>
        </w:rPr>
        <w:t>надходження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7F34A5F8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Оцінка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достовірності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5E18">
        <w:rPr>
          <w:rFonts w:ascii="Times New Roman" w:hAnsi="Times New Roman"/>
          <w:sz w:val="28"/>
          <w:szCs w:val="28"/>
        </w:rPr>
        <w:t>значимості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актуальності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21D0045F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Опрацювання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44446BEE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Факти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і думки. </w:t>
      </w:r>
    </w:p>
    <w:p w14:paraId="0FED64E0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Критичне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теорія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умовиводу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2143AFEE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характеристика </w:t>
      </w:r>
      <w:proofErr w:type="spellStart"/>
      <w:r w:rsidRPr="00C95E18">
        <w:rPr>
          <w:rFonts w:ascii="Times New Roman" w:hAnsi="Times New Roman"/>
          <w:sz w:val="28"/>
          <w:szCs w:val="28"/>
        </w:rPr>
        <w:t>умовиводу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3CC10D09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Умовиводи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логіки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суджень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551DE85C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Недедуктивні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умовиводи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7768064F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Індуктивні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умовиводи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6CC6EC53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Метафори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аналогія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26650E16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Невизначеність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двозначність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0DDA250E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Ефективне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04CC535F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Мистецтво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переконувати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2DA7095A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Дискусія</w:t>
      </w:r>
      <w:proofErr w:type="spellEnd"/>
      <w:r w:rsidRPr="00C95E18">
        <w:rPr>
          <w:rFonts w:ascii="Times New Roman" w:hAnsi="Times New Roman"/>
          <w:sz w:val="28"/>
          <w:szCs w:val="28"/>
          <w:lang w:val="uk-UA"/>
        </w:rPr>
        <w:t xml:space="preserve"> та д</w:t>
      </w:r>
      <w:proofErr w:type="spellStart"/>
      <w:r w:rsidRPr="00C95E18">
        <w:rPr>
          <w:rFonts w:ascii="Times New Roman" w:hAnsi="Times New Roman"/>
          <w:sz w:val="28"/>
          <w:szCs w:val="28"/>
        </w:rPr>
        <w:t>ебати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7C1E911E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аргументації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3BB21A6B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Співвідношення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аргументації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логічного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обґрунтування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знання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3AAC51B7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Спростування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його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7FC7A0F5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аргументації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2876E226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Раціональна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нераціональна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суперечка</w:t>
      </w:r>
      <w:proofErr w:type="spellEnd"/>
    </w:p>
    <w:p w14:paraId="73CE8B1E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lastRenderedPageBreak/>
        <w:t>Види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аргументів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55BBEA65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Спростування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контраргументація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251BFF22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Маніпуляції</w:t>
      </w:r>
      <w:proofErr w:type="spellEnd"/>
      <w:r w:rsidRPr="00C95E18">
        <w:rPr>
          <w:rFonts w:ascii="Times New Roman" w:hAnsi="Times New Roman"/>
          <w:sz w:val="28"/>
          <w:szCs w:val="28"/>
          <w:lang w:val="uk-UA"/>
        </w:rPr>
        <w:t xml:space="preserve"> та з</w:t>
      </w:r>
      <w:proofErr w:type="spellStart"/>
      <w:r w:rsidRPr="00C95E18">
        <w:rPr>
          <w:rFonts w:ascii="Times New Roman" w:hAnsi="Times New Roman"/>
          <w:sz w:val="28"/>
          <w:szCs w:val="28"/>
        </w:rPr>
        <w:t>ахист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від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маніпуляцій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. </w:t>
      </w:r>
    </w:p>
    <w:p w14:paraId="3E17780B" w14:textId="77777777" w:rsidR="00C95612" w:rsidRPr="00C95E18" w:rsidRDefault="00C95612" w:rsidP="00C9561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95E18">
        <w:rPr>
          <w:rFonts w:ascii="Times New Roman" w:hAnsi="Times New Roman"/>
          <w:sz w:val="28"/>
          <w:szCs w:val="28"/>
        </w:rPr>
        <w:t>Раціональне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95E18">
        <w:rPr>
          <w:rFonts w:ascii="Times New Roman" w:hAnsi="Times New Roman"/>
          <w:sz w:val="28"/>
          <w:szCs w:val="28"/>
        </w:rPr>
        <w:t>нераціональне</w:t>
      </w:r>
      <w:proofErr w:type="spellEnd"/>
      <w:r w:rsidRPr="00C95E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5E18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C95E18">
        <w:rPr>
          <w:rFonts w:ascii="Times New Roman" w:hAnsi="Times New Roman"/>
          <w:sz w:val="28"/>
          <w:szCs w:val="28"/>
        </w:rPr>
        <w:t>.</w:t>
      </w:r>
    </w:p>
    <w:p w14:paraId="25651CC8" w14:textId="77777777" w:rsidR="00C95612" w:rsidRPr="00C95E18" w:rsidRDefault="00C95612" w:rsidP="00C95612">
      <w:pPr>
        <w:rPr>
          <w:rFonts w:ascii="Times New Roman" w:hAnsi="Times New Roman"/>
          <w:sz w:val="28"/>
          <w:szCs w:val="28"/>
        </w:rPr>
      </w:pPr>
    </w:p>
    <w:p w14:paraId="330DF5E1" w14:textId="77777777" w:rsidR="00C95612" w:rsidRPr="00C95E18" w:rsidRDefault="00C95612" w:rsidP="00C95612">
      <w:pPr>
        <w:rPr>
          <w:sz w:val="28"/>
          <w:szCs w:val="28"/>
        </w:rPr>
      </w:pPr>
    </w:p>
    <w:p w14:paraId="399E8EAF" w14:textId="61BA6295" w:rsidR="00C95612" w:rsidRDefault="00C95612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64CB6A" w14:textId="23DC80D2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46AD90" w14:textId="7B7D4CC5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F70B25" w14:textId="70733B5E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B97671" w14:textId="5901991A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5B624C" w14:textId="25D6CE02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A9F8BF" w14:textId="5FB87EF1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EACF4C" w14:textId="221F7818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4EF042" w14:textId="6B63EF03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53A87" w14:textId="5633315F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F9EBBF" w14:textId="02D5B6E3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D5D44A" w14:textId="353E1312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6E7182" w14:textId="0D054526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3A69C5" w14:textId="41F86F6D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D77FA9" w14:textId="50497925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DB958EF" w14:textId="3A959028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C82560" w14:textId="174E9B5C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AAD6D6" w14:textId="5E00B558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39D67F" w14:textId="31E6A4B3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8492357" w14:textId="28DDC947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F7F6841" w14:textId="35CF800C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701E8E" w14:textId="0C511165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D150112" w14:textId="49D6DDEA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0C33B2" w14:textId="16281DC4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0AA379" w14:textId="5F2E266E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854320" w14:textId="7B6CCB15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B7E821" w14:textId="05510B70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1308C2D" w14:textId="0E7E4E93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992809" w14:textId="74A19172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555BABF" w14:textId="74EA26CC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DF5239" w14:textId="7362471F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4F581D" w14:textId="2AF42116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A60695" w14:textId="665767CE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2363668" w14:textId="34D21530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83B15E" w14:textId="293868AC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145C55" w14:textId="4C271E84" w:rsidR="00C95E18" w:rsidRDefault="00C95E18" w:rsidP="00C95612">
      <w:pPr>
        <w:tabs>
          <w:tab w:val="left" w:pos="189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2F64D39" w14:textId="77777777" w:rsidR="00C95E18" w:rsidRPr="00E07533" w:rsidRDefault="00C95E18" w:rsidP="00C95E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Приклади різнорівневих завдань</w:t>
      </w:r>
    </w:p>
    <w:p w14:paraId="0DFD3E61" w14:textId="77777777" w:rsidR="00C95E18" w:rsidRDefault="00C95E18" w:rsidP="00C95E1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0753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Достатній рівень</w:t>
      </w:r>
    </w:p>
    <w:p w14:paraId="271BCC4B" w14:textId="77777777" w:rsidR="00C95E18" w:rsidRDefault="00C95E18" w:rsidP="00C95E1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5600"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3A82694E" w14:textId="70791988" w:rsidR="00C95E18" w:rsidRDefault="00C95E18" w:rsidP="00C95E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етикетці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товару є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«Без ГМО».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висновок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коректним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70D570C3" w14:textId="6E5240FA" w:rsidR="00C95E18" w:rsidRDefault="00C95E18" w:rsidP="00C95E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Вибрати відповідь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обгрунтувати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свій вибір:</w:t>
      </w:r>
    </w:p>
    <w:p w14:paraId="6493BA3E" w14:textId="1D4460C1" w:rsidR="00C95E18" w:rsidRDefault="00C95E18" w:rsidP="00C95E1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Товар безпечний для вжитку</w:t>
      </w:r>
    </w:p>
    <w:p w14:paraId="63407EC3" w14:textId="66D36C48" w:rsidR="00C95E18" w:rsidRDefault="00C95E18" w:rsidP="00C95E1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Цей конкретний товар не містить ГМО</w:t>
      </w:r>
    </w:p>
    <w:p w14:paraId="57EE04C9" w14:textId="4AC8C8FE" w:rsidR="00C95E18" w:rsidRPr="00C95E18" w:rsidRDefault="00C95E18" w:rsidP="00C95E1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Товар, де цього напису немає, ГМО містить</w:t>
      </w:r>
    </w:p>
    <w:p w14:paraId="58085B5E" w14:textId="02367958" w:rsidR="00C95E18" w:rsidRPr="00D44465" w:rsidRDefault="00C95E18" w:rsidP="00C95E18">
      <w:pPr>
        <w:pStyle w:val="a4"/>
        <w:numPr>
          <w:ilvl w:val="0"/>
          <w:numId w:val="2"/>
        </w:numPr>
        <w:jc w:val="both"/>
        <w:rPr>
          <w:rFonts w:ascii="Times New Roman" w:hAnsi="Times New Roman" w:cstheme="minorBidi"/>
          <w:b/>
          <w:bCs/>
          <w:sz w:val="28"/>
          <w:szCs w:val="28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Виробник обманює</w:t>
      </w:r>
    </w:p>
    <w:p w14:paraId="64A85CC7" w14:textId="60879D07" w:rsidR="00D44465" w:rsidRDefault="00D44465" w:rsidP="00D44465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D9FEF3B" w14:textId="277D950A" w:rsidR="00D44465" w:rsidRPr="00D44465" w:rsidRDefault="00D44465" w:rsidP="00D44465">
      <w:pPr>
        <w:pStyle w:val="a4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D44465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Творче завдання</w:t>
      </w:r>
    </w:p>
    <w:p w14:paraId="7ED9E195" w14:textId="48B4F0D3" w:rsidR="00D44465" w:rsidRPr="00C95E18" w:rsidRDefault="00D44465" w:rsidP="00D44465">
      <w:pPr>
        <w:pStyle w:val="a4"/>
        <w:jc w:val="both"/>
        <w:rPr>
          <w:rFonts w:ascii="Times New Roman" w:hAnsi="Times New Roman" w:cstheme="minorBidi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Використовуючи метод 6 капелюхів проаналізувати доцільність вивчення дисципліни «Критичне мислення»</w:t>
      </w:r>
    </w:p>
    <w:p w14:paraId="08EDDDC7" w14:textId="77777777" w:rsidR="00D44465" w:rsidRPr="009A2574" w:rsidRDefault="00D44465" w:rsidP="00D4446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Капелюх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певного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кольору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передбачає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режиму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мислення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слідувати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учень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команда в момент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аргументації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дискусійної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2861C6E7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Білий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фокусування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цифр, 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того,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вистачає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можна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отримати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A185AD1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успіхів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переваг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оптимістичний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прогноз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розглядається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60E808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Чорний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точки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зору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недоліків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ризиків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B24828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увага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відчуттів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інтуїції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Не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вдаючись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подробиці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міркування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цьому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висловлюються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інтуїтивні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здогадки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870AC8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Зелений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альтернатив,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генерація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модифікація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напрацювань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B59C34" w14:textId="77777777" w:rsidR="00D44465" w:rsidRPr="009A2574" w:rsidRDefault="00D44465" w:rsidP="00D444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A25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Синій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–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процесом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дискусії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підбиття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підсумків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ефективності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методу в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конкретних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9A25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18FEC5" w14:textId="29CC29DC" w:rsidR="00C95E18" w:rsidRDefault="00C95E18" w:rsidP="00C95E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6EA1B5" w14:textId="673E6CDA" w:rsidR="00E36FA9" w:rsidRDefault="00E36FA9" w:rsidP="00C95E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E2C7B4" w14:textId="77141C6E" w:rsidR="00E36FA9" w:rsidRDefault="00E36FA9" w:rsidP="00C95E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939235" w14:textId="77777777" w:rsidR="00E36FA9" w:rsidRPr="00D44465" w:rsidRDefault="00E36FA9" w:rsidP="00C95E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DD1833" w14:textId="5CFD19CE" w:rsidR="00C95E18" w:rsidRDefault="00C95E18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5E1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Середній рівень</w:t>
      </w:r>
    </w:p>
    <w:p w14:paraId="74D3E413" w14:textId="77777777" w:rsidR="00E36FA9" w:rsidRDefault="00E36FA9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BA5A8B0" w14:textId="18630539" w:rsidR="00E36FA9" w:rsidRPr="00C95E18" w:rsidRDefault="00E36FA9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282F0E54" w14:textId="30457EB7" w:rsidR="00C95E18" w:rsidRPr="00C95E18" w:rsidRDefault="00C95E18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1AEFEB" w14:textId="520D845D" w:rsidR="00C95E18" w:rsidRDefault="00C95E18" w:rsidP="00C95E18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знайшли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тест на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критичне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мислення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якомусь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онлайнмедіа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і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показав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ідеальний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результат.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означає</w:t>
      </w:r>
      <w:proofErr w:type="spellEnd"/>
      <w:r w:rsidRPr="00C95E1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6B9BC93C" w14:textId="77777777" w:rsidR="00C95E18" w:rsidRPr="00C95E18" w:rsidRDefault="00C95E18" w:rsidP="00C95E18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F56B0" w14:textId="528400C0" w:rsidR="00C95E18" w:rsidRDefault="00C95E18" w:rsidP="00C95E1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Вибрати відповідь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обгрунтувати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свій вибір:</w:t>
      </w:r>
    </w:p>
    <w:p w14:paraId="2D1DACA1" w14:textId="16DBCB37" w:rsidR="00C95E18" w:rsidRPr="00C95E18" w:rsidRDefault="00C95E18" w:rsidP="00C95E1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 володію навичками критичного мислення і вмію їх використовувати, відрізняючи факти від маніпуляції</w:t>
      </w:r>
    </w:p>
    <w:p w14:paraId="090FAD76" w14:textId="7FE1B0D9" w:rsidR="00C95E18" w:rsidRPr="00C95E18" w:rsidRDefault="00C95E18" w:rsidP="00C95E1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</w:t>
      </w:r>
      <w:r w:rsidR="00E36FA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ні, це розважальний тест</w:t>
      </w:r>
    </w:p>
    <w:p w14:paraId="5DBB6EF7" w14:textId="5127BF14" w:rsidR="00C95E18" w:rsidRPr="00C95E18" w:rsidRDefault="00C95E18" w:rsidP="00C95E1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Пошукаю інший тест і звірю результати, тоді робитиму висновки</w:t>
      </w:r>
    </w:p>
    <w:p w14:paraId="7CDA36B5" w14:textId="036F3A71" w:rsidR="00C95E18" w:rsidRPr="00C95E18" w:rsidRDefault="00C95E18" w:rsidP="00C95E1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95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Звернусь до фахівця і попрошу кваліфікованої допомоги при виборі тесту на критичне мислення</w:t>
      </w:r>
    </w:p>
    <w:p w14:paraId="1EC5ECB0" w14:textId="13D39D34" w:rsidR="00C95E18" w:rsidRPr="00C95E18" w:rsidRDefault="00C95E18" w:rsidP="00C95E18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58C424" w14:textId="77777777" w:rsidR="003A0EF4" w:rsidRDefault="003A0EF4" w:rsidP="003A0EF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</w:t>
      </w:r>
    </w:p>
    <w:p w14:paraId="6A69929C" w14:textId="77777777" w:rsidR="003A0EF4" w:rsidRDefault="003A0EF4" w:rsidP="003A0EF4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Мета: напрацювати рекомендації з прийняття управлінських рішень для керівників різних типів темпераменту</w:t>
      </w:r>
    </w:p>
    <w:p w14:paraId="6F2A5C56" w14:textId="77777777" w:rsidR="003A0EF4" w:rsidRDefault="003A0EF4" w:rsidP="003A0EF4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Розглядаючи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феномени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особистісних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розробки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слід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урахувати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склад та </w:t>
      </w:r>
      <w:proofErr w:type="spellStart"/>
      <w:r>
        <w:rPr>
          <w:rFonts w:ascii="Times New Roman" w:hAnsi="Times New Roman"/>
          <w:sz w:val="28"/>
          <w:szCs w:val="28"/>
        </w:rPr>
        <w:t>різний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ступінь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прояву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особистісних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. Темперамент </w:t>
      </w:r>
      <w:proofErr w:type="spellStart"/>
      <w:r>
        <w:rPr>
          <w:rFonts w:ascii="Times New Roman" w:hAnsi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специфічний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якість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/>
          <w:sz w:val="28"/>
          <w:szCs w:val="28"/>
        </w:rPr>
        <w:t xml:space="preserve">. По темпераменту </w:t>
      </w:r>
      <w:proofErr w:type="spellStart"/>
      <w:r>
        <w:rPr>
          <w:rFonts w:ascii="Times New Roman" w:hAnsi="Times New Roman"/>
          <w:sz w:val="28"/>
          <w:szCs w:val="28"/>
        </w:rPr>
        <w:t>виділяють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>
        <w:rPr>
          <w:rFonts w:ascii="Times New Roman" w:hAnsi="Times New Roman"/>
          <w:sz w:val="28"/>
          <w:szCs w:val="28"/>
        </w:rPr>
        <w:t>менеджерів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47253E23" w14:textId="77777777" w:rsidR="003A0EF4" w:rsidRDefault="003A0EF4" w:rsidP="003A0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Холеричний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швидкістю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оперативністю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індивідуалізмом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розробки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часом </w:t>
      </w:r>
      <w:proofErr w:type="spellStart"/>
      <w:r>
        <w:rPr>
          <w:rFonts w:ascii="Times New Roman" w:hAnsi="Times New Roman"/>
          <w:sz w:val="28"/>
          <w:szCs w:val="28"/>
        </w:rPr>
        <w:t>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спонтанний</w:t>
      </w:r>
      <w:proofErr w:type="spellEnd"/>
      <w:r>
        <w:rPr>
          <w:rFonts w:ascii="Times New Roman" w:hAnsi="Times New Roman"/>
          <w:sz w:val="28"/>
          <w:szCs w:val="28"/>
        </w:rPr>
        <w:t xml:space="preserve"> характер, </w:t>
      </w:r>
      <w:proofErr w:type="spellStart"/>
      <w:r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рівнем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ризику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рішучістю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безкомпромісністю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7ACD97F5" w14:textId="77777777" w:rsidR="003A0EF4" w:rsidRDefault="003A0EF4" w:rsidP="003A0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Сангвінічний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швидкістю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оперативністю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колективним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обговоренням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ключових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проблем у </w:t>
      </w:r>
      <w:proofErr w:type="spellStart"/>
      <w:r>
        <w:rPr>
          <w:rFonts w:ascii="Times New Roman" w:hAnsi="Times New Roman"/>
          <w:sz w:val="28"/>
          <w:szCs w:val="28"/>
        </w:rPr>
        <w:t>розробці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3C4B8AA4" w14:textId="77777777" w:rsidR="003A0EF4" w:rsidRDefault="003A0EF4" w:rsidP="003A0E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Флегматичний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бажанням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 xml:space="preserve"> великий (</w:t>
      </w:r>
      <w:proofErr w:type="spellStart"/>
      <w:r>
        <w:rPr>
          <w:rFonts w:ascii="Times New Roman" w:hAnsi="Times New Roman"/>
          <w:sz w:val="28"/>
          <w:szCs w:val="28"/>
        </w:rPr>
        <w:t>надлишок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обсяг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думок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високим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рівнем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обдуманості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9127A23" w14:textId="77777777" w:rsidR="003A0EF4" w:rsidRDefault="003A0EF4" w:rsidP="003A0EF4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proofErr w:type="spellStart"/>
      <w:r>
        <w:rPr>
          <w:rFonts w:ascii="Times New Roman" w:hAnsi="Times New Roman"/>
          <w:sz w:val="28"/>
          <w:szCs w:val="28"/>
        </w:rPr>
        <w:t>Меланхолійний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тип. </w:t>
      </w:r>
      <w:proofErr w:type="spellStart"/>
      <w:r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високою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розробки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прийняте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меланхоліком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відрізняється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детальною </w:t>
      </w:r>
      <w:proofErr w:type="spellStart"/>
      <w:r>
        <w:rPr>
          <w:rFonts w:ascii="Times New Roman" w:hAnsi="Times New Roman"/>
          <w:sz w:val="28"/>
          <w:szCs w:val="28"/>
        </w:rPr>
        <w:t>опрацьованістю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реальністю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Меланхоліки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ефективні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галузі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стратегічного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конструювання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тощо</w:t>
      </w:r>
      <w:proofErr w:type="spellEnd"/>
      <w:r>
        <w:rPr>
          <w:rFonts w:ascii="Times New Roman" w:hAnsi="Times New Roman"/>
          <w:sz w:val="28"/>
          <w:szCs w:val="28"/>
        </w:rPr>
        <w:t xml:space="preserve">. Робота в </w:t>
      </w:r>
      <w:proofErr w:type="spellStart"/>
      <w:r>
        <w:rPr>
          <w:rFonts w:ascii="Times New Roman" w:hAnsi="Times New Roman"/>
          <w:sz w:val="28"/>
          <w:szCs w:val="28"/>
        </w:rPr>
        <w:t>напружених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ситуаціях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протипоказана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842A111" w14:textId="77777777" w:rsidR="00C95E18" w:rsidRPr="00C95E18" w:rsidRDefault="00C95E18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35145CA" w14:textId="56CEE42D" w:rsidR="00C95E18" w:rsidRDefault="00C95E18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5E18">
        <w:rPr>
          <w:rFonts w:ascii="Times New Roman" w:hAnsi="Times New Roman"/>
          <w:b/>
          <w:bCs/>
          <w:sz w:val="28"/>
          <w:szCs w:val="28"/>
          <w:lang w:val="uk-UA"/>
        </w:rPr>
        <w:t>Високий рівень</w:t>
      </w:r>
    </w:p>
    <w:p w14:paraId="5A146F42" w14:textId="77777777" w:rsidR="00E36FA9" w:rsidRDefault="00E36FA9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8AB244" w14:textId="23D88DEC" w:rsidR="00E36FA9" w:rsidRDefault="00E36FA9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Практичний кейс</w:t>
      </w:r>
    </w:p>
    <w:p w14:paraId="45C94E55" w14:textId="1BFAC029" w:rsidR="00E36FA9" w:rsidRDefault="00B349DA" w:rsidP="00E36FA9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Представте</w:t>
      </w:r>
      <w:proofErr w:type="spellEnd"/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покрокову інструкцію</w:t>
      </w:r>
      <w:bookmarkStart w:id="0" w:name="_GoBack"/>
      <w:bookmarkEnd w:id="0"/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 розпізнати я</w:t>
      </w:r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</w:t>
      </w:r>
      <w:proofErr w:type="spellStart"/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розпізнати</w:t>
      </w:r>
      <w:proofErr w:type="spellEnd"/>
      <w:r w:rsidRPr="00B34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фейк?</w:t>
      </w:r>
    </w:p>
    <w:p w14:paraId="7DAAB716" w14:textId="77777777" w:rsidR="00B349DA" w:rsidRPr="00B349DA" w:rsidRDefault="00B349DA" w:rsidP="00E36FA9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CDFCCF" w14:textId="6FB472AF" w:rsidR="003A0EF4" w:rsidRDefault="003A0EF4" w:rsidP="00C95E18">
      <w:pPr>
        <w:tabs>
          <w:tab w:val="left" w:pos="189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</w:t>
      </w:r>
    </w:p>
    <w:p w14:paraId="78A08D5F" w14:textId="4D6132DB" w:rsidR="003A0EF4" w:rsidRPr="003A0EF4" w:rsidRDefault="003A0EF4" w:rsidP="003A0EF4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EF4">
        <w:rPr>
          <w:rFonts w:ascii="Times New Roman" w:hAnsi="Times New Roman"/>
          <w:sz w:val="28"/>
          <w:szCs w:val="28"/>
          <w:lang w:val="uk-UA"/>
        </w:rPr>
        <w:t xml:space="preserve">За допомогою різних методів переконайте викладача, що ви </w:t>
      </w:r>
      <w:r>
        <w:rPr>
          <w:rFonts w:ascii="Times New Roman" w:hAnsi="Times New Roman"/>
          <w:sz w:val="28"/>
          <w:szCs w:val="28"/>
          <w:lang w:val="uk-UA"/>
        </w:rPr>
        <w:t xml:space="preserve">заслуговуєте на </w:t>
      </w:r>
      <w:r w:rsidRPr="003A0EF4">
        <w:rPr>
          <w:rFonts w:ascii="Times New Roman" w:hAnsi="Times New Roman"/>
          <w:sz w:val="28"/>
          <w:szCs w:val="28"/>
          <w:lang w:val="uk-UA"/>
        </w:rPr>
        <w:t>високий рівень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3F5E8F" w14:textId="77777777" w:rsidR="003A0EF4" w:rsidRDefault="003A0EF4" w:rsidP="003A0EF4">
      <w:pPr>
        <w:pStyle w:val="a5"/>
        <w:spacing w:before="0" w:beforeAutospacing="0" w:after="300" w:afterAutospacing="0"/>
        <w:ind w:left="502"/>
        <w:jc w:val="both"/>
        <w:rPr>
          <w:color w:val="402A18"/>
          <w:sz w:val="28"/>
          <w:szCs w:val="28"/>
        </w:rPr>
      </w:pPr>
    </w:p>
    <w:p w14:paraId="5602B74C" w14:textId="3CE1F9F7" w:rsidR="003A0EF4" w:rsidRPr="002E5BBB" w:rsidRDefault="003A0EF4" w:rsidP="003A0EF4">
      <w:pPr>
        <w:pStyle w:val="a5"/>
        <w:spacing w:before="0" w:beforeAutospacing="0" w:after="30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color w:val="402A18"/>
          <w:sz w:val="28"/>
          <w:szCs w:val="28"/>
        </w:rPr>
        <w:t>Перелік методів</w:t>
      </w:r>
      <w:r>
        <w:rPr>
          <w:color w:val="402A18"/>
          <w:sz w:val="28"/>
          <w:szCs w:val="28"/>
        </w:rPr>
        <w:t>:</w:t>
      </w:r>
    </w:p>
    <w:p w14:paraId="413EBDD8" w14:textId="77777777" w:rsidR="003A0EF4" w:rsidRPr="002E5BBB" w:rsidRDefault="003A0EF4" w:rsidP="003A0EF4">
      <w:pPr>
        <w:pStyle w:val="a5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перелицьовування</w:t>
      </w:r>
      <w:r w:rsidRPr="002E5BBB">
        <w:rPr>
          <w:color w:val="402A18"/>
          <w:sz w:val="28"/>
          <w:szCs w:val="28"/>
        </w:rPr>
        <w:t>, який полягає у поступовому підведенні партнера по діловій бесіді до висновків, протилежних його попереднім міркуванням чи поглядам, шляхом поетапного відслідковування процедури можливого розв’язання проблеми разом з ним.</w:t>
      </w:r>
    </w:p>
    <w:p w14:paraId="1F05DC24" w14:textId="77777777" w:rsidR="003A0EF4" w:rsidRPr="002E5BBB" w:rsidRDefault="003A0EF4" w:rsidP="003A0EF4">
      <w:pPr>
        <w:pStyle w:val="a5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“Салямі”</w:t>
      </w:r>
      <w:r w:rsidRPr="002E5BBB">
        <w:rPr>
          <w:i/>
          <w:iCs/>
          <w:color w:val="402A18"/>
          <w:sz w:val="28"/>
          <w:szCs w:val="28"/>
        </w:rPr>
        <w:t> </w:t>
      </w:r>
      <w:r w:rsidRPr="002E5BBB">
        <w:rPr>
          <w:color w:val="402A18"/>
          <w:sz w:val="28"/>
          <w:szCs w:val="28"/>
        </w:rPr>
        <w:t>полягає в тім, що поступове підведення співбесідника до повної згоди з вами досягається шляхом отримання від нього згоди спочатку в головному, а вже потім і в необхідних для повної домовленості деталях.</w:t>
      </w:r>
    </w:p>
    <w:p w14:paraId="3EDB0E4C" w14:textId="77777777" w:rsidR="003A0EF4" w:rsidRPr="002E5BBB" w:rsidRDefault="003A0EF4" w:rsidP="003A0EF4">
      <w:pPr>
        <w:pStyle w:val="a5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розчленовування</w:t>
      </w:r>
      <w:r w:rsidRPr="002E5BBB">
        <w:rPr>
          <w:i/>
          <w:iCs/>
          <w:color w:val="402A18"/>
          <w:sz w:val="28"/>
          <w:szCs w:val="28"/>
        </w:rPr>
        <w:t> </w:t>
      </w:r>
      <w:r w:rsidRPr="002E5BBB">
        <w:rPr>
          <w:color w:val="402A18"/>
          <w:sz w:val="28"/>
          <w:szCs w:val="28"/>
        </w:rPr>
        <w:t>виявляється достатньо ефективним завдяки розподілу аргументів співбесідника на невірні, сумнівні та хибні або помилкові з наступним доведенням повної безпідставності його загальної позиції.</w:t>
      </w:r>
    </w:p>
    <w:p w14:paraId="74C03C71" w14:textId="77777777" w:rsidR="003A0EF4" w:rsidRPr="002E5BBB" w:rsidRDefault="003A0EF4" w:rsidP="003A0EF4">
      <w:pPr>
        <w:pStyle w:val="a5"/>
        <w:spacing w:before="0" w:beforeAutospacing="0" w:after="0" w:afterAutospacing="0"/>
        <w:ind w:left="502"/>
        <w:jc w:val="both"/>
        <w:rPr>
          <w:color w:val="402A18"/>
          <w:sz w:val="28"/>
          <w:szCs w:val="28"/>
        </w:rPr>
      </w:pPr>
      <w:r w:rsidRPr="002E5BBB">
        <w:rPr>
          <w:b/>
          <w:bCs/>
          <w:i/>
          <w:iCs/>
          <w:color w:val="402A18"/>
          <w:sz w:val="28"/>
          <w:szCs w:val="28"/>
        </w:rPr>
        <w:t>Метод позитивних відповідей</w:t>
      </w:r>
      <w:r w:rsidRPr="002E5BBB">
        <w:rPr>
          <w:color w:val="402A18"/>
          <w:sz w:val="28"/>
          <w:szCs w:val="28"/>
        </w:rPr>
        <w:t> полягає у тім, що структура вашої бесіди має бути побудована таким чином, щоб співрозмовник на перші ваші запитання відповідав “Так,…, так”. Після цього психологічно йому значно легше буде погодитися з вами, ніж висловити свої заперечення стосовно більш суттєвих питань.</w:t>
      </w:r>
    </w:p>
    <w:p w14:paraId="6CA27B12" w14:textId="77777777" w:rsidR="00661E45" w:rsidRPr="00C95E18" w:rsidRDefault="00661E45" w:rsidP="00C95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sectPr w:rsidR="00661E45" w:rsidRPr="00C95E18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94A6F"/>
    <w:multiLevelType w:val="hybridMultilevel"/>
    <w:tmpl w:val="8072F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06F59"/>
    <w:multiLevelType w:val="hybridMultilevel"/>
    <w:tmpl w:val="CD5239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02F"/>
    <w:multiLevelType w:val="multilevel"/>
    <w:tmpl w:val="194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03755"/>
    <w:multiLevelType w:val="hybridMultilevel"/>
    <w:tmpl w:val="F2322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2C51B2"/>
    <w:rsid w:val="003A0EF4"/>
    <w:rsid w:val="00511252"/>
    <w:rsid w:val="00661E45"/>
    <w:rsid w:val="007625F6"/>
    <w:rsid w:val="008C207D"/>
    <w:rsid w:val="00A037FE"/>
    <w:rsid w:val="00B349DA"/>
    <w:rsid w:val="00C95612"/>
    <w:rsid w:val="00C95E18"/>
    <w:rsid w:val="00D44465"/>
    <w:rsid w:val="00E36FA9"/>
    <w:rsid w:val="00E81337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paragraph" w:styleId="a4">
    <w:name w:val="List Paragraph"/>
    <w:basedOn w:val="a"/>
    <w:uiPriority w:val="34"/>
    <w:qFormat/>
    <w:rsid w:val="00C95612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3A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3942</Words>
  <Characters>2248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8</cp:revision>
  <dcterms:created xsi:type="dcterms:W3CDTF">2023-02-06T18:02:00Z</dcterms:created>
  <dcterms:modified xsi:type="dcterms:W3CDTF">2023-02-12T18:04:00Z</dcterms:modified>
</cp:coreProperties>
</file>