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89" w:rsidRPr="00074089" w:rsidRDefault="00074089" w:rsidP="000740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74089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4.</w:t>
      </w:r>
      <w:r w:rsidRPr="00074089">
        <w:rPr>
          <w:b/>
          <w:bCs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b/>
          <w:bCs/>
          <w:sz w:val="28"/>
          <w:szCs w:val="28"/>
        </w:rPr>
        <w:t>Стратегія</w:t>
      </w:r>
      <w:proofErr w:type="spellEnd"/>
      <w:r w:rsidRPr="00074089">
        <w:rPr>
          <w:rFonts w:ascii="Times New Roman" w:hAnsi="Times New Roman"/>
          <w:b/>
          <w:bCs/>
          <w:sz w:val="28"/>
          <w:szCs w:val="28"/>
        </w:rPr>
        <w:t xml:space="preserve"> і тактика </w:t>
      </w:r>
      <w:proofErr w:type="spellStart"/>
      <w:r w:rsidRPr="00074089">
        <w:rPr>
          <w:rFonts w:ascii="Times New Roman" w:hAnsi="Times New Roman"/>
          <w:b/>
          <w:bCs/>
          <w:sz w:val="28"/>
          <w:szCs w:val="28"/>
        </w:rPr>
        <w:t>поведінки</w:t>
      </w:r>
      <w:proofErr w:type="spellEnd"/>
      <w:r w:rsidRPr="00074089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b/>
          <w:bCs/>
          <w:sz w:val="28"/>
          <w:szCs w:val="28"/>
        </w:rPr>
        <w:t>конфлікті</w:t>
      </w:r>
      <w:proofErr w:type="spellEnd"/>
    </w:p>
    <w:p w:rsidR="00074089" w:rsidRPr="00074089" w:rsidRDefault="00074089" w:rsidP="000740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4089" w:rsidRPr="00074089" w:rsidRDefault="00074089" w:rsidP="0007408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074089">
        <w:rPr>
          <w:rFonts w:ascii="Times New Roman" w:hAnsi="Times New Roman"/>
          <w:sz w:val="28"/>
          <w:szCs w:val="28"/>
        </w:rPr>
        <w:t>утність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74089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. </w:t>
      </w:r>
    </w:p>
    <w:p w:rsidR="00074089" w:rsidRPr="00074089" w:rsidRDefault="00074089" w:rsidP="0007408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074089">
        <w:rPr>
          <w:rFonts w:ascii="Times New Roman" w:hAnsi="Times New Roman"/>
          <w:sz w:val="28"/>
          <w:szCs w:val="28"/>
        </w:rPr>
        <w:t>етоди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. </w:t>
      </w:r>
    </w:p>
    <w:p w:rsidR="00074089" w:rsidRPr="00074089" w:rsidRDefault="00074089" w:rsidP="0007408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  <w:lang w:val="uk-UA"/>
        </w:rPr>
        <w:t>Шляхи р</w:t>
      </w:r>
      <w:proofErr w:type="spellStart"/>
      <w:r w:rsidRPr="00074089">
        <w:rPr>
          <w:rFonts w:ascii="Times New Roman" w:hAnsi="Times New Roman"/>
          <w:sz w:val="28"/>
          <w:szCs w:val="28"/>
        </w:rPr>
        <w:t>озв’язанн</w:t>
      </w:r>
      <w:proofErr w:type="spellEnd"/>
      <w:r w:rsidRPr="00074089">
        <w:rPr>
          <w:rFonts w:ascii="Times New Roman" w:hAnsi="Times New Roman"/>
          <w:sz w:val="28"/>
          <w:szCs w:val="28"/>
          <w:lang w:val="uk-UA"/>
        </w:rPr>
        <w:t>я</w:t>
      </w:r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074089">
        <w:rPr>
          <w:rFonts w:ascii="Times New Roman" w:hAnsi="Times New Roman"/>
          <w:sz w:val="28"/>
          <w:szCs w:val="28"/>
        </w:rPr>
        <w:t>.</w:t>
      </w:r>
    </w:p>
    <w:p w:rsidR="00074089" w:rsidRPr="00074089" w:rsidRDefault="00074089" w:rsidP="0007408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40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Pr="00074089">
        <w:rPr>
          <w:rFonts w:ascii="Times New Roman" w:hAnsi="Times New Roman"/>
          <w:sz w:val="28"/>
          <w:szCs w:val="28"/>
          <w:shd w:val="clear" w:color="auto" w:fill="FFFFFF"/>
        </w:rPr>
        <w:t>вохвимірна</w:t>
      </w:r>
      <w:proofErr w:type="spellEnd"/>
      <w:r w:rsidRPr="00074089">
        <w:rPr>
          <w:rFonts w:ascii="Times New Roman" w:hAnsi="Times New Roman"/>
          <w:sz w:val="28"/>
          <w:szCs w:val="28"/>
          <w:shd w:val="clear" w:color="auto" w:fill="FFFFFF"/>
        </w:rPr>
        <w:t xml:space="preserve"> модель </w:t>
      </w:r>
      <w:proofErr w:type="spellStart"/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стратегій</w:t>
      </w:r>
      <w:proofErr w:type="spellEnd"/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поведінки</w:t>
      </w:r>
      <w:proofErr w:type="spellEnd"/>
      <w:r w:rsidRPr="00074089">
        <w:rPr>
          <w:rFonts w:ascii="Times New Roman" w:hAnsi="Times New Roman"/>
          <w:sz w:val="28"/>
          <w:szCs w:val="28"/>
          <w:shd w:val="clear" w:color="auto" w:fill="FFFFFF"/>
        </w:rPr>
        <w:t xml:space="preserve"> – </w:t>
      </w:r>
      <w:proofErr w:type="spellStart"/>
      <w:r w:rsidRPr="00074089">
        <w:rPr>
          <w:rFonts w:ascii="Times New Roman" w:hAnsi="Times New Roman"/>
          <w:sz w:val="28"/>
          <w:szCs w:val="28"/>
          <w:shd w:val="clear" w:color="auto" w:fill="FFFFFF"/>
        </w:rPr>
        <w:t>концепція</w:t>
      </w:r>
      <w:proofErr w:type="spellEnd"/>
      <w:r w:rsidRPr="000740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Томаса</w:t>
      </w:r>
      <w:r w:rsidRPr="00074089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Кілм</w:t>
      </w:r>
      <w:proofErr w:type="spellEnd"/>
      <w:r>
        <w:rPr>
          <w:rStyle w:val="a3"/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на</w:t>
      </w:r>
      <w:r w:rsidRPr="00074089">
        <w:rPr>
          <w:rStyle w:val="a3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13C45" w:rsidRDefault="00013C45">
      <w:pPr>
        <w:rPr>
          <w:sz w:val="28"/>
          <w:szCs w:val="28"/>
        </w:rPr>
      </w:pPr>
    </w:p>
    <w:p w:rsidR="00074089" w:rsidRDefault="00074089">
      <w:pPr>
        <w:rPr>
          <w:sz w:val="28"/>
          <w:szCs w:val="28"/>
        </w:rPr>
      </w:pPr>
    </w:p>
    <w:p w:rsidR="003503D1" w:rsidRPr="009A26D3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03D1">
        <w:rPr>
          <w:rFonts w:ascii="Times New Roman" w:hAnsi="Times New Roman"/>
          <w:sz w:val="28"/>
          <w:szCs w:val="28"/>
        </w:rPr>
        <w:t>Конфліктологічні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уміння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503D1">
        <w:rPr>
          <w:rFonts w:ascii="Times New Roman" w:hAnsi="Times New Roman"/>
          <w:sz w:val="28"/>
          <w:szCs w:val="28"/>
        </w:rPr>
        <w:t>навички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відіграють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важливу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роль у </w:t>
      </w:r>
      <w:proofErr w:type="spellStart"/>
      <w:r w:rsidRPr="003503D1">
        <w:rPr>
          <w:rFonts w:ascii="Times New Roman" w:hAnsi="Times New Roman"/>
          <w:sz w:val="28"/>
          <w:szCs w:val="28"/>
        </w:rPr>
        <w:t>структурі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конфліктологічної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менеджер</w:t>
      </w:r>
      <w:r w:rsidR="009A26D3">
        <w:rPr>
          <w:rFonts w:ascii="Times New Roman" w:hAnsi="Times New Roman"/>
          <w:sz w:val="28"/>
          <w:szCs w:val="28"/>
          <w:lang w:val="uk-UA"/>
        </w:rPr>
        <w:t xml:space="preserve">а на підприємстві. </w:t>
      </w:r>
      <w:r w:rsidRPr="009A26D3">
        <w:rPr>
          <w:rFonts w:ascii="Times New Roman" w:hAnsi="Times New Roman"/>
          <w:sz w:val="28"/>
          <w:szCs w:val="28"/>
          <w:lang w:val="uk-UA"/>
        </w:rPr>
        <w:t xml:space="preserve">Сукупність </w:t>
      </w:r>
      <w:proofErr w:type="spellStart"/>
      <w:r w:rsidRPr="009A26D3">
        <w:rPr>
          <w:rFonts w:ascii="Times New Roman" w:hAnsi="Times New Roman"/>
          <w:sz w:val="28"/>
          <w:szCs w:val="28"/>
          <w:lang w:val="uk-UA"/>
        </w:rPr>
        <w:t>конфліктологічних</w:t>
      </w:r>
      <w:proofErr w:type="spellEnd"/>
      <w:r w:rsidRPr="009A26D3">
        <w:rPr>
          <w:rFonts w:ascii="Times New Roman" w:hAnsi="Times New Roman"/>
          <w:sz w:val="28"/>
          <w:szCs w:val="28"/>
          <w:lang w:val="uk-UA"/>
        </w:rPr>
        <w:t xml:space="preserve"> умінь і навичок, які використовує керівник організації, забезпечує його особистісну стійкість в умовах конфлікту.</w:t>
      </w:r>
    </w:p>
    <w:p w:rsidR="003503D1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A26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Це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явище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3503D1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науково-експериментальних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тлумачиться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як «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конфліктостійкість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503D1">
        <w:rPr>
          <w:rFonts w:ascii="Times New Roman" w:hAnsi="Times New Roman"/>
          <w:sz w:val="28"/>
          <w:szCs w:val="28"/>
        </w:rPr>
        <w:t>тобто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оптимальним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способом </w:t>
      </w:r>
      <w:proofErr w:type="spellStart"/>
      <w:r w:rsidRPr="003503D1">
        <w:rPr>
          <w:rFonts w:ascii="Times New Roman" w:hAnsi="Times New Roman"/>
          <w:sz w:val="28"/>
          <w:szCs w:val="28"/>
        </w:rPr>
        <w:t>протистояти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503D1">
        <w:rPr>
          <w:rFonts w:ascii="Times New Roman" w:hAnsi="Times New Roman"/>
          <w:sz w:val="28"/>
          <w:szCs w:val="28"/>
          <w:lang w:val="uk-UA"/>
        </w:rPr>
        <w:t>Конфліктостійкість</w:t>
      </w:r>
      <w:proofErr w:type="spellEnd"/>
      <w:r w:rsidRPr="003503D1">
        <w:rPr>
          <w:rFonts w:ascii="Times New Roman" w:hAnsi="Times New Roman"/>
          <w:sz w:val="28"/>
          <w:szCs w:val="28"/>
          <w:lang w:val="uk-UA"/>
        </w:rPr>
        <w:t xml:space="preserve"> менеджера дозволяє </w:t>
      </w:r>
      <w:proofErr w:type="spellStart"/>
      <w:r w:rsidRPr="003503D1">
        <w:rPr>
          <w:rFonts w:ascii="Times New Roman" w:hAnsi="Times New Roman"/>
          <w:sz w:val="28"/>
          <w:szCs w:val="28"/>
          <w:lang w:val="uk-UA"/>
        </w:rPr>
        <w:t>продуктивно</w:t>
      </w:r>
      <w:proofErr w:type="spellEnd"/>
      <w:r w:rsidRPr="003503D1">
        <w:rPr>
          <w:rFonts w:ascii="Times New Roman" w:hAnsi="Times New Roman"/>
          <w:sz w:val="28"/>
          <w:szCs w:val="28"/>
          <w:lang w:val="uk-UA"/>
        </w:rPr>
        <w:t xml:space="preserve"> обговорювати організаційні протиріччя, неефективні організаційні структури, невизначені посадові інструкції тощо.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26D3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503D1">
        <w:rPr>
          <w:rFonts w:ascii="Times New Roman" w:hAnsi="Times New Roman"/>
          <w:sz w:val="28"/>
          <w:szCs w:val="28"/>
          <w:lang w:val="uk-UA"/>
        </w:rPr>
        <w:t xml:space="preserve"> Вона характеризується набором таких </w:t>
      </w:r>
      <w:proofErr w:type="spellStart"/>
      <w:r w:rsidRPr="003503D1">
        <w:rPr>
          <w:rFonts w:ascii="Times New Roman" w:hAnsi="Times New Roman"/>
          <w:sz w:val="28"/>
          <w:szCs w:val="28"/>
          <w:lang w:val="uk-UA"/>
        </w:rPr>
        <w:t>конфліктологічних</w:t>
      </w:r>
      <w:proofErr w:type="spellEnd"/>
      <w:r w:rsidRPr="003503D1">
        <w:rPr>
          <w:rFonts w:ascii="Times New Roman" w:hAnsi="Times New Roman"/>
          <w:sz w:val="28"/>
          <w:szCs w:val="28"/>
          <w:lang w:val="uk-UA"/>
        </w:rPr>
        <w:t xml:space="preserve"> умінь, як: </w:t>
      </w:r>
    </w:p>
    <w:p w:rsidR="009A26D3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503D1">
        <w:rPr>
          <w:rFonts w:ascii="Times New Roman" w:hAnsi="Times New Roman"/>
          <w:sz w:val="28"/>
          <w:szCs w:val="28"/>
          <w:lang w:val="uk-UA"/>
        </w:rPr>
        <w:t xml:space="preserve">уміння бути лідером у конфлікті; </w:t>
      </w:r>
    </w:p>
    <w:p w:rsidR="009A26D3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3503D1">
        <w:rPr>
          <w:rFonts w:ascii="Times New Roman" w:hAnsi="Times New Roman"/>
          <w:sz w:val="28"/>
          <w:szCs w:val="28"/>
          <w:lang w:val="uk-UA"/>
        </w:rPr>
        <w:t xml:space="preserve">уміння здійснювати самоконтроль поведінкових реакцій та психофізіологічних станів в умовах реального конфлікту; </w:t>
      </w:r>
    </w:p>
    <w:p w:rsidR="003503D1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503D1">
        <w:rPr>
          <w:rFonts w:ascii="Times New Roman" w:hAnsi="Times New Roman"/>
          <w:sz w:val="28"/>
          <w:szCs w:val="28"/>
          <w:lang w:val="uk-UA"/>
        </w:rPr>
        <w:t>уміння побачити конфлікт із позиції третьої сторони; уміння відокремити проблему від особистості; уміння «тримати паузу» тощо.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3D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03D1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03D1">
        <w:rPr>
          <w:rFonts w:ascii="Times New Roman" w:hAnsi="Times New Roman"/>
          <w:sz w:val="28"/>
          <w:szCs w:val="28"/>
        </w:rPr>
        <w:t>Перелічені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уміння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проектуються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в тих </w:t>
      </w:r>
      <w:proofErr w:type="spellStart"/>
      <w:r w:rsidRPr="003503D1">
        <w:rPr>
          <w:rFonts w:ascii="Times New Roman" w:hAnsi="Times New Roman"/>
          <w:sz w:val="28"/>
          <w:szCs w:val="28"/>
        </w:rPr>
        <w:t>чи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інших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поведінкових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стратегіях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503D1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процес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03D1">
        <w:rPr>
          <w:rFonts w:ascii="Times New Roman" w:hAnsi="Times New Roman"/>
          <w:sz w:val="28"/>
          <w:szCs w:val="28"/>
        </w:rPr>
        <w:t>Отже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конфліктостійкість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менеджера </w:t>
      </w:r>
      <w:proofErr w:type="spellStart"/>
      <w:r w:rsidRPr="003503D1">
        <w:rPr>
          <w:rFonts w:ascii="Times New Roman" w:hAnsi="Times New Roman"/>
          <w:sz w:val="28"/>
          <w:szCs w:val="28"/>
        </w:rPr>
        <w:t>освіти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503D1">
        <w:rPr>
          <w:rFonts w:ascii="Times New Roman" w:hAnsi="Times New Roman"/>
          <w:sz w:val="28"/>
          <w:szCs w:val="28"/>
        </w:rPr>
        <w:t>це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503D1">
        <w:rPr>
          <w:rFonts w:ascii="Times New Roman" w:hAnsi="Times New Roman"/>
          <w:sz w:val="28"/>
          <w:szCs w:val="28"/>
        </w:rPr>
        <w:t>відхід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від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3503D1">
        <w:rPr>
          <w:rFonts w:ascii="Times New Roman" w:hAnsi="Times New Roman"/>
          <w:sz w:val="28"/>
          <w:szCs w:val="28"/>
        </w:rPr>
        <w:t>заборону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3D1">
        <w:rPr>
          <w:rFonts w:ascii="Times New Roman" w:hAnsi="Times New Roman"/>
          <w:sz w:val="28"/>
          <w:szCs w:val="28"/>
        </w:rPr>
        <w:t>протиріч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3D1">
        <w:rPr>
          <w:rFonts w:ascii="Times New Roman" w:hAnsi="Times New Roman"/>
          <w:sz w:val="28"/>
          <w:szCs w:val="28"/>
        </w:rPr>
        <w:t>розбіжностей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03D1">
        <w:rPr>
          <w:rFonts w:ascii="Times New Roman" w:hAnsi="Times New Roman"/>
          <w:sz w:val="28"/>
          <w:szCs w:val="28"/>
        </w:rPr>
        <w:t>у думках</w:t>
      </w:r>
      <w:proofErr w:type="gramEnd"/>
      <w:r w:rsidRPr="003503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3D1">
        <w:rPr>
          <w:rFonts w:ascii="Times New Roman" w:hAnsi="Times New Roman"/>
          <w:sz w:val="28"/>
          <w:szCs w:val="28"/>
        </w:rPr>
        <w:t>позиціях</w:t>
      </w:r>
      <w:proofErr w:type="spellEnd"/>
      <w:r w:rsidRPr="003503D1">
        <w:rPr>
          <w:rFonts w:ascii="Times New Roman" w:hAnsi="Times New Roman"/>
          <w:sz w:val="28"/>
          <w:szCs w:val="28"/>
        </w:rPr>
        <w:t xml:space="preserve">, точках </w:t>
      </w:r>
      <w:proofErr w:type="spellStart"/>
      <w:r w:rsidRPr="003503D1">
        <w:rPr>
          <w:rFonts w:ascii="Times New Roman" w:hAnsi="Times New Roman"/>
          <w:sz w:val="28"/>
          <w:szCs w:val="28"/>
        </w:rPr>
        <w:t>зору</w:t>
      </w:r>
      <w:proofErr w:type="spellEnd"/>
      <w:r w:rsidRPr="003503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4089" w:rsidRPr="003503D1" w:rsidRDefault="003503D1" w:rsidP="003503D1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503D1">
        <w:rPr>
          <w:rFonts w:ascii="Times New Roman" w:hAnsi="Times New Roman"/>
          <w:sz w:val="28"/>
          <w:szCs w:val="28"/>
          <w:lang w:val="uk-UA"/>
        </w:rPr>
        <w:t xml:space="preserve"> Це оволодіння ефективними технологіями управління конфліктом – як на рівні окремої особистості, так і в межах освітньої організації, тобто розвиток здатності до управління конфліктом</w:t>
      </w:r>
    </w:p>
    <w:p w:rsidR="00074089" w:rsidRPr="00074089" w:rsidRDefault="00074089" w:rsidP="00074089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74089">
        <w:rPr>
          <w:rFonts w:ascii="Times New Roman" w:hAnsi="Times New Roman"/>
          <w:sz w:val="28"/>
          <w:szCs w:val="28"/>
        </w:rPr>
        <w:t>Методика «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» Д.А. </w:t>
      </w:r>
      <w:proofErr w:type="spellStart"/>
      <w:r w:rsidRPr="00074089">
        <w:rPr>
          <w:rFonts w:ascii="Times New Roman" w:hAnsi="Times New Roman"/>
          <w:sz w:val="28"/>
          <w:szCs w:val="28"/>
        </w:rPr>
        <w:t>Веттена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та К.С. Камерона</w:t>
      </w:r>
      <w:r w:rsidRPr="00074089">
        <w:rPr>
          <w:rFonts w:ascii="Times New Roman" w:hAnsi="Times New Roman"/>
          <w:sz w:val="28"/>
          <w:szCs w:val="28"/>
          <w:lang w:val="uk-UA"/>
        </w:rPr>
        <w:t>.</w:t>
      </w:r>
    </w:p>
    <w:p w:rsidR="00074089" w:rsidRDefault="00074089" w:rsidP="000740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074089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загаданої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методики нами </w:t>
      </w:r>
      <w:proofErr w:type="spellStart"/>
      <w:r w:rsidRPr="00074089">
        <w:rPr>
          <w:rFonts w:ascii="Times New Roman" w:hAnsi="Times New Roman"/>
          <w:sz w:val="28"/>
          <w:szCs w:val="28"/>
        </w:rPr>
        <w:t>вивчалися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поведінкові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які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переважають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74089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освіти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sz w:val="28"/>
          <w:szCs w:val="28"/>
        </w:rPr>
        <w:t>умовах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74089">
        <w:rPr>
          <w:rFonts w:ascii="Times New Roman" w:hAnsi="Times New Roman"/>
          <w:sz w:val="28"/>
          <w:szCs w:val="28"/>
        </w:rPr>
        <w:t>Також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було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з’ясовано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які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74089">
        <w:rPr>
          <w:rFonts w:ascii="Times New Roman" w:hAnsi="Times New Roman"/>
          <w:sz w:val="28"/>
          <w:szCs w:val="28"/>
        </w:rPr>
        <w:t>цих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стратегій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можна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вважати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продуктивними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074089">
        <w:rPr>
          <w:rFonts w:ascii="Times New Roman" w:hAnsi="Times New Roman"/>
          <w:sz w:val="28"/>
          <w:szCs w:val="28"/>
        </w:rPr>
        <w:t>які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деструктивними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74089">
        <w:rPr>
          <w:rFonts w:ascii="Times New Roman" w:hAnsi="Times New Roman"/>
          <w:sz w:val="28"/>
          <w:szCs w:val="28"/>
        </w:rPr>
        <w:lastRenderedPageBreak/>
        <w:t>Досліджуваним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пропонувалося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оцінити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кожне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із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074089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тверджень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4089">
        <w:rPr>
          <w:rFonts w:ascii="Times New Roman" w:hAnsi="Times New Roman"/>
          <w:sz w:val="28"/>
          <w:szCs w:val="28"/>
        </w:rPr>
        <w:t>наведеної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шкали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(1 бал – «</w:t>
      </w:r>
      <w:proofErr w:type="spellStart"/>
      <w:r w:rsidRPr="00074089">
        <w:rPr>
          <w:rFonts w:ascii="Times New Roman" w:hAnsi="Times New Roman"/>
          <w:sz w:val="28"/>
          <w:szCs w:val="28"/>
        </w:rPr>
        <w:t>ніколи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74089">
        <w:rPr>
          <w:rFonts w:ascii="Times New Roman" w:hAnsi="Times New Roman"/>
          <w:sz w:val="28"/>
          <w:szCs w:val="28"/>
        </w:rPr>
        <w:t>застосовую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описані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нижче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»; 2 </w:t>
      </w:r>
      <w:proofErr w:type="spellStart"/>
      <w:r w:rsidRPr="00074089">
        <w:rPr>
          <w:rFonts w:ascii="Times New Roman" w:hAnsi="Times New Roman"/>
          <w:sz w:val="28"/>
          <w:szCs w:val="28"/>
        </w:rPr>
        <w:t>бали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074089">
        <w:rPr>
          <w:rFonts w:ascii="Times New Roman" w:hAnsi="Times New Roman"/>
          <w:sz w:val="28"/>
          <w:szCs w:val="28"/>
        </w:rPr>
        <w:t>іноді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використовую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описані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нижче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»; 3 </w:t>
      </w:r>
      <w:proofErr w:type="spellStart"/>
      <w:r w:rsidRPr="00074089">
        <w:rPr>
          <w:rFonts w:ascii="Times New Roman" w:hAnsi="Times New Roman"/>
          <w:sz w:val="28"/>
          <w:szCs w:val="28"/>
        </w:rPr>
        <w:t>бали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074089">
        <w:rPr>
          <w:rFonts w:ascii="Times New Roman" w:hAnsi="Times New Roman"/>
          <w:sz w:val="28"/>
          <w:szCs w:val="28"/>
        </w:rPr>
        <w:t>завжди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використовую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описані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нижче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»).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74089" w:rsidRDefault="00074089" w:rsidP="00074089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089">
        <w:rPr>
          <w:rFonts w:ascii="Times New Roman" w:hAnsi="Times New Roman"/>
          <w:sz w:val="28"/>
          <w:szCs w:val="28"/>
        </w:rPr>
        <w:t>Обробка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дозволила </w:t>
      </w:r>
      <w:proofErr w:type="spellStart"/>
      <w:r w:rsidRPr="00074089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якою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мірою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sz w:val="28"/>
          <w:szCs w:val="28"/>
        </w:rPr>
        <w:t>досліджуваних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представлено </w:t>
      </w:r>
      <w:proofErr w:type="spellStart"/>
      <w:r w:rsidRPr="00074089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074089">
        <w:rPr>
          <w:rFonts w:ascii="Times New Roman" w:hAnsi="Times New Roman"/>
          <w:sz w:val="28"/>
          <w:szCs w:val="28"/>
        </w:rPr>
        <w:t>: «</w:t>
      </w:r>
      <w:proofErr w:type="spellStart"/>
      <w:r w:rsidRPr="00074089">
        <w:rPr>
          <w:rFonts w:ascii="Times New Roman" w:hAnsi="Times New Roman"/>
          <w:sz w:val="28"/>
          <w:szCs w:val="28"/>
        </w:rPr>
        <w:t>суперництво</w:t>
      </w:r>
      <w:proofErr w:type="spellEnd"/>
      <w:r w:rsidRPr="00074089">
        <w:rPr>
          <w:rFonts w:ascii="Times New Roman" w:hAnsi="Times New Roman"/>
          <w:sz w:val="28"/>
          <w:szCs w:val="28"/>
        </w:rPr>
        <w:t>», «</w:t>
      </w:r>
      <w:proofErr w:type="spellStart"/>
      <w:r w:rsidRPr="00074089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074089">
        <w:rPr>
          <w:rFonts w:ascii="Times New Roman" w:hAnsi="Times New Roman"/>
          <w:sz w:val="28"/>
          <w:szCs w:val="28"/>
        </w:rPr>
        <w:t>», «</w:t>
      </w:r>
      <w:proofErr w:type="spellStart"/>
      <w:r w:rsidRPr="00074089">
        <w:rPr>
          <w:rFonts w:ascii="Times New Roman" w:hAnsi="Times New Roman"/>
          <w:sz w:val="28"/>
          <w:szCs w:val="28"/>
        </w:rPr>
        <w:t>уникнення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>», «</w:t>
      </w:r>
      <w:proofErr w:type="spellStart"/>
      <w:r w:rsidRPr="00074089">
        <w:rPr>
          <w:rFonts w:ascii="Times New Roman" w:hAnsi="Times New Roman"/>
          <w:sz w:val="28"/>
          <w:szCs w:val="28"/>
        </w:rPr>
        <w:t>компроміс</w:t>
      </w:r>
      <w:proofErr w:type="spellEnd"/>
      <w:r w:rsidRPr="00074089">
        <w:rPr>
          <w:rFonts w:ascii="Times New Roman" w:hAnsi="Times New Roman"/>
          <w:sz w:val="28"/>
          <w:szCs w:val="28"/>
        </w:rPr>
        <w:t>»; «партнерство».</w:t>
      </w:r>
    </w:p>
    <w:p w:rsidR="00074089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74089">
        <w:rPr>
          <w:rFonts w:ascii="Times New Roman" w:hAnsi="Times New Roman"/>
          <w:sz w:val="28"/>
          <w:szCs w:val="28"/>
        </w:rPr>
        <w:t>Зазначимо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що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основу </w:t>
      </w:r>
      <w:proofErr w:type="spellStart"/>
      <w:r w:rsidRPr="00074089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змісту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зазначених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стратегій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відомий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підхід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американських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учених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К. Томаса та Р. </w:t>
      </w:r>
      <w:proofErr w:type="spellStart"/>
      <w:r w:rsidRPr="00074089">
        <w:rPr>
          <w:rFonts w:ascii="Times New Roman" w:hAnsi="Times New Roman"/>
          <w:sz w:val="28"/>
          <w:szCs w:val="28"/>
        </w:rPr>
        <w:t>Кілмана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які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ще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у 1972 р. </w:t>
      </w:r>
      <w:proofErr w:type="spellStart"/>
      <w:r w:rsidRPr="00074089">
        <w:rPr>
          <w:rFonts w:ascii="Times New Roman" w:hAnsi="Times New Roman"/>
          <w:sz w:val="28"/>
          <w:szCs w:val="28"/>
        </w:rPr>
        <w:t>розробили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модель «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-менеджменту». </w:t>
      </w:r>
    </w:p>
    <w:p w:rsidR="00074089" w:rsidRDefault="00074089" w:rsidP="00074089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4089">
        <w:rPr>
          <w:rFonts w:ascii="Times New Roman" w:hAnsi="Times New Roman"/>
          <w:sz w:val="28"/>
          <w:szCs w:val="28"/>
        </w:rPr>
        <w:t>Згідно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74089">
        <w:rPr>
          <w:rFonts w:ascii="Times New Roman" w:hAnsi="Times New Roman"/>
          <w:sz w:val="28"/>
          <w:szCs w:val="28"/>
        </w:rPr>
        <w:t>цим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підходом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можна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описати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74089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двох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74089">
        <w:rPr>
          <w:rFonts w:ascii="Times New Roman" w:hAnsi="Times New Roman"/>
          <w:sz w:val="28"/>
          <w:szCs w:val="28"/>
        </w:rPr>
        <w:t>наполегливість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074089">
        <w:rPr>
          <w:rFonts w:ascii="Times New Roman" w:hAnsi="Times New Roman"/>
          <w:sz w:val="28"/>
          <w:szCs w:val="28"/>
        </w:rPr>
        <w:t>якою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074089">
        <w:rPr>
          <w:rFonts w:ascii="Times New Roman" w:hAnsi="Times New Roman"/>
          <w:sz w:val="28"/>
          <w:szCs w:val="28"/>
        </w:rPr>
        <w:t>намагаються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реалізувати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свої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074089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4089">
        <w:rPr>
          <w:rFonts w:ascii="Times New Roman" w:hAnsi="Times New Roman"/>
          <w:sz w:val="28"/>
          <w:szCs w:val="28"/>
        </w:rPr>
        <w:t>співпраці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7408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4089">
        <w:rPr>
          <w:rFonts w:ascii="Times New Roman" w:hAnsi="Times New Roman"/>
          <w:sz w:val="28"/>
          <w:szCs w:val="28"/>
        </w:rPr>
        <w:t>зазначених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дослідники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визначили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sz w:val="28"/>
          <w:szCs w:val="28"/>
        </w:rPr>
        <w:t>умовах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: </w:t>
      </w:r>
    </w:p>
    <w:p w:rsidR="00074089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074089">
        <w:rPr>
          <w:rFonts w:ascii="Times New Roman" w:hAnsi="Times New Roman"/>
          <w:sz w:val="28"/>
          <w:szCs w:val="28"/>
        </w:rPr>
        <w:t>боротьба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(примус), </w:t>
      </w:r>
      <w:proofErr w:type="spellStart"/>
      <w:r w:rsidRPr="00074089">
        <w:rPr>
          <w:rFonts w:ascii="Times New Roman" w:hAnsi="Times New Roman"/>
          <w:sz w:val="28"/>
          <w:szCs w:val="28"/>
        </w:rPr>
        <w:t>або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суперництво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(як </w:t>
      </w:r>
      <w:proofErr w:type="spellStart"/>
      <w:r w:rsidRPr="00074089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досягти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власних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потреб на </w:t>
      </w:r>
      <w:proofErr w:type="spellStart"/>
      <w:r w:rsidRPr="00074089">
        <w:rPr>
          <w:rFonts w:ascii="Times New Roman" w:hAnsi="Times New Roman"/>
          <w:sz w:val="28"/>
          <w:szCs w:val="28"/>
        </w:rPr>
        <w:t>противагу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іншій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стороні</w:t>
      </w:r>
      <w:proofErr w:type="spellEnd"/>
      <w:r w:rsidRPr="00074089">
        <w:rPr>
          <w:rFonts w:ascii="Times New Roman" w:hAnsi="Times New Roman"/>
          <w:sz w:val="28"/>
          <w:szCs w:val="28"/>
        </w:rPr>
        <w:t>);</w:t>
      </w:r>
    </w:p>
    <w:p w:rsidR="00074089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 2) </w:t>
      </w:r>
      <w:proofErr w:type="spellStart"/>
      <w:r w:rsidRPr="00074089">
        <w:rPr>
          <w:rFonts w:ascii="Times New Roman" w:hAnsi="Times New Roman"/>
          <w:sz w:val="28"/>
          <w:szCs w:val="28"/>
        </w:rPr>
        <w:t>пристосування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або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поступливість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(як поступка </w:t>
      </w:r>
      <w:proofErr w:type="spellStart"/>
      <w:r w:rsidRPr="00074089">
        <w:rPr>
          <w:rFonts w:ascii="Times New Roman" w:hAnsi="Times New Roman"/>
          <w:sz w:val="28"/>
          <w:szCs w:val="28"/>
        </w:rPr>
        <w:t>власними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74089">
        <w:rPr>
          <w:rFonts w:ascii="Times New Roman" w:hAnsi="Times New Roman"/>
          <w:sz w:val="28"/>
          <w:szCs w:val="28"/>
        </w:rPr>
        <w:t>користь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іншої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сторони</w:t>
      </w:r>
      <w:proofErr w:type="spellEnd"/>
      <w:r w:rsidRPr="00074089">
        <w:rPr>
          <w:rFonts w:ascii="Times New Roman" w:hAnsi="Times New Roman"/>
          <w:sz w:val="28"/>
          <w:szCs w:val="28"/>
        </w:rPr>
        <w:t>);</w:t>
      </w:r>
    </w:p>
    <w:p w:rsidR="00074089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 3) </w:t>
      </w:r>
      <w:proofErr w:type="spellStart"/>
      <w:r w:rsidRPr="00074089">
        <w:rPr>
          <w:rFonts w:ascii="Times New Roman" w:hAnsi="Times New Roman"/>
          <w:sz w:val="28"/>
          <w:szCs w:val="28"/>
        </w:rPr>
        <w:t>уникнення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(як </w:t>
      </w:r>
      <w:proofErr w:type="spellStart"/>
      <w:r w:rsidRPr="00074089">
        <w:rPr>
          <w:rFonts w:ascii="Times New Roman" w:hAnsi="Times New Roman"/>
          <w:sz w:val="28"/>
          <w:szCs w:val="28"/>
        </w:rPr>
        <w:t>реакція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074089">
        <w:rPr>
          <w:rFonts w:ascii="Times New Roman" w:hAnsi="Times New Roman"/>
          <w:sz w:val="28"/>
          <w:szCs w:val="28"/>
        </w:rPr>
        <w:t>виявляється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74089">
        <w:rPr>
          <w:rFonts w:ascii="Times New Roman" w:hAnsi="Times New Roman"/>
          <w:sz w:val="28"/>
          <w:szCs w:val="28"/>
        </w:rPr>
        <w:t>ігноруванні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або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фактичному </w:t>
      </w:r>
      <w:proofErr w:type="spellStart"/>
      <w:r w:rsidRPr="00074089">
        <w:rPr>
          <w:rFonts w:ascii="Times New Roman" w:hAnsi="Times New Roman"/>
          <w:sz w:val="28"/>
          <w:szCs w:val="28"/>
        </w:rPr>
        <w:t>запереченні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074089">
        <w:rPr>
          <w:rFonts w:ascii="Times New Roman" w:hAnsi="Times New Roman"/>
          <w:sz w:val="28"/>
          <w:szCs w:val="28"/>
        </w:rPr>
        <w:t>);</w:t>
      </w:r>
    </w:p>
    <w:p w:rsidR="00074089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 4) </w:t>
      </w:r>
      <w:proofErr w:type="spellStart"/>
      <w:r w:rsidRPr="00074089">
        <w:rPr>
          <w:rFonts w:ascii="Times New Roman" w:hAnsi="Times New Roman"/>
          <w:sz w:val="28"/>
          <w:szCs w:val="28"/>
        </w:rPr>
        <w:t>компроміс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(як </w:t>
      </w:r>
      <w:proofErr w:type="spellStart"/>
      <w:r w:rsidRPr="0007408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позиція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074089">
        <w:rPr>
          <w:rFonts w:ascii="Times New Roman" w:hAnsi="Times New Roman"/>
          <w:sz w:val="28"/>
          <w:szCs w:val="28"/>
        </w:rPr>
        <w:t>однаково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враховані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позиції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проте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обох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сторін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задоволені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лише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); </w:t>
      </w:r>
    </w:p>
    <w:p w:rsidR="00074089" w:rsidRPr="00E85E3D" w:rsidRDefault="00074089" w:rsidP="00074089">
      <w:pPr>
        <w:jc w:val="both"/>
        <w:rPr>
          <w:rFonts w:ascii="Times New Roman" w:hAnsi="Times New Roman"/>
          <w:sz w:val="28"/>
          <w:szCs w:val="28"/>
        </w:rPr>
      </w:pPr>
      <w:r w:rsidRPr="00074089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074089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4089">
        <w:rPr>
          <w:rFonts w:ascii="Times New Roman" w:hAnsi="Times New Roman"/>
          <w:sz w:val="28"/>
          <w:szCs w:val="28"/>
        </w:rPr>
        <w:t>або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партнерство (</w:t>
      </w:r>
      <w:proofErr w:type="spellStart"/>
      <w:r w:rsidRPr="00074089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74089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усіх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089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074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E85E3D">
        <w:rPr>
          <w:rFonts w:ascii="Times New Roman" w:hAnsi="Times New Roman"/>
          <w:sz w:val="28"/>
          <w:szCs w:val="28"/>
        </w:rPr>
        <w:t>)</w:t>
      </w:r>
    </w:p>
    <w:p w:rsidR="00E85E3D" w:rsidRDefault="00E85E3D" w:rsidP="00E85E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E3D">
        <w:rPr>
          <w:rFonts w:ascii="Times New Roman" w:hAnsi="Times New Roman"/>
          <w:sz w:val="28"/>
          <w:szCs w:val="28"/>
        </w:rPr>
        <w:t xml:space="preserve">Одним </w:t>
      </w:r>
      <w:proofErr w:type="spellStart"/>
      <w:r w:rsidRPr="00E85E3D">
        <w:rPr>
          <w:rFonts w:ascii="Times New Roman" w:hAnsi="Times New Roman"/>
          <w:sz w:val="28"/>
          <w:szCs w:val="28"/>
        </w:rPr>
        <w:t>із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методів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E3D">
        <w:rPr>
          <w:rFonts w:ascii="Times New Roman" w:hAnsi="Times New Roman"/>
          <w:sz w:val="28"/>
          <w:szCs w:val="28"/>
        </w:rPr>
        <w:t>який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використову</w:t>
      </w:r>
      <w:r>
        <w:rPr>
          <w:rFonts w:ascii="Times New Roman" w:hAnsi="Times New Roman"/>
          <w:sz w:val="28"/>
          <w:szCs w:val="28"/>
          <w:lang w:val="uk-UA"/>
        </w:rPr>
        <w:t>ється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85E3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операційного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компонента </w:t>
      </w:r>
      <w:proofErr w:type="spellStart"/>
      <w:r w:rsidRPr="00E85E3D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E85E3D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85E3D">
        <w:rPr>
          <w:rFonts w:ascii="Times New Roman" w:hAnsi="Times New Roman"/>
          <w:sz w:val="28"/>
          <w:szCs w:val="28"/>
        </w:rPr>
        <w:t>умовах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також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метод </w:t>
      </w:r>
      <w:proofErr w:type="spellStart"/>
      <w:r w:rsidRPr="00E85E3D">
        <w:rPr>
          <w:rFonts w:ascii="Times New Roman" w:hAnsi="Times New Roman"/>
          <w:sz w:val="28"/>
          <w:szCs w:val="28"/>
        </w:rPr>
        <w:t>аналізу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із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групової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дискусії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5E3D">
        <w:rPr>
          <w:rFonts w:ascii="Times New Roman" w:hAnsi="Times New Roman"/>
          <w:sz w:val="28"/>
          <w:szCs w:val="28"/>
        </w:rPr>
        <w:t>Цей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метод </w:t>
      </w:r>
      <w:r>
        <w:rPr>
          <w:rFonts w:ascii="Times New Roman" w:hAnsi="Times New Roman"/>
          <w:sz w:val="28"/>
          <w:szCs w:val="28"/>
          <w:lang w:val="uk-UA"/>
        </w:rPr>
        <w:t>застосовують</w:t>
      </w:r>
      <w:r w:rsidRPr="00E85E3D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E85E3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взаємозв’язку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між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стратегією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85E3D">
        <w:rPr>
          <w:rFonts w:ascii="Times New Roman" w:hAnsi="Times New Roman"/>
          <w:sz w:val="28"/>
          <w:szCs w:val="28"/>
        </w:rPr>
        <w:t>умовах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85E3D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певного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типу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. </w:t>
      </w:r>
    </w:p>
    <w:p w:rsidR="00E85E3D" w:rsidRDefault="00E85E3D" w:rsidP="00E85E3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85E3D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E85E3D">
        <w:rPr>
          <w:rFonts w:ascii="Times New Roman" w:hAnsi="Times New Roman"/>
          <w:sz w:val="28"/>
          <w:szCs w:val="28"/>
        </w:rPr>
        <w:t>цього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пропонується</w:t>
      </w:r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низку </w:t>
      </w:r>
      <w:proofErr w:type="spellStart"/>
      <w:r w:rsidRPr="00E85E3D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та обрати один </w:t>
      </w:r>
      <w:proofErr w:type="spellStart"/>
      <w:r w:rsidRPr="00E85E3D">
        <w:rPr>
          <w:rFonts w:ascii="Times New Roman" w:hAnsi="Times New Roman"/>
          <w:sz w:val="28"/>
          <w:szCs w:val="28"/>
        </w:rPr>
        <w:t>із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варіантів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їх</w:t>
      </w:r>
      <w:proofErr w:type="spellEnd"/>
      <w:r w:rsidRPr="00E8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E3D">
        <w:rPr>
          <w:rFonts w:ascii="Times New Roman" w:hAnsi="Times New Roman"/>
          <w:sz w:val="28"/>
          <w:szCs w:val="28"/>
        </w:rPr>
        <w:t>розв’язання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85E3D">
        <w:rPr>
          <w:rFonts w:ascii="Times New Roman" w:hAnsi="Times New Roman"/>
          <w:sz w:val="28"/>
          <w:szCs w:val="28"/>
          <w:lang w:val="uk-UA"/>
        </w:rPr>
        <w:t>Наведені варіанти розв’язання ситуацій визнач</w:t>
      </w:r>
      <w:r>
        <w:rPr>
          <w:rFonts w:ascii="Times New Roman" w:hAnsi="Times New Roman"/>
          <w:sz w:val="28"/>
          <w:szCs w:val="28"/>
          <w:lang w:val="uk-UA"/>
        </w:rPr>
        <w:t>аються</w:t>
      </w:r>
      <w:r w:rsidRPr="00E85E3D">
        <w:rPr>
          <w:rFonts w:ascii="Times New Roman" w:hAnsi="Times New Roman"/>
          <w:sz w:val="28"/>
          <w:szCs w:val="28"/>
          <w:lang w:val="uk-UA"/>
        </w:rPr>
        <w:t xml:space="preserve"> так, що кожна відповідь ілюстру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E85E3D">
        <w:rPr>
          <w:rFonts w:ascii="Times New Roman" w:hAnsi="Times New Roman"/>
          <w:sz w:val="28"/>
          <w:szCs w:val="28"/>
          <w:lang w:val="uk-UA"/>
        </w:rPr>
        <w:t xml:space="preserve"> одну із п’яти можливих поведінкових стратегій в умовах </w:t>
      </w:r>
      <w:r w:rsidRPr="00E85E3D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конфлікту: «боротьба», «пристосування», «уникнення», «компроміс» та «співпраця».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5E3D" w:rsidRDefault="00E85E3D" w:rsidP="00E85E3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E3D" w:rsidRPr="00E85E3D" w:rsidRDefault="00E85E3D" w:rsidP="00E85E3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85E3D" w:rsidRPr="00E85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B5D0D"/>
    <w:multiLevelType w:val="hybridMultilevel"/>
    <w:tmpl w:val="E8DA7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89"/>
    <w:rsid w:val="00013C45"/>
    <w:rsid w:val="00074089"/>
    <w:rsid w:val="003503D1"/>
    <w:rsid w:val="0091130A"/>
    <w:rsid w:val="009A26D3"/>
    <w:rsid w:val="00E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8BBE"/>
  <w15:chartTrackingRefBased/>
  <w15:docId w15:val="{70E3749C-A632-4A52-A43E-29D6998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8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4089"/>
    <w:rPr>
      <w:i/>
      <w:iCs/>
    </w:rPr>
  </w:style>
  <w:style w:type="paragraph" w:styleId="a4">
    <w:name w:val="List Paragraph"/>
    <w:basedOn w:val="a"/>
    <w:uiPriority w:val="34"/>
    <w:qFormat/>
    <w:rsid w:val="0007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2684</Words>
  <Characters>1530</Characters>
  <Application>Microsoft Office Word</Application>
  <DocSecurity>0</DocSecurity>
  <Lines>12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2023-02-12T15:20:00Z</dcterms:created>
  <dcterms:modified xsi:type="dcterms:W3CDTF">2023-02-12T15:29:00Z</dcterms:modified>
</cp:coreProperties>
</file>