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bidi="he-IL"/>
        </w:rPr>
      </w:pP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b/>
          <w:bCs/>
          <w:sz w:val="28"/>
          <w:szCs w:val="28"/>
          <w:lang w:bidi="he-IL"/>
        </w:rPr>
        <w:t>Лекція</w:t>
      </w:r>
      <w:r w:rsidRPr="00CC20AB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10</w:t>
      </w:r>
      <w:r w:rsidRPr="00CC20AB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Техніки глибокого друку.</w:t>
      </w: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b/>
          <w:bCs/>
          <w:i/>
          <w:iCs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b/>
          <w:bCs/>
          <w:i/>
          <w:iCs/>
          <w:sz w:val="28"/>
          <w:szCs w:val="28"/>
          <w:lang w:bidi="he-IL"/>
        </w:rPr>
        <w:t>План</w:t>
      </w: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i/>
          <w:sz w:val="28"/>
          <w:szCs w:val="28"/>
          <w:lang w:bidi="he-IL"/>
        </w:rPr>
        <w:t>1. Художні та технічні особливості гравюри.</w:t>
      </w: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i/>
          <w:sz w:val="28"/>
          <w:szCs w:val="28"/>
          <w:lang w:bidi="he-IL"/>
        </w:rPr>
        <w:t>2. Основні різновиди гравюри (різцева, офорт, мецо-тинто, акватинта).</w:t>
      </w: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i/>
          <w:sz w:val="28"/>
          <w:szCs w:val="28"/>
          <w:lang w:bidi="he-IL"/>
        </w:rPr>
        <w:t>3. Становлення гравюри у світовому мистецтві.</w:t>
      </w:r>
    </w:p>
    <w:p w:rsidR="00CC20AB" w:rsidRPr="00CC20AB" w:rsidRDefault="00CC20AB" w:rsidP="00CC20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bidi="he-IL"/>
        </w:rPr>
      </w:pPr>
    </w:p>
    <w:p w:rsidR="00BB3664" w:rsidRDefault="00CC20AB" w:rsidP="00CC20A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bidi="he-IL"/>
        </w:rPr>
      </w:pPr>
      <w:r w:rsidRPr="00CC20AB">
        <w:rPr>
          <w:rFonts w:ascii="Times New Roman" w:hAnsi="Times New Roman" w:cs="Times New Roman"/>
          <w:sz w:val="28"/>
          <w:szCs w:val="28"/>
          <w:lang w:bidi="he-IL"/>
        </w:rPr>
        <w:t>Техніка глибокого друку – це, насамперед, гравюра різцем та офорт у всіх</w:t>
      </w:r>
      <w:r w:rsidRPr="00CC20AB">
        <w:rPr>
          <w:rFonts w:ascii="Times New Roman" w:hAnsi="Times New Roman" w:cs="Times New Roman"/>
          <w:sz w:val="28"/>
          <w:szCs w:val="28"/>
          <w:lang w:val="ru-RU" w:bidi="he-IL"/>
        </w:rPr>
        <w:t xml:space="preserve"> </w:t>
      </w:r>
      <w:r w:rsidRPr="00CC20AB">
        <w:rPr>
          <w:rFonts w:ascii="Times New Roman" w:hAnsi="Times New Roman" w:cs="Times New Roman"/>
          <w:sz w:val="28"/>
          <w:szCs w:val="28"/>
          <w:lang w:bidi="he-IL"/>
        </w:rPr>
        <w:t xml:space="preserve">його різновидах. Німці називають цю </w:t>
      </w:r>
      <w:r>
        <w:rPr>
          <w:rFonts w:ascii="Times New Roman" w:hAnsi="Times New Roman" w:cs="Times New Roman"/>
          <w:sz w:val="28"/>
          <w:szCs w:val="28"/>
          <w:lang w:bidi="he-IL"/>
        </w:rPr>
        <w:t>техніку «</w:t>
      </w:r>
      <w:proofErr w:type="spellStart"/>
      <w:r>
        <w:rPr>
          <w:rFonts w:ascii="Times New Roman" w:hAnsi="Times New Roman" w:cs="Times New Roman"/>
          <w:sz w:val="28"/>
          <w:szCs w:val="28"/>
          <w:lang w:bidi="he-IL"/>
        </w:rPr>
        <w:t>raditrung</w:t>
      </w:r>
      <w:proofErr w:type="spellEnd"/>
      <w:r>
        <w:rPr>
          <w:rFonts w:ascii="Times New Roman" w:hAnsi="Times New Roman" w:cs="Times New Roman"/>
          <w:sz w:val="28"/>
          <w:szCs w:val="28"/>
          <w:lang w:bidi="he-IL"/>
        </w:rPr>
        <w:t>», – англійці</w:t>
      </w:r>
      <w:r w:rsidRPr="00CC20AB">
        <w:rPr>
          <w:rFonts w:ascii="Times New Roman" w:hAnsi="Times New Roman" w:cs="Times New Roman"/>
          <w:sz w:val="28"/>
          <w:szCs w:val="28"/>
          <w:lang w:bidi="he-IL"/>
        </w:rPr>
        <w:t xml:space="preserve"> «</w:t>
      </w:r>
      <w:proofErr w:type="spellStart"/>
      <w:r w:rsidRPr="00CC20AB">
        <w:rPr>
          <w:rFonts w:ascii="Times New Roman" w:hAnsi="Times New Roman" w:cs="Times New Roman"/>
          <w:sz w:val="28"/>
          <w:szCs w:val="28"/>
          <w:lang w:bidi="he-IL"/>
        </w:rPr>
        <w:t>etching</w:t>
      </w:r>
      <w:proofErr w:type="spellEnd"/>
      <w:r w:rsidRPr="00CC20AB">
        <w:rPr>
          <w:rFonts w:ascii="Times New Roman" w:hAnsi="Times New Roman" w:cs="Times New Roman"/>
          <w:sz w:val="28"/>
          <w:szCs w:val="28"/>
          <w:lang w:bidi="he-IL"/>
        </w:rPr>
        <w:t>», французи – «</w:t>
      </w:r>
      <w:proofErr w:type="spellStart"/>
      <w:r w:rsidRPr="00CC20AB">
        <w:rPr>
          <w:rFonts w:ascii="Times New Roman" w:hAnsi="Times New Roman" w:cs="Times New Roman"/>
          <w:sz w:val="28"/>
          <w:szCs w:val="28"/>
          <w:lang w:bidi="he-IL"/>
        </w:rPr>
        <w:t>eaut-forte</w:t>
      </w:r>
      <w:proofErr w:type="spellEnd"/>
      <w:r w:rsidRPr="00CC20AB">
        <w:rPr>
          <w:rFonts w:ascii="Times New Roman" w:hAnsi="Times New Roman" w:cs="Times New Roman"/>
          <w:sz w:val="28"/>
          <w:szCs w:val="28"/>
          <w:lang w:bidi="he-IL"/>
        </w:rPr>
        <w:t>».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Саме від останнього і походить</w:t>
      </w:r>
      <w:r w:rsidRPr="00CC20AB">
        <w:rPr>
          <w:rFonts w:ascii="Times New Roman" w:hAnsi="Times New Roman" w:cs="Times New Roman"/>
          <w:sz w:val="28"/>
          <w:szCs w:val="28"/>
          <w:lang w:val="ru-RU" w:bidi="he-IL"/>
        </w:rPr>
        <w:t xml:space="preserve"> </w:t>
      </w:r>
      <w:r w:rsidRPr="00CC20AB">
        <w:rPr>
          <w:rFonts w:ascii="Times New Roman" w:hAnsi="Times New Roman" w:cs="Times New Roman"/>
          <w:sz w:val="28"/>
          <w:szCs w:val="28"/>
          <w:lang w:bidi="he-IL"/>
        </w:rPr>
        <w:t xml:space="preserve">вживане у нас слово </w:t>
      </w:r>
      <w:r w:rsidRPr="00CC20AB">
        <w:rPr>
          <w:rFonts w:ascii="Times New Roman" w:hAnsi="Times New Roman" w:cs="Times New Roman"/>
          <w:sz w:val="28"/>
          <w:szCs w:val="28"/>
          <w:lang w:bidi="he-IL"/>
        </w:rPr>
        <w:t>офорт</w:t>
      </w:r>
      <w:r w:rsidRPr="00CC20AB">
        <w:rPr>
          <w:rFonts w:ascii="Times New Roman" w:hAnsi="Times New Roman" w:cs="Times New Roman"/>
          <w:sz w:val="28"/>
          <w:szCs w:val="28"/>
          <w:lang w:bidi="he-IL"/>
        </w:rPr>
        <w:t>.</w:t>
      </w:r>
    </w:p>
    <w:p w:rsidR="00241A83" w:rsidRPr="00241A83" w:rsidRDefault="00241A83" w:rsidP="00241A8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1A83">
        <w:rPr>
          <w:rFonts w:ascii="Times New Roman" w:hAnsi="Times New Roman" w:cs="Times New Roman"/>
          <w:sz w:val="28"/>
          <w:szCs w:val="28"/>
        </w:rPr>
        <w:t xml:space="preserve">Більшість сучасних </w:t>
      </w:r>
      <w:r w:rsidRPr="00241A83">
        <w:rPr>
          <w:rFonts w:ascii="Times New Roman" w:hAnsi="Times New Roman" w:cs="Times New Roman"/>
          <w:sz w:val="28"/>
          <w:szCs w:val="28"/>
        </w:rPr>
        <w:t>технік офорту беруть свій початок від техніки гравірування різцем на металі (</w:t>
      </w:r>
      <w:proofErr w:type="spellStart"/>
      <w:r w:rsidRPr="00241A83">
        <w:rPr>
          <w:rFonts w:ascii="Times New Roman" w:hAnsi="Times New Roman" w:cs="Times New Roman"/>
          <w:sz w:val="28"/>
          <w:szCs w:val="28"/>
        </w:rPr>
        <w:t>graver</w:t>
      </w:r>
      <w:proofErr w:type="spellEnd"/>
      <w:r w:rsidRPr="00241A83">
        <w:rPr>
          <w:rFonts w:ascii="Times New Roman" w:hAnsi="Times New Roman" w:cs="Times New Roman"/>
          <w:sz w:val="28"/>
          <w:szCs w:val="28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>– різьблення).</w:t>
      </w:r>
    </w:p>
    <w:p w:rsidR="00241A83" w:rsidRPr="00241A83" w:rsidRDefault="00241A83" w:rsidP="00241A8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Різцева гравюра </w:t>
      </w:r>
      <w:proofErr w:type="spellStart"/>
      <w:r w:rsidRPr="00241A83">
        <w:rPr>
          <w:rFonts w:ascii="Times New Roman" w:hAnsi="Times New Roman" w:cs="Times New Roman"/>
          <w:sz w:val="28"/>
          <w:szCs w:val="28"/>
        </w:rPr>
        <w:t>мідьорит</w:t>
      </w:r>
      <w:proofErr w:type="spellEnd"/>
      <w:r w:rsidRPr="00241A83">
        <w:rPr>
          <w:rFonts w:ascii="Times New Roman" w:hAnsi="Times New Roman" w:cs="Times New Roman"/>
          <w:sz w:val="28"/>
          <w:szCs w:val="28"/>
        </w:rPr>
        <w:t xml:space="preserve"> (30-ті роки XV століття) – найстаріша з манер</w:t>
      </w:r>
      <w:r w:rsidRPr="00241A83">
        <w:rPr>
          <w:rFonts w:ascii="Times New Roman" w:hAnsi="Times New Roman" w:cs="Times New Roman"/>
          <w:sz w:val="28"/>
          <w:szCs w:val="28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 xml:space="preserve">глибокої гравюри і, технічно, найскладніша, </w:t>
      </w:r>
      <w:r>
        <w:rPr>
          <w:rFonts w:ascii="Times New Roman" w:hAnsi="Times New Roman" w:cs="Times New Roman"/>
          <w:sz w:val="28"/>
          <w:szCs w:val="28"/>
        </w:rPr>
        <w:t>бо потребує від графіка твердої</w:t>
      </w:r>
      <w:r w:rsidRPr="00241A83">
        <w:rPr>
          <w:rFonts w:ascii="Times New Roman" w:hAnsi="Times New Roman" w:cs="Times New Roman"/>
          <w:sz w:val="28"/>
          <w:szCs w:val="28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>руки, чіткості та ясності графічної мови. Гра</w:t>
      </w:r>
      <w:r>
        <w:rPr>
          <w:rFonts w:ascii="Times New Roman" w:hAnsi="Times New Roman" w:cs="Times New Roman"/>
          <w:sz w:val="28"/>
          <w:szCs w:val="28"/>
        </w:rPr>
        <w:t>вірують на шкіряній подушці з</w:t>
      </w:r>
      <w:r w:rsidRPr="00241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 xml:space="preserve">піском, або на поворотному столику, </w:t>
      </w:r>
      <w:r>
        <w:rPr>
          <w:rFonts w:ascii="Times New Roman" w:hAnsi="Times New Roman" w:cs="Times New Roman"/>
          <w:sz w:val="28"/>
          <w:szCs w:val="28"/>
        </w:rPr>
        <w:t>який може змінювати кут нахилу.</w:t>
      </w:r>
      <w:r w:rsidRPr="00241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>Використовують різці з гартованої високоякісн</w:t>
      </w:r>
      <w:r>
        <w:rPr>
          <w:rFonts w:ascii="Times New Roman" w:hAnsi="Times New Roman" w:cs="Times New Roman"/>
          <w:sz w:val="28"/>
          <w:szCs w:val="28"/>
        </w:rPr>
        <w:t>ої сталі детальніше у посібнику</w:t>
      </w:r>
      <w:r w:rsidRPr="00241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 xml:space="preserve">В. Є. Христенко </w:t>
      </w:r>
      <w:r>
        <w:rPr>
          <w:rFonts w:ascii="Times New Roman" w:hAnsi="Times New Roman" w:cs="Times New Roman"/>
          <w:sz w:val="28"/>
          <w:szCs w:val="28"/>
        </w:rPr>
        <w:t>«Техніки авторського друку»</w:t>
      </w:r>
      <w:r w:rsidRPr="00241A83">
        <w:rPr>
          <w:rFonts w:ascii="Times New Roman" w:hAnsi="Times New Roman" w:cs="Times New Roman"/>
          <w:sz w:val="28"/>
          <w:szCs w:val="28"/>
        </w:rPr>
        <w:t>.</w:t>
      </w:r>
    </w:p>
    <w:p w:rsidR="00241A83" w:rsidRPr="00585D30" w:rsidRDefault="00241A83" w:rsidP="00585D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A83">
        <w:rPr>
          <w:rFonts w:ascii="Times New Roman" w:hAnsi="Times New Roman" w:cs="Times New Roman"/>
          <w:sz w:val="28"/>
          <w:szCs w:val="28"/>
        </w:rPr>
        <w:t xml:space="preserve">Відомо, що </w:t>
      </w:r>
      <w:r w:rsidRPr="00241A83">
        <w:rPr>
          <w:rFonts w:ascii="Times New Roman" w:hAnsi="Times New Roman" w:cs="Times New Roman"/>
          <w:i/>
          <w:iCs/>
          <w:sz w:val="28"/>
          <w:szCs w:val="28"/>
        </w:rPr>
        <w:t>Ботічеллі в</w:t>
      </w:r>
      <w:r w:rsidRPr="00241A83">
        <w:rPr>
          <w:rFonts w:ascii="Times New Roman" w:hAnsi="Times New Roman" w:cs="Times New Roman"/>
          <w:sz w:val="28"/>
          <w:szCs w:val="28"/>
        </w:rPr>
        <w:t xml:space="preserve">іддавав свої малюнки граверам, </w:t>
      </w:r>
      <w:proofErr w:type="spellStart"/>
      <w:r w:rsidRPr="00241A83">
        <w:rPr>
          <w:rFonts w:ascii="Times New Roman" w:hAnsi="Times New Roman" w:cs="Times New Roman"/>
          <w:i/>
          <w:iCs/>
          <w:sz w:val="28"/>
          <w:szCs w:val="28"/>
        </w:rPr>
        <w:t>Паолллайуло</w:t>
      </w:r>
      <w:proofErr w:type="spellEnd"/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 та</w:t>
      </w:r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1A83">
        <w:rPr>
          <w:rFonts w:ascii="Times New Roman" w:hAnsi="Times New Roman" w:cs="Times New Roman"/>
          <w:i/>
          <w:iCs/>
          <w:sz w:val="28"/>
          <w:szCs w:val="28"/>
        </w:rPr>
        <w:t>Мантенья</w:t>
      </w:r>
      <w:proofErr w:type="spellEnd"/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 xml:space="preserve">іноді гравірували самі. Гравюра </w:t>
      </w:r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proofErr w:type="spellStart"/>
      <w:r w:rsidRPr="00241A83">
        <w:rPr>
          <w:rFonts w:ascii="Times New Roman" w:hAnsi="Times New Roman" w:cs="Times New Roman"/>
          <w:i/>
          <w:iCs/>
          <w:sz w:val="28"/>
          <w:szCs w:val="28"/>
        </w:rPr>
        <w:t>Паолллайуло</w:t>
      </w:r>
      <w:proofErr w:type="spellEnd"/>
      <w:r w:rsidRPr="00241A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1A83">
        <w:rPr>
          <w:rFonts w:ascii="Times New Roman" w:hAnsi="Times New Roman" w:cs="Times New Roman"/>
          <w:sz w:val="28"/>
          <w:szCs w:val="28"/>
        </w:rPr>
        <w:t>«Битва десяти</w:t>
      </w:r>
      <w:r w:rsidRPr="00241A8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5D30">
        <w:rPr>
          <w:rFonts w:ascii="Times New Roman" w:hAnsi="Times New Roman" w:cs="Times New Roman"/>
          <w:sz w:val="28"/>
          <w:szCs w:val="28"/>
        </w:rPr>
        <w:t>оголених» є першою підписаною гравюрою (рис. 2.14).</w:t>
      </w:r>
    </w:p>
    <w:p w:rsidR="00585D30" w:rsidRPr="00585D30" w:rsidRDefault="00585D30" w:rsidP="00585D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D30">
        <w:rPr>
          <w:rFonts w:ascii="Times New Roman" w:hAnsi="Times New Roman" w:cs="Times New Roman"/>
          <w:sz w:val="28"/>
          <w:szCs w:val="28"/>
        </w:rPr>
        <w:t>Авторська сигнатура та гравіровані клейма-монограми пізніше стали</w:t>
      </w:r>
      <w:r w:rsidRPr="00585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D30">
        <w:rPr>
          <w:rFonts w:ascii="Times New Roman" w:hAnsi="Times New Roman" w:cs="Times New Roman"/>
          <w:sz w:val="28"/>
          <w:szCs w:val="28"/>
        </w:rPr>
        <w:t>традицією у графіці. Першими граверам</w:t>
      </w:r>
      <w:r>
        <w:rPr>
          <w:rFonts w:ascii="Times New Roman" w:hAnsi="Times New Roman" w:cs="Times New Roman"/>
          <w:sz w:val="28"/>
          <w:szCs w:val="28"/>
        </w:rPr>
        <w:t xml:space="preserve">и були золотих справ майстри та </w:t>
      </w:r>
      <w:r w:rsidRPr="00585D30">
        <w:rPr>
          <w:rFonts w:ascii="Times New Roman" w:hAnsi="Times New Roman" w:cs="Times New Roman"/>
          <w:sz w:val="28"/>
          <w:szCs w:val="28"/>
        </w:rPr>
        <w:t>зброярі.</w:t>
      </w:r>
    </w:p>
    <w:p w:rsidR="00585D30" w:rsidRDefault="00585D30" w:rsidP="00585D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D30">
        <w:rPr>
          <w:rFonts w:ascii="Times New Roman" w:hAnsi="Times New Roman" w:cs="Times New Roman"/>
          <w:sz w:val="28"/>
          <w:szCs w:val="28"/>
        </w:rPr>
        <w:t>Друкувалися альбоми гравюр для популяризації ювелірного мистецтва,</w:t>
      </w:r>
      <w:r w:rsidRPr="00585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D30">
        <w:rPr>
          <w:rFonts w:ascii="Times New Roman" w:hAnsi="Times New Roman" w:cs="Times New Roman"/>
          <w:sz w:val="28"/>
          <w:szCs w:val="28"/>
        </w:rPr>
        <w:t>навчальні посібники та зразки для ску</w:t>
      </w:r>
      <w:r>
        <w:rPr>
          <w:rFonts w:ascii="Times New Roman" w:hAnsi="Times New Roman" w:cs="Times New Roman"/>
          <w:sz w:val="28"/>
          <w:szCs w:val="28"/>
        </w:rPr>
        <w:t>льпторів та живописців, альбоми</w:t>
      </w:r>
      <w:r w:rsidRPr="00585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D30">
        <w:rPr>
          <w:rFonts w:ascii="Times New Roman" w:hAnsi="Times New Roman" w:cs="Times New Roman"/>
          <w:sz w:val="28"/>
          <w:szCs w:val="28"/>
        </w:rPr>
        <w:t>орнаментів, шрифтів.</w:t>
      </w:r>
    </w:p>
    <w:p w:rsidR="004A37DB" w:rsidRPr="00585D30" w:rsidRDefault="004A37DB" w:rsidP="00585D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1A83" w:rsidRDefault="00241A83" w:rsidP="00241A8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41A83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163434" cy="28956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2" cy="29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3" w:rsidRPr="00241A83" w:rsidRDefault="00241A83" w:rsidP="00241A8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41A83">
        <w:rPr>
          <w:rFonts w:ascii="Times New Roman" w:hAnsi="Times New Roman" w:cs="Times New Roman"/>
          <w:i/>
          <w:sz w:val="28"/>
          <w:szCs w:val="28"/>
        </w:rPr>
        <w:t xml:space="preserve">Рисунок 2.14 – А. </w:t>
      </w:r>
      <w:proofErr w:type="spellStart"/>
      <w:r w:rsidRPr="00241A83">
        <w:rPr>
          <w:rFonts w:ascii="Times New Roman" w:hAnsi="Times New Roman" w:cs="Times New Roman"/>
          <w:i/>
          <w:sz w:val="28"/>
          <w:szCs w:val="28"/>
        </w:rPr>
        <w:t>Паолллайуло</w:t>
      </w:r>
      <w:proofErr w:type="spellEnd"/>
      <w:r w:rsidRPr="00241A8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Pr="00241A83">
        <w:rPr>
          <w:rFonts w:ascii="Times New Roman" w:hAnsi="Times New Roman" w:cs="Times New Roman"/>
          <w:i/>
          <w:sz w:val="28"/>
          <w:szCs w:val="28"/>
        </w:rPr>
        <w:t>Битва десяти оголених, різцева гравюра на міді</w:t>
      </w:r>
    </w:p>
    <w:p w:rsidR="00241A83" w:rsidRDefault="00241A8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bidi="he-IL"/>
        </w:rPr>
      </w:pP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i/>
          <w:iCs/>
          <w:sz w:val="28"/>
          <w:szCs w:val="28"/>
        </w:rPr>
        <w:t xml:space="preserve">Мартін </w:t>
      </w:r>
      <w:proofErr w:type="spellStart"/>
      <w:r w:rsidRPr="004A37DB">
        <w:rPr>
          <w:rFonts w:ascii="Times New Roman" w:hAnsi="Times New Roman" w:cs="Times New Roman"/>
          <w:i/>
          <w:iCs/>
          <w:sz w:val="28"/>
          <w:szCs w:val="28"/>
        </w:rPr>
        <w:t>Шонгауер</w:t>
      </w:r>
      <w:proofErr w:type="spellEnd"/>
      <w:r w:rsidRPr="004A37D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займався як живописом, так і гравюрою. Він збагатив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сюжетний ряд гравюри. Вона опановує рел</w:t>
      </w:r>
      <w:r>
        <w:rPr>
          <w:rFonts w:ascii="Times New Roman" w:hAnsi="Times New Roman" w:cs="Times New Roman"/>
          <w:sz w:val="28"/>
          <w:szCs w:val="28"/>
        </w:rPr>
        <w:t>ігійну тематику. Нове мистецтво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відображає ідеї Відродження. Основними виразн</w:t>
      </w:r>
      <w:r>
        <w:rPr>
          <w:rFonts w:ascii="Times New Roman" w:hAnsi="Times New Roman" w:cs="Times New Roman"/>
          <w:sz w:val="28"/>
          <w:szCs w:val="28"/>
        </w:rPr>
        <w:t>ими засобами стають лінія, тон,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 xml:space="preserve">сукупність ліній і площина. Копії замінюються </w:t>
      </w:r>
      <w:r>
        <w:rPr>
          <w:rFonts w:ascii="Times New Roman" w:hAnsi="Times New Roman" w:cs="Times New Roman"/>
          <w:sz w:val="28"/>
          <w:szCs w:val="28"/>
        </w:rPr>
        <w:t>авторськими творами. Друкарські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 xml:space="preserve">форми створюються або механічно, або за допомогою </w:t>
      </w:r>
      <w:proofErr w:type="spellStart"/>
      <w:r w:rsidRPr="004A37DB">
        <w:rPr>
          <w:rFonts w:ascii="Times New Roman" w:hAnsi="Times New Roman" w:cs="Times New Roman"/>
          <w:sz w:val="28"/>
          <w:szCs w:val="28"/>
        </w:rPr>
        <w:t>травлячих</w:t>
      </w:r>
      <w:proofErr w:type="spellEnd"/>
      <w:r w:rsidRPr="004A37DB">
        <w:rPr>
          <w:rFonts w:ascii="Times New Roman" w:hAnsi="Times New Roman" w:cs="Times New Roman"/>
          <w:sz w:val="28"/>
          <w:szCs w:val="28"/>
        </w:rPr>
        <w:t xml:space="preserve"> розчинів.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i/>
          <w:iCs/>
          <w:sz w:val="28"/>
          <w:szCs w:val="28"/>
        </w:rPr>
        <w:t xml:space="preserve">Офорт </w:t>
      </w:r>
      <w:r w:rsidRPr="004A37DB">
        <w:rPr>
          <w:rFonts w:ascii="Times New Roman" w:hAnsi="Times New Roman" w:cs="Times New Roman"/>
          <w:sz w:val="28"/>
          <w:szCs w:val="28"/>
        </w:rPr>
        <w:t>– це гравюра на металі, виконана механічним або хімічним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 xml:space="preserve">способом. Для нього </w:t>
      </w:r>
      <w:r w:rsidRPr="004A37DB">
        <w:rPr>
          <w:rFonts w:ascii="Times New Roman" w:hAnsi="Times New Roman" w:cs="Times New Roman"/>
          <w:i/>
          <w:iCs/>
          <w:sz w:val="28"/>
          <w:szCs w:val="28"/>
        </w:rPr>
        <w:t>характерна: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різноманітність манер і художня виразність;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енергійна напруга ліній, що утворилася від спротиву металу дії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інструменту;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протиставлення фактури паперу фактурі відбитку;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рельєфність зображення, що посилює просторове сприйняття;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контрасти чорного та білого;</w:t>
      </w:r>
    </w:p>
    <w:p w:rsidR="004A37DB" w:rsidRP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оксамитовий шар фарби, велика гама фактур та відтінків;</w:t>
      </w:r>
    </w:p>
    <w:p w:rsid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t>– можливість корегувати, змінювати стан друкарської форми під час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тиражування з метою досягнення нових в</w:t>
      </w:r>
      <w:r>
        <w:rPr>
          <w:rFonts w:ascii="Times New Roman" w:hAnsi="Times New Roman" w:cs="Times New Roman"/>
          <w:sz w:val="28"/>
          <w:szCs w:val="28"/>
        </w:rPr>
        <w:t>иразних станів, що деякою мірою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притаманно у</w:t>
      </w:r>
      <w:r>
        <w:rPr>
          <w:rFonts w:ascii="Times New Roman" w:hAnsi="Times New Roman" w:cs="Times New Roman"/>
          <w:sz w:val="28"/>
          <w:szCs w:val="28"/>
        </w:rPr>
        <w:t>сім технікам авторського друку.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7DB">
        <w:rPr>
          <w:rFonts w:ascii="Times New Roman" w:hAnsi="Times New Roman" w:cs="Times New Roman"/>
          <w:sz w:val="28"/>
          <w:szCs w:val="28"/>
        </w:rPr>
        <w:lastRenderedPageBreak/>
        <w:t xml:space="preserve">За 500 років відтоді, коли у 1501 році </w:t>
      </w:r>
      <w:r w:rsidRPr="004A37DB">
        <w:rPr>
          <w:rFonts w:ascii="Times New Roman" w:hAnsi="Times New Roman" w:cs="Times New Roman"/>
          <w:i/>
          <w:iCs/>
          <w:sz w:val="28"/>
          <w:szCs w:val="28"/>
        </w:rPr>
        <w:t xml:space="preserve">Д. </w:t>
      </w:r>
      <w:proofErr w:type="spellStart"/>
      <w:r w:rsidRPr="004A37DB">
        <w:rPr>
          <w:rFonts w:ascii="Times New Roman" w:hAnsi="Times New Roman" w:cs="Times New Roman"/>
          <w:i/>
          <w:iCs/>
          <w:sz w:val="28"/>
          <w:szCs w:val="28"/>
        </w:rPr>
        <w:t>Хопфер</w:t>
      </w:r>
      <w:proofErr w:type="spellEnd"/>
      <w:r w:rsidRPr="004A37D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4A37DB">
        <w:rPr>
          <w:rFonts w:ascii="Times New Roman" w:hAnsi="Times New Roman" w:cs="Times New Roman"/>
          <w:sz w:val="28"/>
          <w:szCs w:val="28"/>
        </w:rPr>
        <w:t>Аусбургу</w:t>
      </w:r>
      <w:proofErr w:type="spellEnd"/>
      <w:r w:rsidRPr="004A37DB">
        <w:rPr>
          <w:rFonts w:ascii="Times New Roman" w:hAnsi="Times New Roman" w:cs="Times New Roman"/>
          <w:sz w:val="28"/>
          <w:szCs w:val="28"/>
        </w:rPr>
        <w:t xml:space="preserve"> у Германії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 xml:space="preserve">надрукував зі сталевої дошки перший відомий нам </w:t>
      </w:r>
      <w:r>
        <w:rPr>
          <w:rFonts w:ascii="Times New Roman" w:hAnsi="Times New Roman" w:cs="Times New Roman"/>
          <w:sz w:val="28"/>
          <w:szCs w:val="28"/>
        </w:rPr>
        <w:t>офорт, основні технологічні</w:t>
      </w:r>
      <w:r w:rsidRPr="004A37DB">
        <w:rPr>
          <w:rFonts w:ascii="Times New Roman" w:hAnsi="Times New Roman" w:cs="Times New Roman"/>
          <w:sz w:val="28"/>
          <w:szCs w:val="28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принципи офорту майже не змінилися (рис. 2.15</w:t>
      </w:r>
      <w:r>
        <w:rPr>
          <w:rFonts w:ascii="Times New Roman" w:hAnsi="Times New Roman" w:cs="Times New Roman"/>
          <w:sz w:val="28"/>
          <w:szCs w:val="28"/>
        </w:rPr>
        <w:t>). Металева дошка у розігрітому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стані покривається шаром кислотост</w:t>
      </w:r>
      <w:r>
        <w:rPr>
          <w:rFonts w:ascii="Times New Roman" w:hAnsi="Times New Roman" w:cs="Times New Roman"/>
          <w:sz w:val="28"/>
          <w:szCs w:val="28"/>
        </w:rPr>
        <w:t>ійкого лаку, який для посилення</w:t>
      </w:r>
      <w:r w:rsidRPr="004A37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37DB">
        <w:rPr>
          <w:rFonts w:ascii="Times New Roman" w:hAnsi="Times New Roman" w:cs="Times New Roman"/>
          <w:sz w:val="28"/>
          <w:szCs w:val="28"/>
        </w:rPr>
        <w:t>витривалості до хімічних сполуч та зручності праці, закопчується сажею.</w:t>
      </w:r>
    </w:p>
    <w:p w:rsidR="004A37DB" w:rsidRDefault="004A37DB" w:rsidP="004A3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687FA" wp14:editId="3BE1125D">
            <wp:extent cx="5012384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77" t="29895" r="22658" b="25262"/>
                    <a:stretch/>
                  </pic:blipFill>
                  <pic:spPr bwMode="auto">
                    <a:xfrm>
                      <a:off x="0" y="0"/>
                      <a:ext cx="5022262" cy="23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6C" w:rsidRPr="0089096C" w:rsidRDefault="0089096C" w:rsidP="007079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096C">
        <w:rPr>
          <w:rFonts w:ascii="Times New Roman" w:hAnsi="Times New Roman" w:cs="Times New Roman"/>
          <w:i/>
          <w:sz w:val="28"/>
          <w:szCs w:val="28"/>
        </w:rPr>
        <w:t xml:space="preserve">Рисунок 2.15 – Офорт: а – І </w:t>
      </w:r>
      <w:proofErr w:type="spellStart"/>
      <w:r w:rsidRPr="0089096C">
        <w:rPr>
          <w:rFonts w:ascii="Times New Roman" w:hAnsi="Times New Roman" w:cs="Times New Roman"/>
          <w:i/>
          <w:sz w:val="28"/>
          <w:szCs w:val="28"/>
        </w:rPr>
        <w:t>Хопфер</w:t>
      </w:r>
      <w:proofErr w:type="spellEnd"/>
      <w:r w:rsidRPr="0089096C">
        <w:rPr>
          <w:rFonts w:ascii="Times New Roman" w:hAnsi="Times New Roman" w:cs="Times New Roman"/>
          <w:i/>
          <w:sz w:val="28"/>
          <w:szCs w:val="28"/>
        </w:rPr>
        <w:t>. Танок християнської пари;</w:t>
      </w:r>
    </w:p>
    <w:p w:rsidR="0089096C" w:rsidRDefault="0089096C" w:rsidP="007079C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NewRomanPSMT" w:hAnsi="TimesNewRomanPSMT" w:cs="TimesNewRomanPSMT"/>
          <w:sz w:val="24"/>
          <w:szCs w:val="24"/>
        </w:rPr>
      </w:pPr>
      <w:r w:rsidRPr="0089096C">
        <w:rPr>
          <w:rFonts w:ascii="Times New Roman" w:hAnsi="Times New Roman" w:cs="Times New Roman"/>
          <w:i/>
          <w:sz w:val="28"/>
          <w:szCs w:val="28"/>
        </w:rPr>
        <w:t xml:space="preserve">б – Д. </w:t>
      </w:r>
      <w:proofErr w:type="spellStart"/>
      <w:r w:rsidRPr="0089096C">
        <w:rPr>
          <w:rFonts w:ascii="Times New Roman" w:hAnsi="Times New Roman" w:cs="Times New Roman"/>
          <w:i/>
          <w:sz w:val="28"/>
          <w:szCs w:val="28"/>
        </w:rPr>
        <w:t>Хопфер</w:t>
      </w:r>
      <w:proofErr w:type="spellEnd"/>
      <w:r w:rsidRPr="0089096C">
        <w:rPr>
          <w:rFonts w:ascii="Times New Roman" w:hAnsi="Times New Roman" w:cs="Times New Roman"/>
          <w:i/>
          <w:sz w:val="28"/>
          <w:szCs w:val="28"/>
        </w:rPr>
        <w:t xml:space="preserve"> Старший. Три ландскнехта. XVI</w:t>
      </w:r>
      <w:r>
        <w:rPr>
          <w:rFonts w:ascii="TimesNewRomanPSMT" w:hAnsi="TimesNewRomanPSMT" w:cs="TimesNewRomanPSMT"/>
          <w:sz w:val="24"/>
          <w:szCs w:val="24"/>
        </w:rPr>
        <w:t xml:space="preserve"> ст.</w:t>
      </w:r>
    </w:p>
    <w:p w:rsidR="007079CC" w:rsidRDefault="007079CC" w:rsidP="007079C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NewRomanPSMT" w:hAnsi="TimesNewRomanPSMT" w:cs="TimesNewRomanPSMT"/>
          <w:sz w:val="24"/>
          <w:szCs w:val="24"/>
        </w:rPr>
      </w:pPr>
    </w:p>
    <w:p w:rsidR="007079CC" w:rsidRPr="007079CC" w:rsidRDefault="007079CC" w:rsidP="007079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9CC">
        <w:rPr>
          <w:rFonts w:ascii="Times New Roman" w:hAnsi="Times New Roman" w:cs="Times New Roman"/>
          <w:sz w:val="28"/>
          <w:szCs w:val="28"/>
        </w:rPr>
        <w:t>По лаку голками гравірується малюнок, який потім протравлюється вглиб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 xml:space="preserve">за допомогою різних </w:t>
      </w:r>
      <w:proofErr w:type="spellStart"/>
      <w:r w:rsidRPr="007079CC">
        <w:rPr>
          <w:rFonts w:ascii="Times New Roman" w:hAnsi="Times New Roman" w:cs="Times New Roman"/>
          <w:sz w:val="28"/>
          <w:szCs w:val="28"/>
        </w:rPr>
        <w:t>травлячих</w:t>
      </w:r>
      <w:proofErr w:type="spellEnd"/>
      <w:r w:rsidRPr="007079CC">
        <w:rPr>
          <w:rFonts w:ascii="Times New Roman" w:hAnsi="Times New Roman" w:cs="Times New Roman"/>
          <w:sz w:val="28"/>
          <w:szCs w:val="28"/>
        </w:rPr>
        <w:t xml:space="preserve"> розчинів. В</w:t>
      </w:r>
      <w:r>
        <w:rPr>
          <w:rFonts w:ascii="Times New Roman" w:hAnsi="Times New Roman" w:cs="Times New Roman"/>
          <w:sz w:val="28"/>
          <w:szCs w:val="28"/>
        </w:rPr>
        <w:t>ід концентрації розчина та часу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 xml:space="preserve">травлення залежить глибина штриха та </w:t>
      </w:r>
      <w:r>
        <w:rPr>
          <w:rFonts w:ascii="Times New Roman" w:hAnsi="Times New Roman" w:cs="Times New Roman"/>
          <w:sz w:val="28"/>
          <w:szCs w:val="28"/>
        </w:rPr>
        <w:t>сила тону гравюри. Протравлений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 xml:space="preserve">малюнок на дошці забивається спеціальною </w:t>
      </w:r>
      <w:r>
        <w:rPr>
          <w:rFonts w:ascii="Times New Roman" w:hAnsi="Times New Roman" w:cs="Times New Roman"/>
          <w:sz w:val="28"/>
          <w:szCs w:val="28"/>
        </w:rPr>
        <w:t>офортною фарбою і друкується на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вологий, слабко проклеєний папір на офортному верстаті.</w:t>
      </w:r>
    </w:p>
    <w:p w:rsidR="007079CC" w:rsidRDefault="007079CC" w:rsidP="007079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9CC">
        <w:rPr>
          <w:rFonts w:ascii="Times New Roman" w:hAnsi="Times New Roman" w:cs="Times New Roman"/>
          <w:i/>
          <w:iCs/>
          <w:sz w:val="28"/>
          <w:szCs w:val="28"/>
        </w:rPr>
        <w:t xml:space="preserve">Суха голка </w:t>
      </w:r>
      <w:r w:rsidRPr="007079CC">
        <w:rPr>
          <w:rFonts w:ascii="Times New Roman" w:hAnsi="Times New Roman" w:cs="Times New Roman"/>
          <w:sz w:val="28"/>
          <w:szCs w:val="28"/>
        </w:rPr>
        <w:t>– технічно найбільш простий вид глибокого друку. Основним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засобом виразності «сухої голки» є лінія, харак</w:t>
      </w:r>
      <w:r>
        <w:rPr>
          <w:rFonts w:ascii="Times New Roman" w:hAnsi="Times New Roman" w:cs="Times New Roman"/>
          <w:sz w:val="28"/>
          <w:szCs w:val="28"/>
        </w:rPr>
        <w:t>тер якої досить різноманітний і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має багаті творчі можливості. Голка безп</w:t>
      </w:r>
      <w:r>
        <w:rPr>
          <w:rFonts w:ascii="Times New Roman" w:hAnsi="Times New Roman" w:cs="Times New Roman"/>
          <w:sz w:val="28"/>
          <w:szCs w:val="28"/>
        </w:rPr>
        <w:t>осередньо передає і силу руки і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 xml:space="preserve">тремтіння душі. У сухій голці інструмент, як що </w:t>
      </w:r>
      <w:r>
        <w:rPr>
          <w:rFonts w:ascii="Times New Roman" w:hAnsi="Times New Roman" w:cs="Times New Roman"/>
          <w:sz w:val="28"/>
          <w:szCs w:val="28"/>
        </w:rPr>
        <w:t>він добре загострений, розрізує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метал майже не утворюючи стружки. При ц</w:t>
      </w:r>
      <w:r>
        <w:rPr>
          <w:rFonts w:ascii="Times New Roman" w:hAnsi="Times New Roman" w:cs="Times New Roman"/>
          <w:sz w:val="28"/>
          <w:szCs w:val="28"/>
        </w:rPr>
        <w:t>ьому навколо штриха з'являються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 xml:space="preserve">характерні </w:t>
      </w:r>
      <w:proofErr w:type="spellStart"/>
      <w:r w:rsidRPr="007079CC">
        <w:rPr>
          <w:rFonts w:ascii="Times New Roman" w:hAnsi="Times New Roman" w:cs="Times New Roman"/>
          <w:sz w:val="28"/>
          <w:szCs w:val="28"/>
        </w:rPr>
        <w:t>заусенці</w:t>
      </w:r>
      <w:proofErr w:type="spellEnd"/>
      <w:r w:rsidRPr="007079C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079CC"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 w:rsidRPr="007079CC">
        <w:rPr>
          <w:rFonts w:ascii="Times New Roman" w:hAnsi="Times New Roman" w:cs="Times New Roman"/>
          <w:sz w:val="28"/>
          <w:szCs w:val="28"/>
        </w:rPr>
        <w:t>, які добре утримуют</w:t>
      </w:r>
      <w:r>
        <w:rPr>
          <w:rFonts w:ascii="Times New Roman" w:hAnsi="Times New Roman" w:cs="Times New Roman"/>
          <w:sz w:val="28"/>
          <w:szCs w:val="28"/>
        </w:rPr>
        <w:t>ь фарбу і утворюють на відбитку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характерну оксамитову фактуру. Дошки</w:t>
      </w:r>
      <w:r>
        <w:rPr>
          <w:rFonts w:ascii="Times New Roman" w:hAnsi="Times New Roman" w:cs="Times New Roman"/>
          <w:sz w:val="28"/>
          <w:szCs w:val="28"/>
        </w:rPr>
        <w:t xml:space="preserve"> гравіровані сухою голкою добре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піддаються корекції за допомогою однієї тільки гладилки, досить прост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посилити звучання лінії, як що дошка «</w:t>
      </w:r>
      <w:proofErr w:type="spellStart"/>
      <w:r w:rsidRPr="007079CC">
        <w:rPr>
          <w:rFonts w:ascii="Times New Roman" w:hAnsi="Times New Roman" w:cs="Times New Roman"/>
          <w:sz w:val="28"/>
          <w:szCs w:val="28"/>
        </w:rPr>
        <w:t>здрук</w:t>
      </w:r>
      <w:r>
        <w:rPr>
          <w:rFonts w:ascii="Times New Roman" w:hAnsi="Times New Roman" w:cs="Times New Roman"/>
          <w:sz w:val="28"/>
          <w:szCs w:val="28"/>
        </w:rPr>
        <w:t>увалася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або потребує доробок.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Суха голка – органічно поєднується з такими технікам, як лавіс, або</w:t>
      </w:r>
      <w:r w:rsidRPr="00707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акватинта. </w:t>
      </w:r>
      <w:r w:rsidRPr="007079CC">
        <w:rPr>
          <w:rFonts w:ascii="Times New Roman" w:hAnsi="Times New Roman" w:cs="Times New Roman"/>
          <w:sz w:val="28"/>
          <w:szCs w:val="28"/>
        </w:rPr>
        <w:lastRenderedPageBreak/>
        <w:t>У цьому випадку спочатку в</w:t>
      </w:r>
      <w:r>
        <w:rPr>
          <w:rFonts w:ascii="Times New Roman" w:hAnsi="Times New Roman" w:cs="Times New Roman"/>
          <w:sz w:val="28"/>
          <w:szCs w:val="28"/>
        </w:rPr>
        <w:t>иконуються всі дії, пов'язані з</w:t>
      </w:r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травленням, а лише потім виконується гравірув</w:t>
      </w:r>
      <w:r>
        <w:rPr>
          <w:rFonts w:ascii="Times New Roman" w:hAnsi="Times New Roman" w:cs="Times New Roman"/>
          <w:sz w:val="28"/>
          <w:szCs w:val="28"/>
        </w:rPr>
        <w:t xml:space="preserve">ання сухою голкою, інакше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 w:rsidRPr="007079CC">
        <w:rPr>
          <w:rFonts w:ascii="Times New Roman" w:hAnsi="Times New Roman" w:cs="Times New Roman"/>
          <w:sz w:val="28"/>
          <w:szCs w:val="28"/>
        </w:rPr>
        <w:t xml:space="preserve"> </w:t>
      </w:r>
      <w:r w:rsidRPr="007079CC">
        <w:rPr>
          <w:rFonts w:ascii="Times New Roman" w:hAnsi="Times New Roman" w:cs="Times New Roman"/>
          <w:sz w:val="28"/>
          <w:szCs w:val="28"/>
        </w:rPr>
        <w:t>відчутно псуються під час травлення акватинти (рис. 2.16).</w:t>
      </w:r>
    </w:p>
    <w:p w:rsidR="007079CC" w:rsidRDefault="007079CC" w:rsidP="007079C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54F2C9" wp14:editId="47972E87">
            <wp:extent cx="3133291" cy="392407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69" t="13840" r="32151" b="13360"/>
                    <a:stretch/>
                  </pic:blipFill>
                  <pic:spPr bwMode="auto">
                    <a:xfrm>
                      <a:off x="0" y="0"/>
                      <a:ext cx="3141115" cy="393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3E" w:rsidRDefault="00E0023E" w:rsidP="00E0023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45BD9">
        <w:rPr>
          <w:rFonts w:ascii="Times New Roman" w:hAnsi="Times New Roman" w:cs="Times New Roman"/>
          <w:i/>
          <w:sz w:val="28"/>
          <w:szCs w:val="28"/>
        </w:rPr>
        <w:t xml:space="preserve">Рисунок 2.16 – А. </w:t>
      </w:r>
      <w:proofErr w:type="spellStart"/>
      <w:r w:rsidRPr="00545BD9">
        <w:rPr>
          <w:rFonts w:ascii="Times New Roman" w:hAnsi="Times New Roman" w:cs="Times New Roman"/>
          <w:i/>
          <w:sz w:val="28"/>
          <w:szCs w:val="28"/>
        </w:rPr>
        <w:t>Дюрер</w:t>
      </w:r>
      <w:proofErr w:type="spellEnd"/>
      <w:r w:rsidRPr="00545BD9">
        <w:rPr>
          <w:rFonts w:ascii="Times New Roman" w:hAnsi="Times New Roman" w:cs="Times New Roman"/>
          <w:i/>
          <w:sz w:val="28"/>
          <w:szCs w:val="28"/>
        </w:rPr>
        <w:t>. Святе сімейство, близько 1512 р. Суха голка</w:t>
      </w:r>
    </w:p>
    <w:p w:rsidR="00545BD9" w:rsidRDefault="00545BD9" w:rsidP="00E0023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5BD9" w:rsidRDefault="00545BD9" w:rsidP="00545B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BD9">
        <w:rPr>
          <w:rFonts w:ascii="Times New Roman" w:hAnsi="Times New Roman" w:cs="Times New Roman"/>
          <w:i/>
          <w:iCs/>
          <w:sz w:val="28"/>
          <w:szCs w:val="28"/>
        </w:rPr>
        <w:t xml:space="preserve">Кольоровий офорт </w:t>
      </w:r>
      <w:r w:rsidRPr="00545BD9">
        <w:rPr>
          <w:rFonts w:ascii="Times New Roman" w:hAnsi="Times New Roman" w:cs="Times New Roman"/>
          <w:sz w:val="28"/>
          <w:szCs w:val="28"/>
        </w:rPr>
        <w:t>(рис. 2.17) друкується кольоровими фарбами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послідовно з декількох дошок. Для кожної фар</w:t>
      </w:r>
      <w:r>
        <w:rPr>
          <w:rFonts w:ascii="Times New Roman" w:hAnsi="Times New Roman" w:cs="Times New Roman"/>
          <w:sz w:val="28"/>
          <w:szCs w:val="28"/>
        </w:rPr>
        <w:t>би виготовлялася окрема дошка в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манері, що доповнює за виразним звучанням і</w:t>
      </w:r>
      <w:r>
        <w:rPr>
          <w:rFonts w:ascii="Times New Roman" w:hAnsi="Times New Roman" w:cs="Times New Roman"/>
          <w:sz w:val="28"/>
          <w:szCs w:val="28"/>
        </w:rPr>
        <w:t>нші (наприклад: травлений штрих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та акватинта,</w:t>
      </w:r>
      <w:r>
        <w:rPr>
          <w:rFonts w:ascii="Times New Roman" w:hAnsi="Times New Roman" w:cs="Times New Roman"/>
          <w:sz w:val="28"/>
          <w:szCs w:val="28"/>
        </w:rPr>
        <w:t xml:space="preserve"> м’який лак та акватинта тощо).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равлення більш глибоке тому, що </w:t>
      </w:r>
      <w:r w:rsidRPr="00545BD9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процесі набивки дошки кольорові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 xml:space="preserve">фарби, (особливо цинкові), </w:t>
      </w:r>
      <w:r>
        <w:rPr>
          <w:rFonts w:ascii="Times New Roman" w:hAnsi="Times New Roman" w:cs="Times New Roman"/>
          <w:sz w:val="28"/>
          <w:szCs w:val="28"/>
        </w:rPr>
        <w:t xml:space="preserve">частково </w:t>
      </w:r>
      <w:r w:rsidRPr="00545BD9">
        <w:rPr>
          <w:rFonts w:ascii="Times New Roman" w:hAnsi="Times New Roman" w:cs="Times New Roman"/>
          <w:sz w:val="28"/>
          <w:szCs w:val="28"/>
        </w:rPr>
        <w:t>втрача</w:t>
      </w:r>
      <w:r>
        <w:rPr>
          <w:rFonts w:ascii="Times New Roman" w:hAnsi="Times New Roman" w:cs="Times New Roman"/>
          <w:sz w:val="28"/>
          <w:szCs w:val="28"/>
        </w:rPr>
        <w:t>ють колір. Кожну фарбу друкують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після</w:t>
      </w:r>
      <w:r>
        <w:rPr>
          <w:rFonts w:ascii="Times New Roman" w:hAnsi="Times New Roman" w:cs="Times New Roman"/>
          <w:sz w:val="28"/>
          <w:szCs w:val="28"/>
        </w:rPr>
        <w:t xml:space="preserve"> повного висихання попередньої, </w:t>
      </w:r>
      <w:r w:rsidRPr="00545B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еред тим знов зволоживши папір.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 xml:space="preserve">Відповідної </w:t>
      </w:r>
      <w:r>
        <w:rPr>
          <w:rFonts w:ascii="Times New Roman" w:hAnsi="Times New Roman" w:cs="Times New Roman"/>
          <w:sz w:val="28"/>
          <w:szCs w:val="28"/>
        </w:rPr>
        <w:t>до задуму кольорової гами можна досягти і друкуючи естампи з</w:t>
      </w:r>
      <w:r w:rsidRPr="00545B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5BD9">
        <w:rPr>
          <w:rFonts w:ascii="Times New Roman" w:hAnsi="Times New Roman" w:cs="Times New Roman"/>
          <w:sz w:val="28"/>
          <w:szCs w:val="28"/>
        </w:rPr>
        <w:t>однієї дошк</w:t>
      </w:r>
      <w:r>
        <w:rPr>
          <w:rFonts w:ascii="Times New Roman" w:hAnsi="Times New Roman" w:cs="Times New Roman"/>
          <w:sz w:val="28"/>
          <w:szCs w:val="28"/>
        </w:rPr>
        <w:t xml:space="preserve">и, вибиваючи її у різних місцях </w:t>
      </w:r>
      <w:r w:rsidRPr="00545BD9">
        <w:rPr>
          <w:rFonts w:ascii="Times New Roman" w:hAnsi="Times New Roman" w:cs="Times New Roman"/>
          <w:sz w:val="28"/>
          <w:szCs w:val="28"/>
        </w:rPr>
        <w:t>відповідно різними фарбами, Або</w:t>
      </w:r>
      <w:r w:rsidRPr="00545B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використовуючи фонові підкладки </w:t>
      </w:r>
      <w:r w:rsidRPr="00545BD9">
        <w:rPr>
          <w:rFonts w:ascii="Times New Roman" w:hAnsi="Times New Roman" w:cs="Times New Roman"/>
          <w:sz w:val="28"/>
          <w:szCs w:val="28"/>
        </w:rPr>
        <w:t>надруковані у інший спосіб.</w:t>
      </w:r>
    </w:p>
    <w:p w:rsid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120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7275" cy="275345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41" cy="27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2071">
        <w:rPr>
          <w:rFonts w:ascii="Times New Roman" w:hAnsi="Times New Roman" w:cs="Times New Roman"/>
          <w:i/>
          <w:sz w:val="28"/>
          <w:szCs w:val="28"/>
        </w:rPr>
        <w:t xml:space="preserve">Рисунок 2.17 – Х. </w:t>
      </w:r>
      <w:proofErr w:type="spellStart"/>
      <w:r w:rsidRPr="00412071">
        <w:rPr>
          <w:rFonts w:ascii="Times New Roman" w:hAnsi="Times New Roman" w:cs="Times New Roman"/>
          <w:i/>
          <w:sz w:val="28"/>
          <w:szCs w:val="28"/>
        </w:rPr>
        <w:t>Сегерс</w:t>
      </w:r>
      <w:proofErr w:type="spellEnd"/>
      <w:r w:rsidRPr="00412071">
        <w:rPr>
          <w:rFonts w:ascii="Times New Roman" w:hAnsi="Times New Roman" w:cs="Times New Roman"/>
          <w:i/>
          <w:sz w:val="28"/>
          <w:szCs w:val="28"/>
        </w:rPr>
        <w:t xml:space="preserve">. Руїни монастиря </w:t>
      </w:r>
      <w:proofErr w:type="spellStart"/>
      <w:r w:rsidRPr="00412071">
        <w:rPr>
          <w:rFonts w:ascii="Times New Roman" w:hAnsi="Times New Roman" w:cs="Times New Roman"/>
          <w:i/>
          <w:sz w:val="28"/>
          <w:szCs w:val="28"/>
        </w:rPr>
        <w:t>Рейнсбург</w:t>
      </w:r>
      <w:proofErr w:type="spellEnd"/>
      <w:r w:rsidRPr="00412071">
        <w:rPr>
          <w:rFonts w:ascii="Times New Roman" w:hAnsi="Times New Roman" w:cs="Times New Roman"/>
          <w:i/>
          <w:sz w:val="28"/>
          <w:szCs w:val="28"/>
        </w:rPr>
        <w:t>. Кольоровий офорт</w:t>
      </w:r>
    </w:p>
    <w:p w:rsid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2071">
        <w:rPr>
          <w:rFonts w:ascii="Times New Roman" w:hAnsi="Times New Roman" w:cs="Times New Roman"/>
          <w:i/>
          <w:iCs/>
          <w:sz w:val="28"/>
          <w:szCs w:val="28"/>
        </w:rPr>
        <w:t xml:space="preserve">Травлений штрих </w:t>
      </w:r>
      <w:r w:rsidRPr="00412071">
        <w:rPr>
          <w:rFonts w:ascii="Times New Roman" w:hAnsi="Times New Roman" w:cs="Times New Roman"/>
          <w:sz w:val="28"/>
          <w:szCs w:val="28"/>
        </w:rPr>
        <w:t>– класичний та найдавніший різновид офорту. Різність у</w:t>
      </w:r>
      <w:r w:rsidRPr="00412071">
        <w:rPr>
          <w:rFonts w:ascii="Times New Roman" w:hAnsi="Times New Roman" w:cs="Times New Roman"/>
          <w:sz w:val="28"/>
          <w:szCs w:val="28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товщині ліній та тональної насиченості дос</w:t>
      </w:r>
      <w:r>
        <w:rPr>
          <w:rFonts w:ascii="Times New Roman" w:hAnsi="Times New Roman" w:cs="Times New Roman"/>
          <w:sz w:val="28"/>
          <w:szCs w:val="28"/>
        </w:rPr>
        <w:t>ягається різним часом хімічного</w:t>
      </w:r>
      <w:r w:rsidRPr="00412071">
        <w:rPr>
          <w:rFonts w:ascii="Times New Roman" w:hAnsi="Times New Roman" w:cs="Times New Roman"/>
          <w:sz w:val="28"/>
          <w:szCs w:val="28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травлення дошки (рис.2.18). Травлення та гра</w:t>
      </w:r>
      <w:r>
        <w:rPr>
          <w:rFonts w:ascii="Times New Roman" w:hAnsi="Times New Roman" w:cs="Times New Roman"/>
          <w:sz w:val="28"/>
          <w:szCs w:val="28"/>
        </w:rPr>
        <w:t>вірування можна проводити двома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засобами.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2071" w:rsidRP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071">
        <w:rPr>
          <w:rFonts w:ascii="Times New Roman" w:hAnsi="Times New Roman" w:cs="Times New Roman"/>
          <w:sz w:val="28"/>
          <w:szCs w:val="28"/>
        </w:rPr>
        <w:t>Перший – «від білого». Гравірується вс</w:t>
      </w:r>
      <w:r>
        <w:rPr>
          <w:rFonts w:ascii="Times New Roman" w:hAnsi="Times New Roman" w:cs="Times New Roman"/>
          <w:sz w:val="28"/>
          <w:szCs w:val="28"/>
        </w:rPr>
        <w:t>я дошка, а потім вона травиться</w:t>
      </w:r>
      <w:r w:rsidRPr="004120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поступово. Протравлені місця закриваються ш</w:t>
      </w:r>
      <w:r>
        <w:rPr>
          <w:rFonts w:ascii="Times New Roman" w:hAnsi="Times New Roman" w:cs="Times New Roman"/>
          <w:sz w:val="28"/>
          <w:szCs w:val="28"/>
        </w:rPr>
        <w:t>аром лаку. Травлення ведеться у</w:t>
      </w:r>
      <w:r w:rsidRPr="004120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декілька етапів.</w:t>
      </w:r>
    </w:p>
    <w:p w:rsidR="00412071" w:rsidRDefault="00412071" w:rsidP="004120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071">
        <w:rPr>
          <w:rFonts w:ascii="Times New Roman" w:hAnsi="Times New Roman" w:cs="Times New Roman"/>
          <w:sz w:val="28"/>
          <w:szCs w:val="28"/>
        </w:rPr>
        <w:t>Другий – «від чорного». Першими гравіруються найтемніші місця і</w:t>
      </w:r>
      <w:r w:rsidRPr="004120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травляться певний час в залежності від шкали. П</w:t>
      </w:r>
      <w:r>
        <w:rPr>
          <w:rFonts w:ascii="Times New Roman" w:hAnsi="Times New Roman" w:cs="Times New Roman"/>
          <w:sz w:val="28"/>
          <w:szCs w:val="28"/>
        </w:rPr>
        <w:t>отім дошка знову гравірується 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 xml:space="preserve">знову травиться. У цьому випадку травиться і попередня </w:t>
      </w:r>
      <w:proofErr w:type="spellStart"/>
      <w:r w:rsidRPr="00412071">
        <w:rPr>
          <w:rFonts w:ascii="Times New Roman" w:hAnsi="Times New Roman" w:cs="Times New Roman"/>
          <w:sz w:val="28"/>
          <w:szCs w:val="28"/>
        </w:rPr>
        <w:t>граві</w:t>
      </w:r>
      <w:r>
        <w:rPr>
          <w:rFonts w:ascii="Times New Roman" w:hAnsi="Times New Roman" w:cs="Times New Roman"/>
          <w:sz w:val="28"/>
          <w:szCs w:val="28"/>
        </w:rPr>
        <w:t>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Кількість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2071">
        <w:rPr>
          <w:rFonts w:ascii="Times New Roman" w:hAnsi="Times New Roman" w:cs="Times New Roman"/>
          <w:sz w:val="28"/>
          <w:szCs w:val="28"/>
        </w:rPr>
        <w:t>етапів обумовлена ескізом та кінцевою метою.</w:t>
      </w:r>
    </w:p>
    <w:p w:rsidR="00FE0058" w:rsidRDefault="00FE0058" w:rsidP="004120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AB339B" wp14:editId="7D1498A6">
            <wp:extent cx="4488017" cy="23145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33" t="40413" r="24681" b="14191"/>
                    <a:stretch/>
                  </pic:blipFill>
                  <pic:spPr bwMode="auto">
                    <a:xfrm>
                      <a:off x="0" y="0"/>
                      <a:ext cx="4493630" cy="23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58" w:rsidRDefault="00FE0058" w:rsidP="00FE005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0058">
        <w:rPr>
          <w:rFonts w:ascii="Times New Roman" w:hAnsi="Times New Roman" w:cs="Times New Roman"/>
          <w:i/>
          <w:sz w:val="28"/>
          <w:szCs w:val="28"/>
        </w:rPr>
        <w:t>Рисунок 2.18 – Травлений штрих</w:t>
      </w:r>
    </w:p>
    <w:p w:rsidR="001143C4" w:rsidRPr="001143C4" w:rsidRDefault="001143C4" w:rsidP="001143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3C4">
        <w:rPr>
          <w:rFonts w:ascii="Times New Roman" w:hAnsi="Times New Roman" w:cs="Times New Roman"/>
          <w:sz w:val="28"/>
          <w:szCs w:val="28"/>
        </w:rPr>
        <w:lastRenderedPageBreak/>
        <w:t>У першій чверті XVI століття став відомим розчин для травлення міді, яка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надовго стає основним металом для грав</w:t>
      </w:r>
      <w:r>
        <w:rPr>
          <w:rFonts w:ascii="Times New Roman" w:hAnsi="Times New Roman" w:cs="Times New Roman"/>
          <w:sz w:val="28"/>
          <w:szCs w:val="28"/>
        </w:rPr>
        <w:t>ірування офорта. Травлення стає</w:t>
      </w:r>
      <w:r w:rsidRPr="001143C4">
        <w:rPr>
          <w:rFonts w:ascii="Times New Roman" w:hAnsi="Times New Roman" w:cs="Times New Roman"/>
          <w:sz w:val="28"/>
          <w:szCs w:val="28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 xml:space="preserve">допоміжною технікою у гравіруванні. </w:t>
      </w:r>
      <w:r>
        <w:rPr>
          <w:rFonts w:ascii="Times New Roman" w:hAnsi="Times New Roman" w:cs="Times New Roman"/>
          <w:sz w:val="28"/>
          <w:szCs w:val="28"/>
        </w:rPr>
        <w:t>Злегка протравлені штрихи потім</w:t>
      </w:r>
      <w:r w:rsidRPr="001143C4">
        <w:rPr>
          <w:rFonts w:ascii="Times New Roman" w:hAnsi="Times New Roman" w:cs="Times New Roman"/>
          <w:sz w:val="28"/>
          <w:szCs w:val="28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 xml:space="preserve">поглиблювалися та </w:t>
      </w:r>
      <w:proofErr w:type="spellStart"/>
      <w:r w:rsidRPr="001143C4">
        <w:rPr>
          <w:rFonts w:ascii="Times New Roman" w:hAnsi="Times New Roman" w:cs="Times New Roman"/>
          <w:sz w:val="28"/>
          <w:szCs w:val="28"/>
        </w:rPr>
        <w:t>урізноманітнювалис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допомогою різця, що значно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прискорювало роботу. З’являється травлени</w:t>
      </w:r>
      <w:r>
        <w:rPr>
          <w:rFonts w:ascii="Times New Roman" w:hAnsi="Times New Roman" w:cs="Times New Roman"/>
          <w:sz w:val="28"/>
          <w:szCs w:val="28"/>
        </w:rPr>
        <w:t>й штрих – офорт. Мідь виявилась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більш пластичною і легкою в обробці ніж сталь, тому стала основою оф</w:t>
      </w:r>
      <w:r>
        <w:rPr>
          <w:rFonts w:ascii="Times New Roman" w:hAnsi="Times New Roman" w:cs="Times New Roman"/>
          <w:sz w:val="28"/>
          <w:szCs w:val="28"/>
        </w:rPr>
        <w:t>орту, аж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до ХІХ ст., коли її замінив ще біл</w:t>
      </w:r>
      <w:r>
        <w:rPr>
          <w:rFonts w:ascii="Times New Roman" w:hAnsi="Times New Roman" w:cs="Times New Roman"/>
          <w:sz w:val="28"/>
          <w:szCs w:val="28"/>
        </w:rPr>
        <w:t>ьше пластичний матеріал – цинк.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Гравюрі </w:t>
      </w:r>
      <w:r w:rsidRPr="001143C4">
        <w:rPr>
          <w:rFonts w:ascii="Times New Roman" w:hAnsi="Times New Roman" w:cs="Times New Roman"/>
          <w:sz w:val="28"/>
          <w:szCs w:val="28"/>
        </w:rPr>
        <w:t xml:space="preserve">присвятили частину своєї творчості </w:t>
      </w:r>
      <w:r w:rsidRPr="001143C4"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proofErr w:type="spellStart"/>
      <w:r w:rsidRPr="001143C4">
        <w:rPr>
          <w:rFonts w:ascii="Times New Roman" w:hAnsi="Times New Roman" w:cs="Times New Roman"/>
          <w:i/>
          <w:iCs/>
          <w:sz w:val="28"/>
          <w:szCs w:val="28"/>
        </w:rPr>
        <w:t>Караччі</w:t>
      </w:r>
      <w:proofErr w:type="spellEnd"/>
      <w:r w:rsidRPr="001143C4">
        <w:rPr>
          <w:rFonts w:ascii="Times New Roman" w:hAnsi="Times New Roman" w:cs="Times New Roman"/>
          <w:i/>
          <w:iCs/>
          <w:sz w:val="28"/>
          <w:szCs w:val="28"/>
        </w:rPr>
        <w:t>, Ф. Раймонді,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Дж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Б.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Тьєполо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1143C4">
        <w:rPr>
          <w:rFonts w:ascii="Times New Roman" w:hAnsi="Times New Roman" w:cs="Times New Roman"/>
          <w:i/>
          <w:iCs/>
          <w:sz w:val="28"/>
          <w:szCs w:val="28"/>
        </w:rPr>
        <w:t>Альбрехт</w:t>
      </w:r>
      <w:proofErr w:type="spellEnd"/>
      <w:r w:rsidRPr="001143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143C4">
        <w:rPr>
          <w:rFonts w:ascii="Times New Roman" w:hAnsi="Times New Roman" w:cs="Times New Roman"/>
          <w:i/>
          <w:iCs/>
          <w:sz w:val="28"/>
          <w:szCs w:val="28"/>
        </w:rPr>
        <w:t>Дюрер</w:t>
      </w:r>
      <w:proofErr w:type="spellEnd"/>
      <w:r w:rsidRPr="001143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відкрив нову сто</w:t>
      </w:r>
      <w:r>
        <w:rPr>
          <w:rFonts w:ascii="Times New Roman" w:hAnsi="Times New Roman" w:cs="Times New Roman"/>
          <w:sz w:val="28"/>
          <w:szCs w:val="28"/>
        </w:rPr>
        <w:t>рінку в історії гравюри. У 1504</w:t>
      </w:r>
      <w:r w:rsidRPr="00114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1514 рр. </w:t>
      </w:r>
      <w:r w:rsidRPr="001143C4">
        <w:rPr>
          <w:rFonts w:ascii="Times New Roman" w:hAnsi="Times New Roman" w:cs="Times New Roman"/>
          <w:sz w:val="28"/>
          <w:szCs w:val="28"/>
        </w:rPr>
        <w:t>з'являються його неперевершені</w:t>
      </w:r>
      <w:r>
        <w:rPr>
          <w:rFonts w:ascii="Times New Roman" w:hAnsi="Times New Roman" w:cs="Times New Roman"/>
          <w:sz w:val="28"/>
          <w:szCs w:val="28"/>
        </w:rPr>
        <w:t xml:space="preserve"> різцеві гравюри «Адам та Єва»,</w:t>
      </w:r>
      <w:r w:rsidRPr="00114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«Меланхолія», </w:t>
      </w:r>
      <w:r w:rsidRPr="001143C4">
        <w:rPr>
          <w:rFonts w:ascii="Times New Roman" w:hAnsi="Times New Roman" w:cs="Times New Roman"/>
          <w:sz w:val="28"/>
          <w:szCs w:val="28"/>
        </w:rPr>
        <w:t>«Святий Ієронім». У 1515 – 151</w:t>
      </w:r>
      <w:r>
        <w:rPr>
          <w:rFonts w:ascii="Times New Roman" w:hAnsi="Times New Roman" w:cs="Times New Roman"/>
          <w:sz w:val="28"/>
          <w:szCs w:val="28"/>
        </w:rPr>
        <w:t>8 роках він виконав на залізних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дошках шість офортів і серед них – знамениту «Велику гармату» (рис. 2.19).</w:t>
      </w:r>
    </w:p>
    <w:p w:rsidR="001143C4" w:rsidRDefault="001143C4" w:rsidP="001143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3C4">
        <w:rPr>
          <w:rFonts w:ascii="Times New Roman" w:hAnsi="Times New Roman" w:cs="Times New Roman"/>
          <w:sz w:val="28"/>
          <w:szCs w:val="28"/>
        </w:rPr>
        <w:t>Найбільшого розвитку і самостійного значення офорт досягає в XVII</w:t>
      </w:r>
      <w:r w:rsidRPr="001143C4">
        <w:rPr>
          <w:rFonts w:ascii="Times New Roman" w:hAnsi="Times New Roman" w:cs="Times New Roman"/>
          <w:sz w:val="28"/>
          <w:szCs w:val="28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столітті і особливо в Голландії, Франції і І</w:t>
      </w:r>
      <w:r>
        <w:rPr>
          <w:rFonts w:ascii="Times New Roman" w:hAnsi="Times New Roman" w:cs="Times New Roman"/>
          <w:sz w:val="28"/>
          <w:szCs w:val="28"/>
        </w:rPr>
        <w:t>талії. З 1660 р. до Французької</w:t>
      </w:r>
      <w:r w:rsidRPr="001143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Королівської Академії Мистецтв почали прийма</w:t>
      </w:r>
      <w:r>
        <w:rPr>
          <w:rFonts w:ascii="Times New Roman" w:hAnsi="Times New Roman" w:cs="Times New Roman"/>
          <w:sz w:val="28"/>
          <w:szCs w:val="28"/>
        </w:rPr>
        <w:t>ти і граверів. То було офіційне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43C4">
        <w:rPr>
          <w:rFonts w:ascii="Times New Roman" w:hAnsi="Times New Roman" w:cs="Times New Roman"/>
          <w:sz w:val="28"/>
          <w:szCs w:val="28"/>
        </w:rPr>
        <w:t>визнання.</w:t>
      </w:r>
    </w:p>
    <w:p w:rsidR="001143C4" w:rsidRPr="00E445C3" w:rsidRDefault="001143C4" w:rsidP="00E445C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45C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8293D35" wp14:editId="6A833DC3">
            <wp:extent cx="5318125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43" t="26573" r="23124" b="31906"/>
                    <a:stretch/>
                  </pic:blipFill>
                  <pic:spPr bwMode="auto">
                    <a:xfrm>
                      <a:off x="0" y="0"/>
                      <a:ext cx="5323925" cy="238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C3" w:rsidRPr="00E445C3" w:rsidRDefault="00E445C3" w:rsidP="00E445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45C3">
        <w:rPr>
          <w:rFonts w:ascii="Times New Roman" w:hAnsi="Times New Roman" w:cs="Times New Roman"/>
          <w:i/>
          <w:sz w:val="28"/>
          <w:szCs w:val="28"/>
        </w:rPr>
        <w:t xml:space="preserve">Рисунок 2.19 – Офорти А. </w:t>
      </w:r>
      <w:proofErr w:type="spellStart"/>
      <w:r w:rsidRPr="00E445C3">
        <w:rPr>
          <w:rFonts w:ascii="Times New Roman" w:hAnsi="Times New Roman" w:cs="Times New Roman"/>
          <w:i/>
          <w:sz w:val="28"/>
          <w:szCs w:val="28"/>
        </w:rPr>
        <w:t>Дюрера</w:t>
      </w:r>
      <w:proofErr w:type="spellEnd"/>
      <w:r w:rsidRPr="00E445C3">
        <w:rPr>
          <w:rFonts w:ascii="Times New Roman" w:hAnsi="Times New Roman" w:cs="Times New Roman"/>
          <w:i/>
          <w:sz w:val="28"/>
          <w:szCs w:val="28"/>
        </w:rPr>
        <w:t>: а – Гармата, 1518;</w:t>
      </w:r>
    </w:p>
    <w:p w:rsidR="00E445C3" w:rsidRDefault="00E445C3" w:rsidP="00E445C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45C3">
        <w:rPr>
          <w:rFonts w:ascii="Times New Roman" w:hAnsi="Times New Roman" w:cs="Times New Roman"/>
          <w:i/>
          <w:sz w:val="28"/>
          <w:szCs w:val="28"/>
        </w:rPr>
        <w:t xml:space="preserve">б – Невідомий </w:t>
      </w:r>
      <w:proofErr w:type="spellStart"/>
      <w:r w:rsidRPr="00E445C3">
        <w:rPr>
          <w:rFonts w:ascii="Times New Roman" w:hAnsi="Times New Roman" w:cs="Times New Roman"/>
          <w:i/>
          <w:sz w:val="28"/>
          <w:szCs w:val="28"/>
        </w:rPr>
        <w:t>худ</w:t>
      </w:r>
      <w:proofErr w:type="spellEnd"/>
      <w:r w:rsidRPr="00E445C3">
        <w:rPr>
          <w:rFonts w:ascii="Times New Roman" w:hAnsi="Times New Roman" w:cs="Times New Roman"/>
          <w:i/>
          <w:sz w:val="28"/>
          <w:szCs w:val="28"/>
        </w:rPr>
        <w:t>. Святий Євстафій, гравюра на міді XVI ст.</w:t>
      </w:r>
    </w:p>
    <w:p w:rsidR="00DE6D52" w:rsidRDefault="00DE6D52" w:rsidP="00DE6D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D52">
        <w:rPr>
          <w:rFonts w:ascii="Times New Roman" w:hAnsi="Times New Roman" w:cs="Times New Roman"/>
          <w:sz w:val="28"/>
          <w:szCs w:val="28"/>
        </w:rPr>
        <w:t xml:space="preserve">У Голландії перші офорти з’являються у 1520 р. </w:t>
      </w:r>
      <w:r w:rsidRPr="00DE6D52">
        <w:rPr>
          <w:rFonts w:ascii="Times New Roman" w:hAnsi="Times New Roman" w:cs="Times New Roman"/>
          <w:i/>
          <w:iCs/>
          <w:sz w:val="28"/>
          <w:szCs w:val="28"/>
        </w:rPr>
        <w:t xml:space="preserve">Лука Лейденський, </w:t>
      </w:r>
      <w:r w:rsidRPr="00DE6D52">
        <w:rPr>
          <w:rFonts w:ascii="Times New Roman" w:hAnsi="Times New Roman" w:cs="Times New Roman"/>
          <w:sz w:val="28"/>
          <w:szCs w:val="28"/>
        </w:rPr>
        <w:t>після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D52">
        <w:rPr>
          <w:rFonts w:ascii="Times New Roman" w:hAnsi="Times New Roman" w:cs="Times New Roman"/>
          <w:sz w:val="28"/>
          <w:szCs w:val="28"/>
        </w:rPr>
        <w:t xml:space="preserve">подорожі до А. </w:t>
      </w:r>
      <w:proofErr w:type="spellStart"/>
      <w:r w:rsidRPr="00DE6D52">
        <w:rPr>
          <w:rFonts w:ascii="Times New Roman" w:hAnsi="Times New Roman" w:cs="Times New Roman"/>
          <w:sz w:val="28"/>
          <w:szCs w:val="28"/>
        </w:rPr>
        <w:t>Дюрера</w:t>
      </w:r>
      <w:proofErr w:type="spellEnd"/>
      <w:r w:rsidRPr="00DE6D52">
        <w:rPr>
          <w:rFonts w:ascii="Times New Roman" w:hAnsi="Times New Roman" w:cs="Times New Roman"/>
          <w:sz w:val="28"/>
          <w:szCs w:val="28"/>
        </w:rPr>
        <w:t xml:space="preserve"> застосовує </w:t>
      </w:r>
      <w:r>
        <w:rPr>
          <w:rFonts w:ascii="Times New Roman" w:hAnsi="Times New Roman" w:cs="Times New Roman"/>
          <w:sz w:val="28"/>
          <w:szCs w:val="28"/>
        </w:rPr>
        <w:t>офорт як репродукційну техніку.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D52">
        <w:rPr>
          <w:rFonts w:ascii="Times New Roman" w:hAnsi="Times New Roman" w:cs="Times New Roman"/>
          <w:sz w:val="28"/>
          <w:szCs w:val="28"/>
        </w:rPr>
        <w:t xml:space="preserve">Неперевершеним майстром офорту є </w:t>
      </w:r>
      <w:r w:rsidRPr="00DE6D52">
        <w:rPr>
          <w:rFonts w:ascii="Times New Roman" w:hAnsi="Times New Roman" w:cs="Times New Roman"/>
          <w:i/>
          <w:iCs/>
          <w:sz w:val="28"/>
          <w:szCs w:val="28"/>
        </w:rPr>
        <w:t>Рембрандт Ван Рейн</w:t>
      </w:r>
      <w:r>
        <w:rPr>
          <w:rFonts w:ascii="Times New Roman" w:hAnsi="Times New Roman" w:cs="Times New Roman"/>
          <w:sz w:val="28"/>
          <w:szCs w:val="28"/>
        </w:rPr>
        <w:t>, який зробив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офорт </w:t>
      </w:r>
      <w:r w:rsidRPr="00DE6D52">
        <w:rPr>
          <w:rFonts w:ascii="Times New Roman" w:hAnsi="Times New Roman" w:cs="Times New Roman"/>
          <w:sz w:val="28"/>
          <w:szCs w:val="28"/>
        </w:rPr>
        <w:t>високим і значним видом мистецтва</w:t>
      </w:r>
      <w:r w:rsidRPr="00DE6D5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Мистецька спадщина Рембрандта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налічує </w:t>
      </w:r>
      <w:r w:rsidRPr="00DE6D52">
        <w:rPr>
          <w:rFonts w:ascii="Times New Roman" w:hAnsi="Times New Roman" w:cs="Times New Roman"/>
          <w:sz w:val="28"/>
          <w:szCs w:val="28"/>
        </w:rPr>
        <w:t>близько двохсот офортів (автопортрети, портрети сучасників, пейзажі,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тощо). </w:t>
      </w:r>
      <w:r w:rsidRPr="00DE6D52">
        <w:rPr>
          <w:rFonts w:ascii="Times New Roman" w:hAnsi="Times New Roman" w:cs="Times New Roman"/>
          <w:sz w:val="28"/>
          <w:szCs w:val="28"/>
        </w:rPr>
        <w:lastRenderedPageBreak/>
        <w:t>Він досяг неймовірних успіхів у техніц</w:t>
      </w:r>
      <w:r>
        <w:rPr>
          <w:rFonts w:ascii="Times New Roman" w:hAnsi="Times New Roman" w:cs="Times New Roman"/>
          <w:sz w:val="28"/>
          <w:szCs w:val="28"/>
        </w:rPr>
        <w:t>і почасового травлення (принцип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ведення </w:t>
      </w:r>
      <w:r w:rsidRPr="00DE6D52">
        <w:rPr>
          <w:rFonts w:ascii="Times New Roman" w:hAnsi="Times New Roman" w:cs="Times New Roman"/>
          <w:sz w:val="28"/>
          <w:szCs w:val="28"/>
        </w:rPr>
        <w:t>роботи від темного) (рис. 2.20). Сміливо поєднуючи техніку оф</w:t>
      </w:r>
      <w:r>
        <w:rPr>
          <w:rFonts w:ascii="Times New Roman" w:hAnsi="Times New Roman" w:cs="Times New Roman"/>
          <w:sz w:val="28"/>
          <w:szCs w:val="28"/>
        </w:rPr>
        <w:t>орту з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D52">
        <w:rPr>
          <w:rFonts w:ascii="Times New Roman" w:hAnsi="Times New Roman" w:cs="Times New Roman"/>
          <w:sz w:val="28"/>
          <w:szCs w:val="28"/>
        </w:rPr>
        <w:t>«сухою голкою», (на той час допоміжною те</w:t>
      </w:r>
      <w:r>
        <w:rPr>
          <w:rFonts w:ascii="Times New Roman" w:hAnsi="Times New Roman" w:cs="Times New Roman"/>
          <w:sz w:val="28"/>
          <w:szCs w:val="28"/>
        </w:rPr>
        <w:t>хнікою, якою колись був офорт).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Рембрандт </w:t>
      </w:r>
      <w:r w:rsidRPr="00DE6D52">
        <w:rPr>
          <w:rFonts w:ascii="Times New Roman" w:hAnsi="Times New Roman" w:cs="Times New Roman"/>
          <w:sz w:val="28"/>
          <w:szCs w:val="28"/>
        </w:rPr>
        <w:t>досяг особливого оксамитового</w:t>
      </w:r>
      <w:r>
        <w:rPr>
          <w:rFonts w:ascii="Times New Roman" w:hAnsi="Times New Roman" w:cs="Times New Roman"/>
          <w:sz w:val="28"/>
          <w:szCs w:val="28"/>
        </w:rPr>
        <w:t xml:space="preserve"> тону, який надає його естампам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виразності. </w:t>
      </w:r>
      <w:r w:rsidRPr="00DE6D52">
        <w:rPr>
          <w:rFonts w:ascii="Times New Roman" w:hAnsi="Times New Roman" w:cs="Times New Roman"/>
          <w:sz w:val="28"/>
          <w:szCs w:val="28"/>
        </w:rPr>
        <w:t>Техніка офортів Рембрандта скупа. Лі</w:t>
      </w:r>
      <w:r>
        <w:rPr>
          <w:rFonts w:ascii="Times New Roman" w:hAnsi="Times New Roman" w:cs="Times New Roman"/>
          <w:sz w:val="28"/>
          <w:szCs w:val="28"/>
        </w:rPr>
        <w:t>нія у нього передає не статичну</w:t>
      </w:r>
      <w:r w:rsidRPr="00DE6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D52">
        <w:rPr>
          <w:rFonts w:ascii="Times New Roman" w:hAnsi="Times New Roman" w:cs="Times New Roman"/>
          <w:sz w:val="28"/>
          <w:szCs w:val="28"/>
        </w:rPr>
        <w:t xml:space="preserve">форму, а </w:t>
      </w:r>
      <w:proofErr w:type="spellStart"/>
      <w:r w:rsidRPr="00DE6D52"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 w:rsidRPr="00DE6D52">
        <w:rPr>
          <w:rFonts w:ascii="Times New Roman" w:hAnsi="Times New Roman" w:cs="Times New Roman"/>
          <w:sz w:val="28"/>
          <w:szCs w:val="28"/>
        </w:rPr>
        <w:t xml:space="preserve"> насичений рух.</w:t>
      </w:r>
    </w:p>
    <w:p w:rsidR="00B74F71" w:rsidRDefault="00B74F71" w:rsidP="00DE6D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104B93" wp14:editId="7A06C574">
            <wp:extent cx="4984090" cy="2133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23" t="37368" r="26237" b="28032"/>
                    <a:stretch/>
                  </pic:blipFill>
                  <pic:spPr bwMode="auto">
                    <a:xfrm>
                      <a:off x="0" y="0"/>
                      <a:ext cx="4994557" cy="213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AD" w:rsidRDefault="00D13FAD" w:rsidP="00DE6D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Рисунок 2.20 –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Рембрант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Ван Рейн. Офорти: автопортрет, портрет, Адам і Єва</w:t>
      </w:r>
    </w:p>
    <w:p w:rsidR="00AE6FDE" w:rsidRDefault="00AE6FDE" w:rsidP="00DE6D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</w:p>
    <w:p w:rsidR="00AE6FDE" w:rsidRPr="00AE6FDE" w:rsidRDefault="00AE6FDE" w:rsidP="00FC14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FDE">
        <w:rPr>
          <w:rFonts w:ascii="Times New Roman" w:hAnsi="Times New Roman" w:cs="Times New Roman"/>
          <w:sz w:val="28"/>
          <w:szCs w:val="28"/>
        </w:rPr>
        <w:t xml:space="preserve">Англійці удосконалили техніку </w:t>
      </w:r>
      <w:r w:rsidRPr="00AE6FDE">
        <w:rPr>
          <w:rFonts w:ascii="Times New Roman" w:hAnsi="Times New Roman" w:cs="Times New Roman"/>
          <w:i/>
          <w:iCs/>
          <w:sz w:val="28"/>
          <w:szCs w:val="28"/>
        </w:rPr>
        <w:t>мецо-</w:t>
      </w:r>
      <w:proofErr w:type="spellStart"/>
      <w:r w:rsidRPr="00AE6FDE">
        <w:rPr>
          <w:rFonts w:ascii="Times New Roman" w:hAnsi="Times New Roman" w:cs="Times New Roman"/>
          <w:i/>
          <w:iCs/>
          <w:sz w:val="28"/>
          <w:szCs w:val="28"/>
        </w:rPr>
        <w:t>тінто</w:t>
      </w:r>
      <w:proofErr w:type="spellEnd"/>
      <w:r w:rsidRPr="00AE6FDE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AE6FDE">
        <w:rPr>
          <w:rFonts w:ascii="Times New Roman" w:hAnsi="Times New Roman" w:cs="Times New Roman"/>
          <w:sz w:val="28"/>
          <w:szCs w:val="28"/>
        </w:rPr>
        <w:t>чорна манера), яка з'явилася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у XVII столітті у Німеччині як репрод</w:t>
      </w:r>
      <w:r w:rsidR="00FC1431">
        <w:rPr>
          <w:rFonts w:ascii="Times New Roman" w:hAnsi="Times New Roman" w:cs="Times New Roman"/>
          <w:sz w:val="28"/>
          <w:szCs w:val="28"/>
        </w:rPr>
        <w:t>укційна манера, поширення набув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кольоровий офорт з багатьох дошок. Спочатку</w:t>
      </w:r>
      <w:r w:rsidR="00FC1431">
        <w:rPr>
          <w:rFonts w:ascii="Times New Roman" w:hAnsi="Times New Roman" w:cs="Times New Roman"/>
          <w:sz w:val="28"/>
          <w:szCs w:val="28"/>
        </w:rPr>
        <w:t xml:space="preserve"> дошка зерниться (зачернюється)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за допомогою особливого інструменту – качалки,</w:t>
      </w:r>
      <w:r w:rsidR="00FC1431">
        <w:rPr>
          <w:rFonts w:ascii="Times New Roman" w:hAnsi="Times New Roman" w:cs="Times New Roman"/>
          <w:sz w:val="28"/>
          <w:szCs w:val="28"/>
        </w:rPr>
        <w:t xml:space="preserve"> після чого на неї переноситься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зворотній малюнок за допомогою звичайного ол</w:t>
      </w:r>
      <w:r w:rsidR="00FC1431">
        <w:rPr>
          <w:rFonts w:ascii="Times New Roman" w:hAnsi="Times New Roman" w:cs="Times New Roman"/>
          <w:sz w:val="28"/>
          <w:szCs w:val="28"/>
        </w:rPr>
        <w:t>івця. Гравірування здійснюється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методом вигладжування зерна дошки гладилкою або шабером. Зерн</w:t>
      </w:r>
      <w:r w:rsidR="00FC1431">
        <w:rPr>
          <w:rFonts w:ascii="Times New Roman" w:hAnsi="Times New Roman" w:cs="Times New Roman"/>
          <w:sz w:val="28"/>
          <w:szCs w:val="28"/>
        </w:rPr>
        <w:t>ити дошку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 xml:space="preserve">можна за допомогою багаторазового травлення </w:t>
      </w:r>
      <w:r w:rsidR="00FC1431">
        <w:rPr>
          <w:rFonts w:ascii="Times New Roman" w:hAnsi="Times New Roman" w:cs="Times New Roman"/>
          <w:sz w:val="28"/>
          <w:szCs w:val="28"/>
        </w:rPr>
        <w:t>дрібної каніфолі, або запилення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бітумним лаком з аерографу. Інколи застосов</w:t>
      </w:r>
      <w:r w:rsidR="00FC1431">
        <w:rPr>
          <w:rFonts w:ascii="Times New Roman" w:hAnsi="Times New Roman" w:cs="Times New Roman"/>
          <w:sz w:val="28"/>
          <w:szCs w:val="28"/>
        </w:rPr>
        <w:t>уються спеціальні ролики. Але у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такі способи фактура груба та позбавлена окса</w:t>
      </w:r>
      <w:r w:rsidR="00FC1431">
        <w:rPr>
          <w:rFonts w:ascii="Times New Roman" w:hAnsi="Times New Roman" w:cs="Times New Roman"/>
          <w:sz w:val="28"/>
          <w:szCs w:val="28"/>
        </w:rPr>
        <w:t>митового тону, який вирізняє цю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техніку серед інших технік глибокого друку.</w:t>
      </w:r>
    </w:p>
    <w:p w:rsidR="00AE6FDE" w:rsidRDefault="00AE6FDE" w:rsidP="00FC14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FDE">
        <w:rPr>
          <w:rFonts w:ascii="Times New Roman" w:hAnsi="Times New Roman" w:cs="Times New Roman"/>
          <w:i/>
          <w:iCs/>
          <w:sz w:val="28"/>
          <w:szCs w:val="28"/>
        </w:rPr>
        <w:t xml:space="preserve">М’який лак </w:t>
      </w:r>
      <w:r w:rsidRPr="00AE6FDE">
        <w:rPr>
          <w:rFonts w:ascii="Times New Roman" w:hAnsi="Times New Roman" w:cs="Times New Roman"/>
          <w:sz w:val="28"/>
          <w:szCs w:val="28"/>
        </w:rPr>
        <w:t>(рис.2.21). Гравірування ведеться не голкою, а засобом відриву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шару лаку від дошки. Цей вид офорту потребує</w:t>
      </w:r>
      <w:r w:rsidR="00FC1431">
        <w:rPr>
          <w:rFonts w:ascii="Times New Roman" w:hAnsi="Times New Roman" w:cs="Times New Roman"/>
          <w:sz w:val="28"/>
          <w:szCs w:val="28"/>
        </w:rPr>
        <w:t xml:space="preserve"> майстерного володіння технікою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швидкого рисунку. М'який лак виготовляється</w:t>
      </w:r>
      <w:r w:rsidR="00FC1431">
        <w:rPr>
          <w:rFonts w:ascii="Times New Roman" w:hAnsi="Times New Roman" w:cs="Times New Roman"/>
          <w:sz w:val="28"/>
          <w:szCs w:val="28"/>
        </w:rPr>
        <w:t xml:space="preserve"> з твердого лаку, сплавленого з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перетопленим та очищеним баранячим жиро</w:t>
      </w:r>
      <w:r w:rsidR="00FC1431">
        <w:rPr>
          <w:rFonts w:ascii="Times New Roman" w:hAnsi="Times New Roman" w:cs="Times New Roman"/>
          <w:sz w:val="28"/>
          <w:szCs w:val="28"/>
        </w:rPr>
        <w:t>м у пропорції 1 х 1. Лак тонким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шаром наноситься на поверхню дошки на теп</w:t>
      </w:r>
      <w:r w:rsidR="00FC1431">
        <w:rPr>
          <w:rFonts w:ascii="Times New Roman" w:hAnsi="Times New Roman" w:cs="Times New Roman"/>
          <w:sz w:val="28"/>
          <w:szCs w:val="28"/>
        </w:rPr>
        <w:t>лій плиті. Малюнок, перенесений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6FDE">
        <w:rPr>
          <w:rFonts w:ascii="Times New Roman" w:hAnsi="Times New Roman" w:cs="Times New Roman"/>
          <w:sz w:val="28"/>
          <w:szCs w:val="28"/>
        </w:rPr>
        <w:t>на тонкий папір, кладеться зверху на дошку та закріплюється. Малювання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lastRenderedPageBreak/>
        <w:t>здійснюється на папері олівцями різної твердості з різним тиском. Виправлення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неможливі, тільки переробка всіє</w:t>
      </w:r>
      <w:r w:rsidR="00FC1431">
        <w:rPr>
          <w:rFonts w:ascii="Times New Roman" w:hAnsi="Times New Roman" w:cs="Times New Roman"/>
          <w:sz w:val="28"/>
          <w:szCs w:val="28"/>
        </w:rPr>
        <w:t>ї роботи. М’який лак під тиском прилипає до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паперу і відривається від дошки зал</w:t>
      </w:r>
      <w:r w:rsidR="00FC1431">
        <w:rPr>
          <w:rFonts w:ascii="Times New Roman" w:hAnsi="Times New Roman" w:cs="Times New Roman"/>
          <w:sz w:val="28"/>
          <w:szCs w:val="28"/>
        </w:rPr>
        <w:t>ежно від тиску олівця на папір. Місця, де був</w:t>
      </w:r>
      <w:r w:rsidR="00FC1431" w:rsidRPr="00FC1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світліший тон малюнку, травл</w:t>
      </w:r>
      <w:r w:rsidR="00FC1431">
        <w:rPr>
          <w:rFonts w:ascii="Times New Roman" w:hAnsi="Times New Roman" w:cs="Times New Roman"/>
          <w:sz w:val="28"/>
          <w:szCs w:val="28"/>
        </w:rPr>
        <w:t xml:space="preserve">яться слабше і навпаки. Техніка 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м’якого </w:t>
      </w:r>
      <w:r w:rsidR="00FC1431">
        <w:rPr>
          <w:rFonts w:ascii="Times New Roman" w:hAnsi="Times New Roman" w:cs="Times New Roman"/>
          <w:sz w:val="28"/>
          <w:szCs w:val="28"/>
        </w:rPr>
        <w:t>лаку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імпресіоністична, наближена до малюнку. Т</w:t>
      </w:r>
      <w:r w:rsidR="00FC1431">
        <w:rPr>
          <w:rFonts w:ascii="Times New Roman" w:hAnsi="Times New Roman" w:cs="Times New Roman"/>
          <w:sz w:val="28"/>
          <w:szCs w:val="28"/>
        </w:rPr>
        <w:t>равлення здійснюється у розчині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кислоти як для «травл</w:t>
      </w:r>
      <w:r w:rsidR="00FC1431">
        <w:rPr>
          <w:rFonts w:ascii="Times New Roman" w:hAnsi="Times New Roman" w:cs="Times New Roman"/>
          <w:sz w:val="28"/>
          <w:szCs w:val="28"/>
        </w:rPr>
        <w:t>еного штриха» найчастіше в одну або, рідше, дві ступені,</w:t>
      </w:r>
      <w:r w:rsidR="00FC1431" w:rsidRPr="00FC1431">
        <w:rPr>
          <w:rFonts w:ascii="Times New Roman" w:hAnsi="Times New Roman" w:cs="Times New Roman"/>
          <w:sz w:val="28"/>
          <w:szCs w:val="28"/>
        </w:rPr>
        <w:t xml:space="preserve"> </w:t>
      </w:r>
      <w:r w:rsidR="00FC1431" w:rsidRPr="00FC1431">
        <w:rPr>
          <w:rFonts w:ascii="Times New Roman" w:hAnsi="Times New Roman" w:cs="Times New Roman"/>
          <w:sz w:val="28"/>
          <w:szCs w:val="28"/>
        </w:rPr>
        <w:t>що залежить від скла</w:t>
      </w:r>
      <w:r w:rsidR="00FC1431">
        <w:rPr>
          <w:rFonts w:ascii="Times New Roman" w:hAnsi="Times New Roman" w:cs="Times New Roman"/>
          <w:sz w:val="28"/>
          <w:szCs w:val="28"/>
        </w:rPr>
        <w:t xml:space="preserve">дності тональної та просторової </w:t>
      </w:r>
      <w:r w:rsidR="00FC1431" w:rsidRPr="00FC1431">
        <w:rPr>
          <w:rFonts w:ascii="Times New Roman" w:hAnsi="Times New Roman" w:cs="Times New Roman"/>
          <w:sz w:val="28"/>
          <w:szCs w:val="28"/>
        </w:rPr>
        <w:t>організації твору.</w:t>
      </w:r>
    </w:p>
    <w:p w:rsidR="00A77F94" w:rsidRDefault="00A77F94" w:rsidP="00FC14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74AE2A" wp14:editId="44E4CAB0">
            <wp:extent cx="4437020" cy="26765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66" t="24082" r="24993" b="24156"/>
                    <a:stretch/>
                  </pic:blipFill>
                  <pic:spPr bwMode="auto">
                    <a:xfrm>
                      <a:off x="0" y="0"/>
                      <a:ext cx="4443538" cy="268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F2E" w:rsidRPr="00407F2E" w:rsidRDefault="00407F2E" w:rsidP="00407F2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sz w:val="24"/>
          <w:szCs w:val="24"/>
        </w:rPr>
      </w:pPr>
      <w:r w:rsidRPr="00407F2E">
        <w:rPr>
          <w:rFonts w:ascii="TimesNewRomanPSMT" w:hAnsi="TimesNewRomanPSMT" w:cs="TimesNewRomanPSMT"/>
          <w:i/>
          <w:sz w:val="24"/>
          <w:szCs w:val="24"/>
        </w:rPr>
        <w:t xml:space="preserve">Рисунок 2.21 – а – Д. </w:t>
      </w:r>
      <w:proofErr w:type="spellStart"/>
      <w:r w:rsidRPr="00407F2E">
        <w:rPr>
          <w:rFonts w:ascii="TimesNewRomanPSMT" w:hAnsi="TimesNewRomanPSMT" w:cs="TimesNewRomanPSMT"/>
          <w:i/>
          <w:sz w:val="24"/>
          <w:szCs w:val="24"/>
        </w:rPr>
        <w:t>Кастилльоне</w:t>
      </w:r>
      <w:proofErr w:type="spellEnd"/>
      <w:r w:rsidRPr="00407F2E">
        <w:rPr>
          <w:rFonts w:ascii="TimesNewRomanPSMT" w:hAnsi="TimesNewRomanPSMT" w:cs="TimesNewRomanPSMT"/>
          <w:i/>
          <w:sz w:val="24"/>
          <w:szCs w:val="24"/>
        </w:rPr>
        <w:t>. Портрет чоловіка у береті. М’який лак, 1664.</w:t>
      </w:r>
    </w:p>
    <w:p w:rsidR="00407F2E" w:rsidRDefault="00407F2E" w:rsidP="00407F2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i/>
          <w:sz w:val="24"/>
          <w:szCs w:val="24"/>
        </w:rPr>
      </w:pPr>
      <w:r w:rsidRPr="00407F2E">
        <w:rPr>
          <w:rFonts w:ascii="TimesNewRomanPSMT" w:hAnsi="TimesNewRomanPSMT" w:cs="TimesNewRomanPSMT"/>
          <w:i/>
          <w:sz w:val="24"/>
          <w:szCs w:val="24"/>
        </w:rPr>
        <w:t xml:space="preserve">б – Т. </w:t>
      </w:r>
      <w:proofErr w:type="spellStart"/>
      <w:r w:rsidRPr="00407F2E">
        <w:rPr>
          <w:rFonts w:ascii="TimesNewRomanPSMT" w:hAnsi="TimesNewRomanPSMT" w:cs="TimesNewRomanPSMT"/>
          <w:i/>
          <w:sz w:val="24"/>
          <w:szCs w:val="24"/>
        </w:rPr>
        <w:t>Берк</w:t>
      </w:r>
      <w:proofErr w:type="spellEnd"/>
      <w:r w:rsidRPr="00407F2E">
        <w:rPr>
          <w:rFonts w:ascii="TimesNewRomanPSMT" w:hAnsi="TimesNewRomanPSMT" w:cs="TimesNewRomanPSMT"/>
          <w:i/>
          <w:sz w:val="24"/>
          <w:szCs w:val="24"/>
        </w:rPr>
        <w:t xml:space="preserve">. Портрет Вінсента </w:t>
      </w:r>
      <w:proofErr w:type="spellStart"/>
      <w:r w:rsidRPr="00407F2E">
        <w:rPr>
          <w:rFonts w:ascii="TimesNewRomanPSMT" w:hAnsi="TimesNewRomanPSMT" w:cs="TimesNewRomanPSMT"/>
          <w:i/>
          <w:sz w:val="24"/>
          <w:szCs w:val="24"/>
        </w:rPr>
        <w:t>Лунарді</w:t>
      </w:r>
      <w:proofErr w:type="spellEnd"/>
      <w:r w:rsidRPr="00407F2E">
        <w:rPr>
          <w:rFonts w:ascii="TimesNewRomanPSMT" w:hAnsi="TimesNewRomanPSMT" w:cs="TimesNewRomanPSMT"/>
          <w:i/>
          <w:sz w:val="24"/>
          <w:szCs w:val="24"/>
        </w:rPr>
        <w:t>. Пунктирна манера, 1786</w:t>
      </w:r>
    </w:p>
    <w:p w:rsidR="008D18E5" w:rsidRDefault="008D18E5" w:rsidP="00407F2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i/>
          <w:sz w:val="24"/>
          <w:szCs w:val="24"/>
        </w:rPr>
      </w:pPr>
    </w:p>
    <w:p w:rsidR="008D18E5" w:rsidRPr="008D18E5" w:rsidRDefault="008D18E5" w:rsidP="008D18E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8E5">
        <w:rPr>
          <w:rFonts w:ascii="Times New Roman" w:hAnsi="Times New Roman" w:cs="Times New Roman"/>
          <w:sz w:val="28"/>
          <w:szCs w:val="28"/>
        </w:rPr>
        <w:t xml:space="preserve">У Франції у XVIII столітті до 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офор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 xml:space="preserve">-ту зверталися А. 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Ватто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>, Ф. Буше,</w:t>
      </w:r>
      <w:r w:rsidRPr="008D18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Фрагонар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>. Розповсюдження набули т</w:t>
      </w:r>
      <w:r>
        <w:rPr>
          <w:rFonts w:ascii="Times New Roman" w:hAnsi="Times New Roman" w:cs="Times New Roman"/>
          <w:sz w:val="28"/>
          <w:szCs w:val="28"/>
        </w:rPr>
        <w:t>ехніки репродукційного офорту –</w:t>
      </w:r>
      <w:r w:rsidRPr="008D18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18E5">
        <w:rPr>
          <w:rFonts w:ascii="Times New Roman" w:hAnsi="Times New Roman" w:cs="Times New Roman"/>
          <w:sz w:val="28"/>
          <w:szCs w:val="28"/>
        </w:rPr>
        <w:t>пунктирна та олівцева манери. Дошка гравіру</w:t>
      </w:r>
      <w:r>
        <w:rPr>
          <w:rFonts w:ascii="Times New Roman" w:hAnsi="Times New Roman" w:cs="Times New Roman"/>
          <w:sz w:val="28"/>
          <w:szCs w:val="28"/>
        </w:rPr>
        <w:t>валася за допомогою спеціальних</w:t>
      </w:r>
      <w:r w:rsidRPr="008D18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18E5">
        <w:rPr>
          <w:rFonts w:ascii="Times New Roman" w:hAnsi="Times New Roman" w:cs="Times New Roman"/>
          <w:sz w:val="28"/>
          <w:szCs w:val="28"/>
        </w:rPr>
        <w:t>роликів та гранильників. Відбитки поті</w:t>
      </w:r>
      <w:r>
        <w:rPr>
          <w:rFonts w:ascii="Times New Roman" w:hAnsi="Times New Roman" w:cs="Times New Roman"/>
          <w:sz w:val="28"/>
          <w:szCs w:val="28"/>
        </w:rPr>
        <w:t>м розфарбовувалися акварельними</w:t>
      </w:r>
      <w:r w:rsidRPr="008D18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18E5">
        <w:rPr>
          <w:rFonts w:ascii="Times New Roman" w:hAnsi="Times New Roman" w:cs="Times New Roman"/>
          <w:sz w:val="28"/>
          <w:szCs w:val="28"/>
        </w:rPr>
        <w:t>фарбами.</w:t>
      </w:r>
    </w:p>
    <w:p w:rsidR="008D18E5" w:rsidRPr="008D18E5" w:rsidRDefault="008D18E5" w:rsidP="008D18E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8E5">
        <w:rPr>
          <w:rFonts w:ascii="Times New Roman" w:hAnsi="Times New Roman" w:cs="Times New Roman"/>
          <w:sz w:val="28"/>
          <w:szCs w:val="28"/>
        </w:rPr>
        <w:t xml:space="preserve">На межі XVIII и XIX ст. </w:t>
      </w:r>
      <w:r w:rsidRPr="008D18E5">
        <w:rPr>
          <w:rFonts w:ascii="Times New Roman" w:hAnsi="Times New Roman" w:cs="Times New Roman"/>
          <w:i/>
          <w:iCs/>
          <w:sz w:val="28"/>
          <w:szCs w:val="28"/>
        </w:rPr>
        <w:t>Ф. Гойя</w:t>
      </w:r>
      <w:r w:rsidRPr="008D18E5">
        <w:rPr>
          <w:rFonts w:ascii="Times New Roman" w:hAnsi="Times New Roman" w:cs="Times New Roman"/>
          <w:sz w:val="28"/>
          <w:szCs w:val="28"/>
        </w:rPr>
        <w:t xml:space="preserve">, слідом за Рембрандтом і 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Калло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>, вказав</w:t>
      </w:r>
      <w:r w:rsidRPr="008D18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18E5">
        <w:rPr>
          <w:rFonts w:ascii="Times New Roman" w:hAnsi="Times New Roman" w:cs="Times New Roman"/>
          <w:sz w:val="28"/>
          <w:szCs w:val="28"/>
        </w:rPr>
        <w:t>шляхи розвитку творчого офорта для майбутніх</w:t>
      </w:r>
      <w:r>
        <w:rPr>
          <w:rFonts w:ascii="Times New Roman" w:hAnsi="Times New Roman" w:cs="Times New Roman"/>
          <w:sz w:val="28"/>
          <w:szCs w:val="28"/>
        </w:rPr>
        <w:t xml:space="preserve"> поколінь. Офорт звертається до</w:t>
      </w:r>
    </w:p>
    <w:p w:rsidR="008D18E5" w:rsidRDefault="008D18E5" w:rsidP="008D18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E5">
        <w:rPr>
          <w:rFonts w:ascii="Times New Roman" w:hAnsi="Times New Roman" w:cs="Times New Roman"/>
          <w:sz w:val="28"/>
          <w:szCs w:val="28"/>
        </w:rPr>
        <w:t xml:space="preserve">соціальної карикатури. В Іспанії Гойя гравірує </w:t>
      </w:r>
      <w:r>
        <w:rPr>
          <w:rFonts w:ascii="Times New Roman" w:hAnsi="Times New Roman" w:cs="Times New Roman"/>
          <w:sz w:val="28"/>
          <w:szCs w:val="28"/>
        </w:rPr>
        <w:t>з застосуванням акватинти серії</w:t>
      </w:r>
      <w:r w:rsidRPr="008D18E5">
        <w:rPr>
          <w:rFonts w:ascii="Times New Roman" w:hAnsi="Times New Roman" w:cs="Times New Roman"/>
          <w:sz w:val="28"/>
          <w:szCs w:val="28"/>
        </w:rPr>
        <w:t xml:space="preserve"> </w:t>
      </w:r>
      <w:r w:rsidRPr="008D18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Капрічос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>» (1799 р.), «</w:t>
      </w:r>
      <w:proofErr w:type="spellStart"/>
      <w:r w:rsidRPr="008D18E5">
        <w:rPr>
          <w:rFonts w:ascii="Times New Roman" w:hAnsi="Times New Roman" w:cs="Times New Roman"/>
          <w:sz w:val="28"/>
          <w:szCs w:val="28"/>
        </w:rPr>
        <w:t>Десастрес</w:t>
      </w:r>
      <w:proofErr w:type="spellEnd"/>
      <w:r w:rsidRPr="008D18E5">
        <w:rPr>
          <w:rFonts w:ascii="Times New Roman" w:hAnsi="Times New Roman" w:cs="Times New Roman"/>
          <w:sz w:val="28"/>
          <w:szCs w:val="28"/>
        </w:rPr>
        <w:t>» (рис. 2.22).</w:t>
      </w:r>
    </w:p>
    <w:p w:rsidR="00F14CE6" w:rsidRPr="000441CB" w:rsidRDefault="00F14CE6" w:rsidP="000441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41CB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7B9D51B" wp14:editId="2A55268A">
            <wp:extent cx="5324475" cy="288812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10" t="20206" r="23436" b="30246"/>
                    <a:stretch/>
                  </pic:blipFill>
                  <pic:spPr bwMode="auto">
                    <a:xfrm>
                      <a:off x="0" y="0"/>
                      <a:ext cx="5339138" cy="289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1CB" w:rsidRPr="000441CB" w:rsidRDefault="000441CB" w:rsidP="000441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41CB">
        <w:rPr>
          <w:rFonts w:ascii="Times New Roman" w:hAnsi="Times New Roman" w:cs="Times New Roman"/>
          <w:i/>
          <w:sz w:val="28"/>
          <w:szCs w:val="28"/>
        </w:rPr>
        <w:t>Рисунок 2.22 – Ф. Гойя, офорти</w:t>
      </w:r>
    </w:p>
    <w:p w:rsidR="000441CB" w:rsidRDefault="000441CB" w:rsidP="008D18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1CB" w:rsidRPr="000441CB" w:rsidRDefault="000441CB" w:rsidP="000441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1CB">
        <w:rPr>
          <w:rFonts w:ascii="Times New Roman" w:hAnsi="Times New Roman" w:cs="Times New Roman"/>
          <w:sz w:val="28"/>
          <w:szCs w:val="28"/>
        </w:rPr>
        <w:t xml:space="preserve">Надзвичайно по різному розвивався офорт у Франції.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>К. Коро,</w:t>
      </w:r>
      <w:r w:rsidRPr="000441C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Ж. </w:t>
      </w:r>
      <w:r w:rsidRPr="000441CB">
        <w:rPr>
          <w:rFonts w:ascii="Times New Roman" w:hAnsi="Times New Roman" w:cs="Times New Roman"/>
          <w:sz w:val="28"/>
          <w:szCs w:val="28"/>
        </w:rPr>
        <w:t xml:space="preserve">–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Ф.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Мілле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Ш.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Добіньї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>, Т. Руссо</w:t>
      </w:r>
      <w:r w:rsidRPr="000441CB">
        <w:rPr>
          <w:rFonts w:ascii="Times New Roman" w:hAnsi="Times New Roman" w:cs="Times New Roman"/>
          <w:sz w:val="28"/>
          <w:szCs w:val="28"/>
        </w:rPr>
        <w:t>, інші знайшли в офорті чудовий матеріал для</w:t>
      </w:r>
      <w:r w:rsidRPr="000441C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</w:t>
      </w:r>
      <w:r w:rsidRPr="000441CB">
        <w:rPr>
          <w:rFonts w:ascii="Times New Roman" w:hAnsi="Times New Roman" w:cs="Times New Roman"/>
          <w:sz w:val="28"/>
          <w:szCs w:val="28"/>
        </w:rPr>
        <w:t>втілення своїх задумів. Багаті образотворчі можливості техніки привернули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 xml:space="preserve">увагу таких майстрів, як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Мане,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Піссаро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Ренуар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Сезанн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Дега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Рафаеллі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Стейнлен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Шаїн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та інших.</w:t>
      </w:r>
    </w:p>
    <w:p w:rsidR="000441CB" w:rsidRDefault="000441CB" w:rsidP="000441C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1CB">
        <w:rPr>
          <w:rFonts w:ascii="Times New Roman" w:hAnsi="Times New Roman" w:cs="Times New Roman"/>
          <w:sz w:val="28"/>
          <w:szCs w:val="28"/>
        </w:rPr>
        <w:t>У другій половині XIX ст. відроджується творчий офорт в Німеччині.</w:t>
      </w:r>
      <w:r w:rsidRPr="00044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Хольм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реорганізував школу офортистів в</w:t>
      </w:r>
      <w:r>
        <w:rPr>
          <w:rFonts w:ascii="Times New Roman" w:hAnsi="Times New Roman" w:cs="Times New Roman"/>
          <w:sz w:val="28"/>
          <w:szCs w:val="28"/>
        </w:rPr>
        <w:t xml:space="preserve"> Мюнхені. Пожвавлення мистецтва</w:t>
      </w:r>
      <w:r w:rsidRPr="00044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 xml:space="preserve">офорту доводять листи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Менцеля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В.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Лейбля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М.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Клінгера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і М. Лібермана</w:t>
      </w:r>
      <w:r>
        <w:rPr>
          <w:rFonts w:ascii="Times New Roman" w:hAnsi="Times New Roman" w:cs="Times New Roman"/>
          <w:sz w:val="28"/>
          <w:szCs w:val="28"/>
        </w:rPr>
        <w:t>. Але</w:t>
      </w:r>
      <w:r w:rsidRPr="00044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 xml:space="preserve">найвищих досягнень в німецькому офорті досягла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К.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Кольвіц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(рис. 2.23). Її</w:t>
      </w:r>
      <w:r w:rsidRPr="000441CB">
        <w:rPr>
          <w:rFonts w:ascii="Times New Roman" w:hAnsi="Times New Roman" w:cs="Times New Roman"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офорти, відрізняються соціальною гострото</w:t>
      </w:r>
      <w:r>
        <w:rPr>
          <w:rFonts w:ascii="Times New Roman" w:hAnsi="Times New Roman" w:cs="Times New Roman"/>
          <w:sz w:val="28"/>
          <w:szCs w:val="28"/>
        </w:rPr>
        <w:t>ю, мужністю, виконані з високою</w:t>
      </w:r>
      <w:r w:rsidRPr="000441CB">
        <w:rPr>
          <w:rFonts w:ascii="Times New Roman" w:hAnsi="Times New Roman" w:cs="Times New Roman"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майстерністю. Видатні офортисти працювали</w:t>
      </w:r>
      <w:r>
        <w:rPr>
          <w:rFonts w:ascii="Times New Roman" w:hAnsi="Times New Roman" w:cs="Times New Roman"/>
          <w:sz w:val="28"/>
          <w:szCs w:val="28"/>
        </w:rPr>
        <w:t xml:space="preserve"> в цей період і в інших країнах</w:t>
      </w:r>
      <w:r w:rsidRPr="000441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 xml:space="preserve">Європи. Це перш за все швед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Андрес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Цорн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, Ж.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Брекер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(Бельгія), І.-Б.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Іонкінд</w:t>
      </w:r>
      <w:proofErr w:type="spellEnd"/>
      <w:r w:rsidRPr="000441CB">
        <w:rPr>
          <w:rFonts w:ascii="Times New Roman" w:hAnsi="Times New Roman" w:cs="Times New Roman"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(Голландія), М. </w:t>
      </w:r>
      <w:proofErr w:type="spellStart"/>
      <w:r w:rsidRPr="000441CB">
        <w:rPr>
          <w:rFonts w:ascii="Times New Roman" w:hAnsi="Times New Roman" w:cs="Times New Roman"/>
          <w:i/>
          <w:iCs/>
          <w:sz w:val="28"/>
          <w:szCs w:val="28"/>
        </w:rPr>
        <w:t>Швабінський</w:t>
      </w:r>
      <w:proofErr w:type="spellEnd"/>
      <w:r w:rsidRPr="000441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41CB">
        <w:rPr>
          <w:rFonts w:ascii="Times New Roman" w:hAnsi="Times New Roman" w:cs="Times New Roman"/>
          <w:sz w:val="28"/>
          <w:szCs w:val="28"/>
        </w:rPr>
        <w:t>(Чехословаччина) й інші (рис 2.24).</w:t>
      </w:r>
    </w:p>
    <w:p w:rsidR="000441CB" w:rsidRDefault="000441CB" w:rsidP="000441C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0441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21005" cy="25133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95" cy="25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441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A2D00F" wp14:editId="5014828D">
            <wp:extent cx="2900453" cy="24027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77" cy="24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CB" w:rsidRDefault="000441CB" w:rsidP="00AB3E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sz w:val="24"/>
          <w:szCs w:val="24"/>
        </w:rPr>
      </w:pPr>
      <w:r w:rsidRPr="000441CB">
        <w:rPr>
          <w:rFonts w:ascii="TimesNewRomanPSMT" w:hAnsi="TimesNewRomanPSMT" w:cs="TimesNewRomanPSMT"/>
          <w:i/>
          <w:sz w:val="24"/>
          <w:szCs w:val="24"/>
        </w:rPr>
        <w:t xml:space="preserve">Рисунок 2.23 – а – Вільгельм </w:t>
      </w:r>
      <w:proofErr w:type="spellStart"/>
      <w:r w:rsidRPr="000441CB">
        <w:rPr>
          <w:rFonts w:ascii="TimesNewRomanPSMT" w:hAnsi="TimesNewRomanPSMT" w:cs="TimesNewRomanPSMT"/>
          <w:i/>
          <w:sz w:val="24"/>
          <w:szCs w:val="24"/>
        </w:rPr>
        <w:t>Лейбль</w:t>
      </w:r>
      <w:proofErr w:type="spellEnd"/>
      <w:r w:rsidRPr="000441CB">
        <w:rPr>
          <w:rFonts w:ascii="TimesNewRomanPSMT" w:hAnsi="TimesNewRomanPSMT" w:cs="TimesNewRomanPSMT"/>
          <w:i/>
          <w:sz w:val="24"/>
          <w:szCs w:val="24"/>
        </w:rPr>
        <w:t xml:space="preserve"> Портрет матері Гертруди </w:t>
      </w:r>
      <w:proofErr w:type="spellStart"/>
      <w:r w:rsidRPr="000441CB">
        <w:rPr>
          <w:rFonts w:ascii="TimesNewRomanPSMT" w:hAnsi="TimesNewRomanPSMT" w:cs="TimesNewRomanPSMT"/>
          <w:i/>
          <w:sz w:val="24"/>
          <w:szCs w:val="24"/>
        </w:rPr>
        <w:t>Лейбль</w:t>
      </w:r>
      <w:proofErr w:type="spellEnd"/>
      <w:r w:rsidRPr="000441CB">
        <w:rPr>
          <w:rFonts w:ascii="TimesNewRomanPSMT" w:hAnsi="TimesNewRomanPSMT" w:cs="TimesNewRomanPSMT"/>
          <w:i/>
          <w:sz w:val="24"/>
          <w:szCs w:val="24"/>
        </w:rPr>
        <w:t>. Офорт</w:t>
      </w:r>
      <w:r w:rsidR="00AB3EF7">
        <w:rPr>
          <w:rFonts w:ascii="TimesNewRomanPSMT" w:hAnsi="TimesNewRomanPSMT" w:cs="TimesNewRomanPSMT"/>
          <w:i/>
          <w:sz w:val="24"/>
          <w:szCs w:val="24"/>
        </w:rPr>
        <w:t>, 1879;</w:t>
      </w:r>
      <w:r w:rsidR="00AB3EF7">
        <w:rPr>
          <w:rFonts w:cs="TimesNewRomanPSMT"/>
          <w:i/>
          <w:sz w:val="24"/>
          <w:szCs w:val="24"/>
          <w:lang w:val="en-US"/>
        </w:rPr>
        <w:t xml:space="preserve"> </w:t>
      </w:r>
      <w:r w:rsidRPr="000441CB">
        <w:rPr>
          <w:rFonts w:ascii="TimesNewRomanPSMT" w:hAnsi="TimesNewRomanPSMT" w:cs="TimesNewRomanPSMT"/>
          <w:i/>
          <w:sz w:val="24"/>
          <w:szCs w:val="24"/>
        </w:rPr>
        <w:t xml:space="preserve">б – </w:t>
      </w:r>
      <w:proofErr w:type="spellStart"/>
      <w:r w:rsidRPr="000441CB">
        <w:rPr>
          <w:rFonts w:ascii="TimesNewRomanPSMT" w:hAnsi="TimesNewRomanPSMT" w:cs="TimesNewRomanPSMT"/>
          <w:i/>
          <w:sz w:val="24"/>
          <w:szCs w:val="24"/>
        </w:rPr>
        <w:t>Кете</w:t>
      </w:r>
      <w:proofErr w:type="spellEnd"/>
      <w:r w:rsidRPr="000441CB">
        <w:rPr>
          <w:rFonts w:ascii="TimesNewRomanPSMT" w:hAnsi="TimesNewRomanPSMT" w:cs="TimesNewRomanPSMT"/>
          <w:i/>
          <w:sz w:val="24"/>
          <w:szCs w:val="24"/>
        </w:rPr>
        <w:t xml:space="preserve"> </w:t>
      </w:r>
      <w:proofErr w:type="spellStart"/>
      <w:r w:rsidRPr="000441CB">
        <w:rPr>
          <w:rFonts w:ascii="TimesNewRomanPSMT" w:hAnsi="TimesNewRomanPSMT" w:cs="TimesNewRomanPSMT"/>
          <w:i/>
          <w:sz w:val="24"/>
          <w:szCs w:val="24"/>
        </w:rPr>
        <w:t>Кольвіц</w:t>
      </w:r>
      <w:proofErr w:type="spellEnd"/>
      <w:r w:rsidRPr="000441CB">
        <w:rPr>
          <w:rFonts w:ascii="TimesNewRomanPSMT" w:hAnsi="TimesNewRomanPSMT" w:cs="TimesNewRomanPSMT"/>
          <w:i/>
          <w:sz w:val="24"/>
          <w:szCs w:val="24"/>
        </w:rPr>
        <w:t xml:space="preserve"> На штурм. Офорт з серії «Християнська війна», 1903</w:t>
      </w:r>
    </w:p>
    <w:p w:rsidR="00AB3EF7" w:rsidRDefault="00AB3EF7" w:rsidP="00AB3E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sz w:val="24"/>
          <w:szCs w:val="24"/>
        </w:rPr>
      </w:pPr>
    </w:p>
    <w:p w:rsidR="00AB3EF7" w:rsidRPr="00AB3EF7" w:rsidRDefault="00AB3EF7" w:rsidP="00AB3E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i/>
          <w:sz w:val="24"/>
          <w:szCs w:val="24"/>
        </w:rPr>
      </w:pPr>
      <w:r>
        <w:rPr>
          <w:noProof/>
        </w:rPr>
        <w:drawing>
          <wp:inline distT="0" distB="0" distL="0" distR="0" wp14:anchorId="5B80E52F" wp14:editId="035B0CAD">
            <wp:extent cx="5800725" cy="37401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88" t="11626" r="23280" b="28584"/>
                    <a:stretch/>
                  </pic:blipFill>
                  <pic:spPr bwMode="auto">
                    <a:xfrm>
                      <a:off x="0" y="0"/>
                      <a:ext cx="5812860" cy="374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1CB" w:rsidRPr="0001040B" w:rsidRDefault="000441CB" w:rsidP="0001040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040B" w:rsidRDefault="0001040B" w:rsidP="0001040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1040B">
        <w:rPr>
          <w:rFonts w:ascii="Times New Roman" w:hAnsi="Times New Roman" w:cs="Times New Roman"/>
          <w:sz w:val="28"/>
          <w:szCs w:val="28"/>
        </w:rPr>
        <w:t xml:space="preserve">Рисунок 2.24 – </w:t>
      </w:r>
      <w:proofErr w:type="spellStart"/>
      <w:r w:rsidRPr="0001040B">
        <w:rPr>
          <w:rFonts w:ascii="Times New Roman" w:hAnsi="Times New Roman" w:cs="Times New Roman"/>
          <w:i/>
          <w:iCs/>
          <w:sz w:val="28"/>
          <w:szCs w:val="28"/>
        </w:rPr>
        <w:t>Андрес</w:t>
      </w:r>
      <w:proofErr w:type="spellEnd"/>
      <w:r w:rsidRPr="000104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1040B">
        <w:rPr>
          <w:rFonts w:ascii="Times New Roman" w:hAnsi="Times New Roman" w:cs="Times New Roman"/>
          <w:i/>
          <w:iCs/>
          <w:sz w:val="28"/>
          <w:szCs w:val="28"/>
        </w:rPr>
        <w:t>Цорн</w:t>
      </w:r>
      <w:proofErr w:type="spellEnd"/>
      <w:r w:rsidRPr="0001040B">
        <w:rPr>
          <w:rFonts w:ascii="Times New Roman" w:hAnsi="Times New Roman" w:cs="Times New Roman"/>
          <w:i/>
          <w:iCs/>
          <w:sz w:val="28"/>
          <w:szCs w:val="28"/>
        </w:rPr>
        <w:t>, офорти</w:t>
      </w:r>
    </w:p>
    <w:p w:rsidR="0001040B" w:rsidRPr="0001040B" w:rsidRDefault="0001040B" w:rsidP="0001040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1040B" w:rsidRPr="0001040B" w:rsidRDefault="0001040B" w:rsidP="0001040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40B">
        <w:rPr>
          <w:rFonts w:ascii="Times New Roman" w:hAnsi="Times New Roman" w:cs="Times New Roman"/>
          <w:sz w:val="28"/>
          <w:szCs w:val="28"/>
        </w:rPr>
        <w:t>У XVIII столітті були винайдені нові манери офорту і вдосконалені старі.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r w:rsidRPr="0001040B">
        <w:rPr>
          <w:rFonts w:ascii="Times New Roman" w:hAnsi="Times New Roman" w:cs="Times New Roman"/>
          <w:sz w:val="28"/>
          <w:szCs w:val="28"/>
        </w:rPr>
        <w:t xml:space="preserve">Акватинта була винайдена французом </w:t>
      </w:r>
      <w:r w:rsidRPr="0001040B">
        <w:rPr>
          <w:rFonts w:ascii="Times New Roman" w:hAnsi="Times New Roman" w:cs="Times New Roman"/>
          <w:i/>
          <w:iCs/>
          <w:sz w:val="28"/>
          <w:szCs w:val="28"/>
        </w:rPr>
        <w:t xml:space="preserve">Ж. Б. </w:t>
      </w:r>
      <w:proofErr w:type="spellStart"/>
      <w:r w:rsidRPr="0001040B">
        <w:rPr>
          <w:rFonts w:ascii="Times New Roman" w:hAnsi="Times New Roman" w:cs="Times New Roman"/>
          <w:i/>
          <w:iCs/>
          <w:sz w:val="28"/>
          <w:szCs w:val="28"/>
        </w:rPr>
        <w:t>Лепренсом</w:t>
      </w:r>
      <w:proofErr w:type="spellEnd"/>
      <w:r w:rsidRPr="000104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>1769 р. Розчин порошку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 xml:space="preserve">каніфолі наносили тонким шаром на дошку, яка після </w:t>
      </w:r>
      <w:r w:rsidRPr="0001040B">
        <w:rPr>
          <w:rFonts w:ascii="Times New Roman" w:hAnsi="Times New Roman" w:cs="Times New Roman"/>
          <w:sz w:val="28"/>
          <w:szCs w:val="28"/>
        </w:rPr>
        <w:t>травилися вглиб на різний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>час. Фактурні можливості акватинти дуже вел</w:t>
      </w:r>
      <w:r w:rsidRPr="0001040B">
        <w:rPr>
          <w:rFonts w:ascii="Times New Roman" w:hAnsi="Times New Roman" w:cs="Times New Roman"/>
          <w:sz w:val="28"/>
          <w:szCs w:val="28"/>
        </w:rPr>
        <w:t>икі, тому натюрморти виконані в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>цій техніці не як не можуть сприйматис</w:t>
      </w:r>
      <w:r w:rsidRPr="0001040B">
        <w:rPr>
          <w:rFonts w:ascii="Times New Roman" w:hAnsi="Times New Roman" w:cs="Times New Roman"/>
          <w:sz w:val="28"/>
          <w:szCs w:val="28"/>
        </w:rPr>
        <w:t>я миттєво, а вимагають уважного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>спостереження. Живописність природньо притаманна акватинті. Поступово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lastRenderedPageBreak/>
        <w:t xml:space="preserve">навчилися запилювати дошки через сита, або </w:t>
      </w:r>
      <w:r w:rsidRPr="0001040B">
        <w:rPr>
          <w:rFonts w:ascii="Times New Roman" w:hAnsi="Times New Roman" w:cs="Times New Roman"/>
          <w:sz w:val="28"/>
          <w:szCs w:val="28"/>
        </w:rPr>
        <w:t>у спеціальних пилових шафах, що</w:t>
      </w:r>
      <w:r w:rsidRPr="0001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040B">
        <w:rPr>
          <w:rFonts w:ascii="Times New Roman" w:hAnsi="Times New Roman" w:cs="Times New Roman"/>
          <w:sz w:val="28"/>
          <w:szCs w:val="28"/>
        </w:rPr>
        <w:t>зумовило розвиток техніки лавіс.</w:t>
      </w:r>
      <w:bookmarkEnd w:id="0"/>
    </w:p>
    <w:sectPr w:rsidR="0001040B" w:rsidRPr="000104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0AB"/>
    <w:rsid w:val="0001040B"/>
    <w:rsid w:val="000441CB"/>
    <w:rsid w:val="001143C4"/>
    <w:rsid w:val="00241A83"/>
    <w:rsid w:val="00407F2E"/>
    <w:rsid w:val="00412071"/>
    <w:rsid w:val="004A37DB"/>
    <w:rsid w:val="00545BD9"/>
    <w:rsid w:val="00585D30"/>
    <w:rsid w:val="007079CC"/>
    <w:rsid w:val="0089096C"/>
    <w:rsid w:val="008D18E5"/>
    <w:rsid w:val="00A77F94"/>
    <w:rsid w:val="00AB3EF7"/>
    <w:rsid w:val="00AE6FDE"/>
    <w:rsid w:val="00B74F71"/>
    <w:rsid w:val="00BB3664"/>
    <w:rsid w:val="00CC20AB"/>
    <w:rsid w:val="00D13FAD"/>
    <w:rsid w:val="00DE6D52"/>
    <w:rsid w:val="00E0023E"/>
    <w:rsid w:val="00E445C3"/>
    <w:rsid w:val="00F14CE6"/>
    <w:rsid w:val="00FC1431"/>
    <w:rsid w:val="00F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38362-57BA-41A6-A56C-432698DE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7559</Words>
  <Characters>4310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2022-09-10T22:11:00Z</dcterms:created>
  <dcterms:modified xsi:type="dcterms:W3CDTF">2022-09-10T22:37:00Z</dcterms:modified>
</cp:coreProperties>
</file>