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Лекція1. </w:t>
      </w:r>
      <w:r w:rsidRPr="009E6B3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Бази і сховища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даних  </w:t>
      </w:r>
    </w:p>
    <w:p w:rsidR="00921568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21568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</w:pPr>
    </w:p>
    <w:p w:rsidR="00921568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Інформаційна система. База даних.  Банк даних. С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ховище даних</w:t>
      </w:r>
    </w:p>
    <w:p w:rsidR="00921568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сучасних умовах розвитку людства інформація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розглядається як один з найцінніших ресурсів суспільства.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Традиційно інформацію поділяють за видами людської діяльності,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які вона обслуговує, на наукову, технічну, виробничу,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управлінську, економічну, соціальну, правову і т.д.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Робота з інформацією має джерело формування і її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користувача. Джерелом формування економічної інформації є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виробнича і господарська діяльність об’єктів управління, якими є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підприємства, організації і установи. До споживачів відносять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працівників різноманітних служб управління як всередині, так і за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межами об’єктів.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Інформація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проходить від латинського "informatio”, що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означає роз'яснення, відомості, виклад факту, події, явища. 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широкому розумінні </w:t>
      </w:r>
      <w:r w:rsidRPr="009E6B3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інформація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визначена як відомості про ту чи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інакшу сторону матеріального світу і процесів, що у ньому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відбуваються.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Дані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— це інформація, подана у формалізованому вигляді,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прийнятному для опрацювання автоматичними засобами за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можливої участі людини (вхідні, вихідні дані, база даних тощо). Виходячи з наведених визначень, можна зробити висновок, що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поняття „дані” є вужчим за поняття „інформація”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Інформаційні системи підприємств сьогодні – це не просто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операційні системи, що фіксують поточні трансакції, це складні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аналітичні системи і навіть системи підтримки прийняття рішень,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 формують кілька можливих варіантів управлінських рішень,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виходять у кіберпростір для взаємодії з покупцями,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постачальниками, конкурентами (рис. 1). Сьогодні інформаційні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технології використовуються для вивчення уподобань, звичок 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потреб користувачів, тенденцій розвитку ринків та стратегій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конкурентів.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</w:pP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1636F0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5pt;height:135.75pt">
            <v:imagedata r:id="rId4" o:title="" croptop="24780f" cropbottom="14432f" cropleft="15595f" cropright="21645f"/>
          </v:shape>
        </w:pict>
      </w:r>
    </w:p>
    <w:p w:rsidR="00921568" w:rsidRDefault="00921568" w:rsidP="009E6B32">
      <w:pPr>
        <w:pStyle w:val="normal0"/>
        <w:widowControl w:val="0"/>
        <w:spacing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Рис. 1. Структура сучасної інформаційно-аналітичної системи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підприємства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Будь-яка інформаційна система підприємства 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технічному сенсі містить такі складові: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– бази даних – сукупність формалізованих значень про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господарську діяльність;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– системи управління баз даних – додаток, що здійснює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накопичення, структуризацію, зберігання, формування звітів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для користувачів і контроль доступу до даних;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– програмне забезпечення – складова, що здійснює діалог з ко ристувачем та формування їх запитів, обробку і обчислення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даних.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Вказані складові взаємодіють між собою наступним чином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(рис. 2). </w:t>
      </w:r>
    </w:p>
    <w:p w:rsidR="00921568" w:rsidRDefault="00921568" w:rsidP="009E6B32">
      <w:pPr>
        <w:pStyle w:val="normal0"/>
        <w:widowControl w:val="0"/>
        <w:spacing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21568" w:rsidRDefault="00921568" w:rsidP="009E6B32">
      <w:pPr>
        <w:pStyle w:val="normal0"/>
        <w:widowControl w:val="0"/>
        <w:spacing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636F0">
        <w:rPr>
          <w:rFonts w:ascii="Times New Roman" w:hAnsi="Times New Roman" w:cs="Times New Roman"/>
          <w:color w:val="000000"/>
          <w:sz w:val="28"/>
          <w:szCs w:val="28"/>
          <w:lang w:val="uk-UA"/>
        </w:rPr>
        <w:pict>
          <v:shape id="_x0000_i1026" type="#_x0000_t75" style="width:301.5pt;height:99.75pt">
            <v:imagedata r:id="rId5" o:title="" croptop="23993f" cropbottom="21671f" cropleft="12194f" cropright="19046f"/>
          </v:shape>
        </w:pic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Рис. 2. Складові інформаційної системи підприємства та їх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взаємозв’язок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База даних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(англ. database) – це поіменована, структурована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сукупність взаємопов'язаних даних, що належать до певної предметної області і зберігається на комп’ютерних носіях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зазвичай разом з прикладною програмою. Основне призначення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баз даних – зберігання, накопичення, оновлення і пошук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необхідної інформації.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Сьогодні найбільшого поширення здобули такий вид баз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даних як реляційні бази даних (від англ. </w:t>
      </w:r>
      <w:r w:rsidRPr="009E6B3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relation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– відношення).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Вони мають у своїй основі сукупність таблиць і відношень між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ними. Дані подані у вигляді простих двовимірних таблиць,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структурованих розробником, які мають унікальні імена. Такі бази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даних покликані реєструвати щоденні поточні операції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підприємства. Вони відображають актуальний стан його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показників про фінансовий стан. Тут генеруються стандартні документи - платіжні доручення, лімітно-забірні карти, рахунки,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витратні і прибуткові ордери і т.п.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Основне призначення баз даних, – одноразова реєстрація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інформації та її багаторазове використання усіма користувачами;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забезпечення високої швидкості проходження інформаційних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потоків, що зв'язують учасників бізнес-процесів. При необхідності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БД повинні бути синхронізовані з інформаційними системами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технологічними процесами на підприємстві. Використання баз даних має також свої недоліки. А саме: їх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орієнтація на одну предметну область, відображення лише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внутрішніх інформаційних процесів.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Об'єднання кількох баз даних, його апаратного і програмного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забезпечення а також персоналу, що його обслуговує утворюють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банк даних.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Банк даних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(БнД, Data Bank) – це автоматизована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інформаційна система централізованого зберігання і колективного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використання даних. До складу банку даних входять: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1) одна або кілька баз даних;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2) довідник баз даних;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3) системи управління базами даних (СУБД);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4) бібліотеки запитів і прикладних програм;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5) персонал, що забезпечує роботу банків.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Банк даних є складною системою, що містить забезпечуючі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підсистеми, необхідні для функціонування будь-якої системи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автоматизованої обробки даних.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Банк даних ще називають системою баз даних. Він включає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одну або кілька баз даних, що узагальнюють інформацію про різні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предметні області. Банки даних створюють зазвичай для не для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вирішення якоїсь однієї задачі або одного користувача, а для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багатоцільового використання. Наприклад, в окремих базах даних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може бути згрупована інформація про господарські операції,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сукупність покупців (їх уподобання, обсяги покупок, розмір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знижок тощо), виробничі процеси (види готової продукції, деталі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для її виробництва, специфікації, технічні карти та ін.), дані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товарних, фондових і валютних бірж, інформація про фінансово кредитні установи тощо.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Банки даних мають спеціальні мовні і програмні засоби, що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полегшують виконання усіх операцій, пов’язаних зі зберіганням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даних, їх корегуванням і доступом до них, – системи управління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базами даних (СУБД).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Централізоване управління даними з допомогою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інструментів СУБД дає ряд переваг. Звільнення від цих функцій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усіх користувачів, крім адміністратора бази даних, приводить не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лише до зменшення трудоємкості при створенні системи, але і до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зниження вимог до інших учасників банку даних, підвищення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якості розробок.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Бази і банки даних добре справляються зі задачами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накопичення, групування, сортування даних. Тому вони стали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стандартом при побудові інформаційних систем підприємства та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комп’ютерних систем бухгалтерського обліку, зокрема. Проте, вони не знатні виконувати завдання економічного аналізу. Це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зумовлено особливостями їх технології.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Можна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виокремити такі характерні ознаки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оперативних баз, що унеможливлюють здійснення такого аналізу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саме: </w:t>
      </w:r>
    </w:p>
    <w:p w:rsidR="00921568" w:rsidRPr="009E6B32" w:rsidRDefault="00921568" w:rsidP="009E6B32">
      <w:pPr>
        <w:pStyle w:val="normal0"/>
        <w:widowControl w:val="0"/>
        <w:tabs>
          <w:tab w:val="left" w:pos="900"/>
        </w:tabs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дані підібрані відповідно до конкретних додатків (програмного забезпечення); </w:t>
      </w:r>
    </w:p>
    <w:p w:rsidR="00921568" w:rsidRPr="009E6B32" w:rsidRDefault="00921568" w:rsidP="009E6B32">
      <w:pPr>
        <w:pStyle w:val="normal0"/>
        <w:widowControl w:val="0"/>
        <w:tabs>
          <w:tab w:val="left" w:pos="900"/>
        </w:tabs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дані організовано відповідно до процесів (виписування рахунків, вивантаження даних тощо); </w:t>
      </w:r>
    </w:p>
    <w:p w:rsidR="00921568" w:rsidRPr="009E6B32" w:rsidRDefault="00921568" w:rsidP="009E6B32">
      <w:pPr>
        <w:pStyle w:val="normal0"/>
        <w:widowControl w:val="0"/>
        <w:tabs>
          <w:tab w:val="left" w:pos="900"/>
        </w:tabs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оперативний характер даних – істинність даних гарантована тільки момент читання, оскільки в наступну мить вони вже можуть бути змінені в результаті чергової трансакції; </w:t>
      </w:r>
    </w:p>
    <w:p w:rsidR="00921568" w:rsidRPr="009E6B32" w:rsidRDefault="00921568" w:rsidP="009E6B32">
      <w:pPr>
        <w:pStyle w:val="normal0"/>
        <w:widowControl w:val="0"/>
        <w:tabs>
          <w:tab w:val="left" w:pos="900"/>
        </w:tabs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– розробникам необхідно враховувати такі факти як боротьба з взаємним блокуванням процесів, зберігання цілісності даних,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відкати транзакцій після збою сервера; </w:t>
      </w:r>
    </w:p>
    <w:p w:rsidR="00921568" w:rsidRPr="009E6B32" w:rsidRDefault="00921568" w:rsidP="009E6B32">
      <w:pPr>
        <w:pStyle w:val="normal0"/>
        <w:widowControl w:val="0"/>
        <w:tabs>
          <w:tab w:val="left" w:pos="900"/>
        </w:tabs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– у базах даних не зберігаються підсумкові дані. Усі агреговані показники підраховуються заново на певну дату. Це обумовлено такими характерними ознаками економічної інформації як масовість, її проста арифметична обробка і при цьому складні логічні зв'язки. За таких умов дані значно легше повторно обрахувати, аніж зберігати. Це означає, що кожний агрегований показник має за собою „шлейф”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первинних даних, а це значним чином ускладнює здійснення над ними аналітичних дій.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автоматизації економічного аналізу використовують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технологію накопичення інформації у сховищі даних. Проблема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аналізу початкової інформації для прийняття рішень виявилася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настільки значимою, що з'явив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ся окремий напрям інформаційних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технологій — інформаційно-аналітичні системи, що об'єднані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терміном </w:t>
      </w:r>
      <w:r w:rsidRPr="009E6B3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Business Intelligence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. У цілому склався ринок OLAP систем, інформаційних сховищ (DWH), інтелектуального аналізу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(DMg), систем підтримки прийняття рішень (DSS).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Поняття сховище даних (Data Warehouse (DWH)) визначене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родоначальником цього напряму Уїльямом Інмоном (W. Inmon) як «</w:t>
      </w:r>
      <w:r w:rsidRPr="009E6B32"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  <w:lang w:val="uk-UA"/>
        </w:rPr>
        <w:t>предметно-орієнтоване, інтегроване, незмінне, таке що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  <w:lang w:val="uk-UA"/>
        </w:rPr>
        <w:t>підтримує хронологію, набори даних, організоване з метою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  <w:lang w:val="uk-UA"/>
        </w:rPr>
        <w:t>підтримання управління, покликане виступати в ролі єдиного джерела істини, що забезпечує менеджерів і аналітиків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  <w:lang w:val="uk-UA"/>
        </w:rPr>
        <w:t>достовірною інформацією, необхідною для оперативного аналізу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  <w:lang w:val="uk-UA"/>
        </w:rPr>
        <w:t>та прийняття рішень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».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Основне призначення сховища даних – надання точних даних та інформації з найменшими затратами часу і коштів.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Основний принцип його роботи був сформований автором: дані,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одного разу занесені до сховища даних, у подальшому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багаторазово витягуються з нього і використовуються для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аналізу. Звідси випливає одна з основних переваг використання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сховища даних в роботі підприємства – контроль за критично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важливою інформацією, отриманою з різних джерел, як за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виробничим ресурсом.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1568" w:rsidRPr="009E6B32" w:rsidRDefault="00921568" w:rsidP="0057000C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Дані в сховище надходять з баз даних, із зовнішніх джерел,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наприклад статистичних звітів, „викачаних” з Інтернету прайс листів інших компаній і т.п. Наповнення інформаційних сховищ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відбувається в декілька етапів: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1) екстракція (витяг) – імпорт даних у сховище 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інформаційних підсистем, виробничих відділів та інших джерел, 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також дані з різних зовнішніх джерел, де вони можуть мати різні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імена, атрибути, одиниці виміру і способи кодування;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2) трансформація – консолідування, агрегування даних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(тобто обчислюються сумарні або ін. показники), розбиття їх 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фракції, коригування та трансформування у відповідні формати,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„очищення” від індивідуальних ознак (тобто приведення до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єдиного вигляду); </w:t>
      </w:r>
    </w:p>
    <w:p w:rsidR="00921568" w:rsidRDefault="00921568" w:rsidP="0057000C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>3) завантаження у сховище у вигляді „історичних пластів”,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кожен з яких належить до конкретного періоду часу (рис. 3).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У результаті записи у таблицях сховищ даних ніколи не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змінюються являючи собою „знімки даних”, зроблені у визначені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відрізки часу. Надмірність даних є мінімальною, оскільки вони є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відфільтрованими, сортованими і зведеними до єдиного формату. </w:t>
      </w:r>
    </w:p>
    <w:p w:rsidR="00921568" w:rsidRDefault="00921568" w:rsidP="009E6B32">
      <w:pPr>
        <w:pStyle w:val="normal0"/>
        <w:widowControl w:val="0"/>
        <w:spacing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1636F0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pict>
          <v:shape id="_x0000_i1027" type="#_x0000_t75" style="width:323.25pt;height:189.75pt">
            <v:imagedata r:id="rId6" o:title="" croptop="17527f" cropbottom="7325f" cropleft="9165f" cropright="15765f"/>
          </v:shape>
        </w:pic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Рис. 3. Структура корпоративної інформаційно-аналітичної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системи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21568" w:rsidRDefault="00921568" w:rsidP="009E6B32">
      <w:pPr>
        <w:pStyle w:val="normal0"/>
        <w:widowControl w:val="0"/>
        <w:spacing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Обслуговування інформаційних сховищ полягає в: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– копіюванні баз даних,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– налаштуванн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і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, тиражуванні, надсиланні застарілих баз даних до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архіву,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– управлінні правами користувачів,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– створенні та редагуванні графічних діаграм баз даних, тощо.</w:t>
      </w:r>
    </w:p>
    <w:p w:rsidR="00921568" w:rsidRDefault="00921568" w:rsidP="0002704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Автором концепції сховища даних було виділено було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сформовано такі його 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арактерні властивості (табл. 1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). </w:t>
      </w:r>
    </w:p>
    <w:p w:rsidR="00921568" w:rsidRDefault="00921568" w:rsidP="009E6B32">
      <w:pPr>
        <w:pStyle w:val="normal0"/>
        <w:widowControl w:val="0"/>
        <w:spacing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Таблиця 1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Властивості сховища даних, сформовані Уїльямом Інмоном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</w:p>
    <w:tbl>
      <w:tblPr>
        <w:tblW w:w="8740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1987"/>
        <w:gridCol w:w="6753"/>
      </w:tblGrid>
      <w:tr w:rsidR="00921568" w:rsidRPr="009E6B32">
        <w:trPr>
          <w:trHeight w:val="240"/>
        </w:trPr>
        <w:tc>
          <w:tcPr>
            <w:tcW w:w="19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568" w:rsidRPr="009E6B32" w:rsidRDefault="00921568" w:rsidP="009E6B32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Властивість </w:t>
            </w:r>
          </w:p>
        </w:tc>
        <w:tc>
          <w:tcPr>
            <w:tcW w:w="6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568" w:rsidRPr="009E6B32" w:rsidRDefault="00921568" w:rsidP="009E6B32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Характеристика</w:t>
            </w:r>
          </w:p>
        </w:tc>
      </w:tr>
      <w:tr w:rsidR="00921568" w:rsidRPr="00C5316B">
        <w:trPr>
          <w:trHeight w:val="1387"/>
        </w:trPr>
        <w:tc>
          <w:tcPr>
            <w:tcW w:w="19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568" w:rsidRPr="009E6B32" w:rsidRDefault="00921568" w:rsidP="009E6B32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Предметна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21568" w:rsidRPr="009E6B32" w:rsidRDefault="00921568" w:rsidP="009E6B32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орієнтованість </w:t>
            </w:r>
          </w:p>
        </w:tc>
        <w:tc>
          <w:tcPr>
            <w:tcW w:w="6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568" w:rsidRPr="009E6B32" w:rsidRDefault="00921568" w:rsidP="009E6B32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 дані про певну сутність (бізнес-об'єкт, бізнес процес і т. д.) з певної предметної області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збираються з множин і різних джерел,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очищаються, узгоджуються, доповнюються,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агрегуються і подаються в єдиній, зручній для їх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використання в бізнес-аналізі формі </w:t>
            </w:r>
          </w:p>
        </w:tc>
      </w:tr>
      <w:tr w:rsidR="00921568" w:rsidRPr="00C5316B">
        <w:trPr>
          <w:trHeight w:val="700"/>
        </w:trPr>
        <w:tc>
          <w:tcPr>
            <w:tcW w:w="19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568" w:rsidRPr="009E6B32" w:rsidRDefault="00921568" w:rsidP="009E6B32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Інтегрованість </w:t>
            </w:r>
          </w:p>
        </w:tc>
        <w:tc>
          <w:tcPr>
            <w:tcW w:w="6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568" w:rsidRPr="009E6B32" w:rsidRDefault="00921568" w:rsidP="009E6B32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 дані про різні бізнес-об'єкти взаємно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узгоджені і зберігаються в єдиному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загальнокорпоративному сховищі </w:t>
            </w:r>
          </w:p>
        </w:tc>
      </w:tr>
      <w:tr w:rsidR="00921568" w:rsidRPr="00C5316B">
        <w:trPr>
          <w:trHeight w:val="931"/>
        </w:trPr>
        <w:tc>
          <w:tcPr>
            <w:tcW w:w="19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568" w:rsidRPr="009E6B32" w:rsidRDefault="00921568" w:rsidP="009E6B32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Підтримання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21568" w:rsidRPr="009E6B32" w:rsidRDefault="00921568" w:rsidP="009E6B32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хронології </w:t>
            </w:r>
          </w:p>
        </w:tc>
        <w:tc>
          <w:tcPr>
            <w:tcW w:w="6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568" w:rsidRPr="009E6B32" w:rsidRDefault="00921568" w:rsidP="009E6B32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Дані хронологічно структуровані й відображають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історію за період часу, достатній для виконання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завдань бізнес-аналізу, прогнозування 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підготовки прийняття рішення </w:t>
            </w:r>
          </w:p>
        </w:tc>
      </w:tr>
      <w:tr w:rsidR="00921568" w:rsidRPr="00C5316B">
        <w:trPr>
          <w:trHeight w:val="1156"/>
        </w:trPr>
        <w:tc>
          <w:tcPr>
            <w:tcW w:w="19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568" w:rsidRPr="009E6B32" w:rsidRDefault="00921568" w:rsidP="009E6B32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Незмінність </w:t>
            </w:r>
          </w:p>
        </w:tc>
        <w:tc>
          <w:tcPr>
            <w:tcW w:w="6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568" w:rsidRPr="009E6B32" w:rsidRDefault="00921568" w:rsidP="009E6B32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Вихідні (історичні) дані, після того як вони були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узгоджені, верифіковані й внесені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загальнокорпоративного сховища, залишаються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незмінними й використовуються виключно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E6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режимі читання </w:t>
            </w:r>
          </w:p>
        </w:tc>
      </w:tr>
    </w:tbl>
    <w:p w:rsidR="00921568" w:rsidRPr="009E6B32" w:rsidRDefault="00921568" w:rsidP="00027042">
      <w:pPr>
        <w:pStyle w:val="normal0"/>
        <w:widowControl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Інформаційні сховища виконують задачі збору інформації 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баз даних, що відображають окремі бізнес-процеси,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автоматизованих робочих місць, оперативних інформаційних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систем і інших джерел інформації у тому числі з глобальних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комп'ютерних мереж. Збір даних з різних джерел зв'язаний з тим,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що інформація в них формується в різних форматах, має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різноманітну структуру. Потужні інформаційно-аналітичні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системи налічують до 50 типів форматів, з якими може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взаємодіяти система.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Прикладом використання сховища даних для завдань обліку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й аналізу є накопичення даних про здійснені господарські операції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у оперативній базі даних, їх обробка, формування управлінської та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фінансової звітності та її подальше вивантаження до сховища даних. Облікові звітні показники мають чіткі часові рамки, а тому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витягнення даних можна здійснювати за затвердженим графіком.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Інформація матиме вигляд „історичних паластів” (звітність за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квартал, півріччя, рік), незмінних підсумкових показників 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характеризуватиме об’єкт з різних точок зору.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1568" w:rsidRDefault="00921568" w:rsidP="009E6B32">
      <w:pPr>
        <w:pStyle w:val="normal0"/>
        <w:widowControl w:val="0"/>
        <w:spacing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Інформаційне сховище (DWH) може бути реалізоване як: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– </w:t>
      </w:r>
      <w:r w:rsidRPr="009E6B32"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  <w:lang w:val="uk-UA"/>
        </w:rPr>
        <w:t xml:space="preserve">централізоване сховище даних,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в якому зібрана інформація 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декількох джерел – операційних баз даних;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– </w:t>
      </w:r>
      <w:r w:rsidRPr="009E6B32"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  <w:lang w:val="uk-UA"/>
        </w:rPr>
        <w:t xml:space="preserve">розподілене сховище даних,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яке представляє собою систему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локальних сховищ, орієнтованих на певну наочну область 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функціонуючих як єдине інформаційне сховище.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  <w:lang w:val="uk-UA"/>
        </w:rPr>
        <w:t xml:space="preserve">Централізоване сховище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даних є багатовимірною єдиною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базою даних, коди надходить інформація з кількох операційних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баз даних. Вона перетворюється за структурою на прийнятну для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даного сховища даних. такі надходження даних можуть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здійснюватися за графіком, з додатковою перевіркою повноти 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достовірності та дотриманням певних правил доопрацювання.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Створення централізованого сховища даних пред'являє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підвищені вимоги до обчислювальних потужностей комп’ютера,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на якому воно розміщене. Залежно від масштабів наочної області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буде потрібно персональний комп'ютер з гранично високими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технічними характеристиками, особливо об'ємами пам'яті, або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комп'ютер класу мейнфрейм і навіть суперкомп'ютер.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1568" w:rsidRPr="009E6B32" w:rsidRDefault="00921568" w:rsidP="0002704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Централізоване сховище даних має різні назви в конкретних його реалізаціях: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– Univers (система Business Objects),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– вибірка (система «Контур Стандарт»),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– гіперкуб (система SAS),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– пул (система SAP R-3) і ін.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У </w:t>
      </w:r>
      <w:r w:rsidRPr="009E6B32"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  <w:lang w:val="uk-UA"/>
        </w:rPr>
        <w:t xml:space="preserve">розподіленому сховищі даних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дані розподілено за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функціональними місцями їх виникнення між інформаційними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сховищами даних.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Такий підхід передбачає трансляцію кожного запиту до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кожної бази даних, обробку, пов'язання, узгодження, компоновку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витягнутих даних в режимі реального часу і надання їх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користувачу.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Не зважаючи на значну економію ресурсів (перш за все,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пам'яті) обчислювальної системи, використання розподіленого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сховища все ж має ряд недоліків: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1568" w:rsidRPr="009E6B32" w:rsidRDefault="00921568" w:rsidP="0002704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– збільшується час реакції системи на запит користувача,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– підвищені вимоги до програмних і технічних засобів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телекомунікацій, що забезпечують інформаційний обмін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даних;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– повинні бути забезпечені сталість он-лайн обміну, оскільки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закрите для доступу джерело інформації, незадовільний стан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каналів зв'язку тощо може зірвати весь процес аналізу;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– можливі суперечливість і неузгодженість відповідей з різних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джерел через різні формати даних, різницю в темпах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відновлення, правила прив'язки до часу, зміну змістового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навантаження даних і т. д.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Беручи до уваги усі переваги інформаційної інтеграції 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допомогою сховищ даних, слід зауважити також такі їх недоліки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як висока вартість та необхідність налаштування. Сьогодні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Інтернет-технології дозволяють малим підприємствам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використовувати сучасні технології за невелику вартість шляхом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використання Web-інтеграції. </w:t>
      </w:r>
      <w:r w:rsidRPr="009E6B32"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  <w:lang w:val="uk-UA"/>
        </w:rPr>
        <w:t xml:space="preserve">Web-інтеграція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– це форма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представлення, методи обробки і представлення внутрішніх 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зовнішніх інформаційних ресурсів підприємства за допомогою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Web-технологій.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</w:p>
    <w:p w:rsidR="00921568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Web-технологій надають користувачу доступ до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корпоративних додатків і всієї інформаційної бази свого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підприємства, державних реєстрів та баз даних та інших джерел.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Застосування Web-технологій дозволяє скоротити витрати 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автоматизацію управління підприємством, отримати доступ до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віддалених ресурсів. В основі Web-інтеграції лежать технології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„хмарних обчислень”.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Процес Web-інтеграції полягає у створенні корпоративного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інформаційного порталу шляхом об'єднання даних різних джерел.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Портал являє собою вікно до структурованих, персоніфікованих,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корпоративних та інших даних, доступ до яких здійснюється 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допомогою Web-інтерфейсу.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Не зважаючи на значне удосконалення засобів накопичення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інформації, доцільним є використання усіх її форм (баз даних,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банків даних, сховищ даних, Web-інтеграції) залежно від розмірів 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особливостей діяльності підприємства. Кожна форма накопичення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інформації має своє призначення і не може бути замінена іншою.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Бази даних реєструють і накопичують дані на найнижчому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операційному рівні, систематизують, групують і сортують їх.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Проте, вони орієнтовані на внутрішні інформаційні процеси і не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пристосовані до аналізу даних.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Банки даних накопичують різнопланову інформацію. Вони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включають одну або кілька баз даних, що узагальнюють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інформацію про різні предметні області. Бази і банки даних добре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справляються зі задачами накопичення, групування, сортування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даних. Тому вони стали стандартом при побудові інформаційних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систем підприємства та комп’ютерних систем бухгалтерського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обліку, зокрема. Проте, вони не знатні виконувати завдання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економічного аналізу.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21568" w:rsidRPr="009E6B32" w:rsidRDefault="00921568" w:rsidP="009E6B32">
      <w:pPr>
        <w:pStyle w:val="normal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Сховища даних призначені для акумуляції узагальнених 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відсортованих показників про господарську діяльність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підприємства. Дані є незмінними, і саме це робить їх придатними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для аналізу. Зазвичай їх використовують в OLAP-системах для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оперативної аналітичної обробки даних та DMg-системах для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9E6B32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пошуку закономірностей.</w:t>
      </w:r>
      <w:r w:rsidRPr="009E6B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sectPr w:rsidR="00921568" w:rsidRPr="009E6B32" w:rsidSect="00027042">
      <w:type w:val="continuous"/>
      <w:pgSz w:w="11907" w:h="16840" w:code="9"/>
      <w:pgMar w:top="851" w:right="851" w:bottom="851" w:left="1418" w:header="0" w:footer="720" w:gutter="0"/>
      <w:cols w:space="720" w:equalWidth="0">
        <w:col w:w="96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0FA5"/>
    <w:rsid w:val="00027042"/>
    <w:rsid w:val="001636F0"/>
    <w:rsid w:val="00177ECF"/>
    <w:rsid w:val="001C6AF3"/>
    <w:rsid w:val="002340A1"/>
    <w:rsid w:val="004D644D"/>
    <w:rsid w:val="004E0FA5"/>
    <w:rsid w:val="0057000C"/>
    <w:rsid w:val="006C4E0B"/>
    <w:rsid w:val="007A3A8C"/>
    <w:rsid w:val="00921568"/>
    <w:rsid w:val="009E6B32"/>
    <w:rsid w:val="00A036F1"/>
    <w:rsid w:val="00C5316B"/>
    <w:rsid w:val="00CB3CD2"/>
    <w:rsid w:val="00F3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6F0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4E0FA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4E0FA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4E0FA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4E0FA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4E0FA5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4E0FA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</w:rPr>
  </w:style>
  <w:style w:type="paragraph" w:customStyle="1" w:styleId="normal0">
    <w:name w:val="normal"/>
    <w:uiPriority w:val="99"/>
    <w:rsid w:val="004E0FA5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4E0FA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4E0FA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sz w:val="24"/>
      <w:szCs w:val="24"/>
    </w:rPr>
  </w:style>
  <w:style w:type="table" w:customStyle="1" w:styleId="a">
    <w:name w:val="Стиль"/>
    <w:uiPriority w:val="99"/>
    <w:rsid w:val="004E0FA5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7</Pages>
  <Words>2440</Words>
  <Characters>13909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Лекція1</dc:title>
  <dc:subject/>
  <dc:creator>Anna</dc:creator>
  <cp:keywords/>
  <dc:description/>
  <cp:lastModifiedBy>Anna</cp:lastModifiedBy>
  <cp:revision>3</cp:revision>
  <dcterms:created xsi:type="dcterms:W3CDTF">2023-02-01T21:26:00Z</dcterms:created>
  <dcterms:modified xsi:type="dcterms:W3CDTF">2023-02-01T21:27:00Z</dcterms:modified>
</cp:coreProperties>
</file>