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B5A8" w14:textId="77599CCB" w:rsidR="00FA1EDC" w:rsidRDefault="00FA1EDC" w:rsidP="00FA1EDC">
      <w:pPr>
        <w:spacing w:before="240" w:after="0" w:line="240" w:lineRule="auto"/>
        <w:ind w:left="414" w:hanging="4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1358">
        <w:rPr>
          <w:rFonts w:ascii="Times New Roman" w:hAnsi="Times New Roman"/>
          <w:b/>
          <w:bCs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15AA3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>
        <w:rPr>
          <w:lang w:val="uk-UA"/>
        </w:rPr>
        <w:t xml:space="preserve"> </w:t>
      </w:r>
      <w:r w:rsidRPr="00FA1EDC">
        <w:rPr>
          <w:rFonts w:ascii="Times New Roman" w:hAnsi="Times New Roman"/>
          <w:b/>
          <w:sz w:val="28"/>
          <w:szCs w:val="28"/>
          <w:lang w:val="uk-UA"/>
        </w:rPr>
        <w:t>ЛЮДИНА І КУЛЬТУРА В СУЧАСНОМУ СВІТІ</w:t>
      </w:r>
    </w:p>
    <w:p w14:paraId="3A287C72" w14:textId="77777777" w:rsidR="001C75B0" w:rsidRPr="00FA1EDC" w:rsidRDefault="001C75B0" w:rsidP="001C75B0">
      <w:pPr>
        <w:spacing w:after="0" w:line="240" w:lineRule="auto"/>
        <w:ind w:left="414" w:hanging="42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A7E75C5" w14:textId="48212905" w:rsidR="00187780" w:rsidRPr="001C75B0" w:rsidRDefault="00187780" w:rsidP="001C75B0">
      <w:pPr>
        <w:pStyle w:val="a5"/>
        <w:numPr>
          <w:ilvl w:val="0"/>
          <w:numId w:val="6"/>
        </w:numPr>
        <w:spacing w:after="0"/>
        <w:ind w:left="426" w:firstLine="0"/>
        <w:rPr>
          <w:rFonts w:ascii="Times New Roman" w:hAnsi="Times New Roman"/>
          <w:sz w:val="28"/>
          <w:szCs w:val="28"/>
          <w:lang w:val="uk-UA"/>
        </w:rPr>
      </w:pPr>
      <w:r w:rsidRPr="001C75B0">
        <w:rPr>
          <w:rFonts w:ascii="Times New Roman" w:hAnsi="Times New Roman"/>
          <w:sz w:val="28"/>
          <w:szCs w:val="28"/>
          <w:lang w:val="uk-UA"/>
        </w:rPr>
        <w:t>Культура як соціальне явище.</w:t>
      </w:r>
    </w:p>
    <w:p w14:paraId="6FF69B11" w14:textId="0A58B558" w:rsidR="00187780" w:rsidRDefault="00187780" w:rsidP="001C75B0">
      <w:pPr>
        <w:numPr>
          <w:ilvl w:val="0"/>
          <w:numId w:val="6"/>
        </w:numPr>
        <w:spacing w:after="0"/>
        <w:ind w:left="426" w:firstLine="0"/>
        <w:rPr>
          <w:rFonts w:ascii="Times New Roman" w:hAnsi="Times New Roman"/>
          <w:sz w:val="28"/>
          <w:szCs w:val="28"/>
          <w:lang w:val="uk-UA"/>
        </w:rPr>
      </w:pPr>
      <w:bookmarkStart w:id="0" w:name="_Hlk125905355"/>
      <w:r>
        <w:rPr>
          <w:rFonts w:ascii="Times New Roman" w:hAnsi="Times New Roman"/>
          <w:sz w:val="28"/>
          <w:szCs w:val="28"/>
          <w:lang w:val="uk-UA"/>
        </w:rPr>
        <w:t>Компоненти</w:t>
      </w:r>
      <w:r w:rsidR="00527DDB">
        <w:rPr>
          <w:rFonts w:ascii="Times New Roman" w:hAnsi="Times New Roman"/>
          <w:sz w:val="28"/>
          <w:szCs w:val="28"/>
          <w:lang w:val="uk-UA"/>
        </w:rPr>
        <w:t>, ф</w:t>
      </w:r>
      <w:r w:rsidRPr="00527DDB">
        <w:rPr>
          <w:rFonts w:ascii="Times New Roman" w:hAnsi="Times New Roman"/>
          <w:sz w:val="28"/>
          <w:szCs w:val="28"/>
          <w:lang w:val="uk-UA"/>
        </w:rPr>
        <w:t>орми та функції культури.</w:t>
      </w:r>
    </w:p>
    <w:p w14:paraId="0831ADE4" w14:textId="7702B4DE" w:rsidR="001C75B0" w:rsidRDefault="001C75B0" w:rsidP="001C75B0">
      <w:pPr>
        <w:numPr>
          <w:ilvl w:val="0"/>
          <w:numId w:val="6"/>
        </w:numPr>
        <w:spacing w:after="0"/>
        <w:ind w:left="426" w:firstLine="0"/>
        <w:rPr>
          <w:rFonts w:ascii="Times New Roman" w:hAnsi="Times New Roman"/>
          <w:sz w:val="28"/>
          <w:szCs w:val="28"/>
          <w:lang w:val="uk-UA"/>
        </w:rPr>
      </w:pPr>
      <w:r w:rsidRPr="001C75B0">
        <w:rPr>
          <w:rFonts w:ascii="Times New Roman" w:hAnsi="Times New Roman"/>
          <w:sz w:val="28"/>
          <w:szCs w:val="28"/>
        </w:rPr>
        <w:t>Культурний шок та його особливості</w:t>
      </w:r>
      <w:r w:rsidRPr="001C75B0">
        <w:rPr>
          <w:rFonts w:ascii="Times New Roman" w:hAnsi="Times New Roman"/>
          <w:sz w:val="28"/>
          <w:szCs w:val="28"/>
          <w:lang w:val="uk-UA"/>
        </w:rPr>
        <w:t>.</w:t>
      </w:r>
    </w:p>
    <w:p w14:paraId="3DE19658" w14:textId="416F4630" w:rsidR="001C75B0" w:rsidRPr="001C75B0" w:rsidRDefault="001C75B0" w:rsidP="001C75B0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8"/>
          <w:szCs w:val="28"/>
          <w:lang w:val="uk-UA"/>
        </w:rPr>
      </w:pPr>
      <w:r w:rsidRPr="001C75B0">
        <w:rPr>
          <w:rFonts w:ascii="Times New Roman" w:hAnsi="Times New Roman"/>
          <w:sz w:val="28"/>
          <w:szCs w:val="28"/>
          <w:lang w:val="uk-UA"/>
        </w:rPr>
        <w:t>Особливості української культури та методологія її вивчення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bookmarkEnd w:id="0"/>
    <w:p w14:paraId="37E2DAA1" w14:textId="77777777" w:rsidR="00491358" w:rsidRDefault="00491358" w:rsidP="00187780">
      <w:pPr>
        <w:spacing w:after="0" w:line="240" w:lineRule="auto"/>
        <w:ind w:left="-10"/>
        <w:rPr>
          <w:rFonts w:ascii="Times New Roman" w:hAnsi="Times New Roman"/>
          <w:sz w:val="28"/>
          <w:szCs w:val="28"/>
          <w:lang w:val="uk-UA"/>
        </w:rPr>
      </w:pPr>
    </w:p>
    <w:p w14:paraId="733BE510" w14:textId="370D8B24" w:rsidR="00187780" w:rsidRPr="001C75B0" w:rsidRDefault="00187780" w:rsidP="001C75B0">
      <w:pPr>
        <w:pStyle w:val="a5"/>
        <w:numPr>
          <w:ilvl w:val="0"/>
          <w:numId w:val="2"/>
        </w:numPr>
        <w:spacing w:after="0" w:line="240" w:lineRule="auto"/>
        <w:ind w:left="-11" w:firstLine="72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C75B0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Культура як соціальне явище</w:t>
      </w:r>
      <w:r w:rsidR="00C5666C" w:rsidRPr="001C75B0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.</w:t>
      </w:r>
    </w:p>
    <w:p w14:paraId="16198E59" w14:textId="77777777" w:rsidR="00757CA2" w:rsidRDefault="00187780" w:rsidP="0000008D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sz w:val="28"/>
          <w:szCs w:val="28"/>
          <w:lang w:val="uk-UA"/>
        </w:rPr>
        <w:t xml:space="preserve">Сучасний термін </w:t>
      </w: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культура</w:t>
      </w:r>
      <w:r w:rsidRPr="00C5666C">
        <w:rPr>
          <w:rFonts w:ascii="Times New Roman" w:hAnsi="Times New Roman"/>
          <w:sz w:val="28"/>
          <w:szCs w:val="28"/>
          <w:lang w:val="uk-UA"/>
        </w:rPr>
        <w:t xml:space="preserve"> походить від латинської, що спершу означало </w:t>
      </w: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обробляти землю</w:t>
      </w:r>
      <w:r w:rsidRPr="00C5666C">
        <w:rPr>
          <w:rFonts w:ascii="Times New Roman" w:hAnsi="Times New Roman"/>
          <w:sz w:val="28"/>
          <w:szCs w:val="28"/>
          <w:lang w:val="uk-UA"/>
        </w:rPr>
        <w:t xml:space="preserve">. Давньоримський мислитель Ціцерон  поширив значення цього слова на інтелектуальні явища, </w:t>
      </w: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обробітком духу</w:t>
      </w:r>
      <w:r w:rsidRPr="00C5666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662A04E" w14:textId="56124623" w:rsidR="00187780" w:rsidRPr="00C5666C" w:rsidRDefault="0000008D" w:rsidP="0000008D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К</w:t>
      </w:r>
      <w:r w:rsidR="00187780" w:rsidRPr="00757CA2">
        <w:rPr>
          <w:rFonts w:ascii="Times New Roman" w:hAnsi="Times New Roman"/>
          <w:i/>
          <w:iCs/>
          <w:sz w:val="28"/>
          <w:szCs w:val="28"/>
          <w:lang w:val="uk-UA"/>
        </w:rPr>
        <w:t>ультура</w:t>
      </w:r>
      <w:r w:rsidR="00187780" w:rsidRPr="00C5666C">
        <w:rPr>
          <w:rFonts w:ascii="Times New Roman" w:hAnsi="Times New Roman"/>
          <w:sz w:val="28"/>
          <w:szCs w:val="28"/>
          <w:lang w:val="uk-UA"/>
        </w:rPr>
        <w:t xml:space="preserve"> — це те, що створене людиною над власне природою як в матеріальному, так і в духовному плані. У широкому розумінні таке визначення культури побутує і сьогодні.</w:t>
      </w:r>
    </w:p>
    <w:p w14:paraId="0BEC67CE" w14:textId="6D76B9CE" w:rsidR="00187780" w:rsidRPr="00C5666C" w:rsidRDefault="00187780" w:rsidP="0000008D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sz w:val="28"/>
          <w:szCs w:val="28"/>
          <w:lang w:val="uk-UA"/>
        </w:rPr>
        <w:t xml:space="preserve">Культуру вивчають багато наук — філософія, історія, культурологія тощо. Але соціологія має свій ракурс дослідження цього суспільного феномена. Вона вивчає роль культури у формуванні та розвитку соціальних систем — соціальних інститутів, груп, суспільства в цілому. Соціологи цікавляться яким чином культура впливає на розвиток соціальних спільнот. </w:t>
      </w:r>
    </w:p>
    <w:p w14:paraId="32237680" w14:textId="0AC45BCB" w:rsidR="00187780" w:rsidRPr="00C5666C" w:rsidRDefault="00187780" w:rsidP="0000008D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Культура</w:t>
      </w:r>
      <w:r w:rsidRPr="00C5666C">
        <w:rPr>
          <w:rFonts w:ascii="Times New Roman" w:hAnsi="Times New Roman"/>
          <w:sz w:val="28"/>
          <w:szCs w:val="28"/>
          <w:lang w:val="uk-UA"/>
        </w:rPr>
        <w:t xml:space="preserve"> — це система цінностей, уявлень про життя і кодів поведінки, що є спільними для людей, які пов'язані певним способом життя.</w:t>
      </w:r>
    </w:p>
    <w:p w14:paraId="1EFB3E35" w14:textId="0A68A8F4" w:rsidR="00187780" w:rsidRPr="00C5666C" w:rsidRDefault="00187780" w:rsidP="00757CA2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sz w:val="28"/>
          <w:szCs w:val="28"/>
          <w:lang w:val="uk-UA"/>
        </w:rPr>
        <w:t xml:space="preserve">Усі ці цінності, уявлення і коди поведінки є для людей залізними, тобто непорушними, правилами, що диктують як вони мають діяти в тій чи іншій ситуації, як спілкуватися з іншими людьми, вступати з ними у різноманітні стосунки і будувати суспільні структури. </w:t>
      </w:r>
    </w:p>
    <w:p w14:paraId="4A0F7442" w14:textId="6C26467F" w:rsidR="00187780" w:rsidRPr="00C5666C" w:rsidRDefault="00187780" w:rsidP="00757CA2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sz w:val="28"/>
          <w:szCs w:val="28"/>
          <w:lang w:val="uk-UA"/>
        </w:rPr>
        <w:t xml:space="preserve">Люди мають багато біологічних потреб: в харчуванні, продовженні роду тощо. Ці потреби змушують шукати найкращі способи їх задоволення. У процесі задоволення потреб люди творять культуру, яка сприяє виконанню своїх бажань і здійсненню спільної діяльності. Людина творить культуру, тому що вона (людина), на відміну від тварин, здатна навчати і навчатися шляхом взаємодії з іншими людьми. </w:t>
      </w:r>
    </w:p>
    <w:p w14:paraId="6C73E9E8" w14:textId="136B5646" w:rsidR="00187780" w:rsidRPr="00C5666C" w:rsidRDefault="00187780" w:rsidP="00757CA2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sz w:val="28"/>
          <w:szCs w:val="28"/>
          <w:lang w:val="uk-UA"/>
        </w:rPr>
        <w:t xml:space="preserve">Зв'язок між культурою і людьми має </w:t>
      </w: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взаємний характер</w:t>
      </w:r>
      <w:r w:rsidRPr="00C5666C">
        <w:rPr>
          <w:rFonts w:ascii="Times New Roman" w:hAnsi="Times New Roman"/>
          <w:sz w:val="28"/>
          <w:szCs w:val="28"/>
          <w:lang w:val="uk-UA"/>
        </w:rPr>
        <w:t>. Хоча люди вигадують культуру, проте саме культура творить людей.</w:t>
      </w:r>
    </w:p>
    <w:p w14:paraId="16AE35AE" w14:textId="7717F794" w:rsidR="00187780" w:rsidRDefault="00187780" w:rsidP="00757CA2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sz w:val="28"/>
          <w:szCs w:val="28"/>
          <w:lang w:val="uk-UA"/>
        </w:rPr>
        <w:t>Культура формує особистість людини. Вона одночасно обмежує людську свободу і сприяє людській свободі.</w:t>
      </w:r>
    </w:p>
    <w:p w14:paraId="4383A645" w14:textId="77777777" w:rsidR="004C5F06" w:rsidRDefault="004C5F06" w:rsidP="00757CA2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81E67E" w14:textId="1EABE52D" w:rsidR="004C5F06" w:rsidRPr="004C5F06" w:rsidRDefault="004C5F06" w:rsidP="00757CA2">
      <w:pPr>
        <w:spacing w:after="0" w:line="240" w:lineRule="auto"/>
        <w:ind w:left="-10"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C5F0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2.</w:t>
      </w:r>
      <w:r w:rsidRPr="004C5F0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ab/>
        <w:t>Компоненти, форми та функції культури.</w:t>
      </w:r>
    </w:p>
    <w:p w14:paraId="7B53335E" w14:textId="2F584207" w:rsidR="00187780" w:rsidRPr="00C5666C" w:rsidRDefault="00187780" w:rsidP="0000008D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sz w:val="28"/>
          <w:szCs w:val="28"/>
          <w:lang w:val="uk-UA"/>
        </w:rPr>
        <w:t xml:space="preserve">Культура у суспільстві відіграє </w:t>
      </w:r>
      <w:r w:rsidRPr="001C75B0">
        <w:rPr>
          <w:rFonts w:ascii="Times New Roman" w:hAnsi="Times New Roman"/>
          <w:i/>
          <w:iCs/>
          <w:sz w:val="28"/>
          <w:szCs w:val="28"/>
          <w:lang w:val="uk-UA"/>
        </w:rPr>
        <w:t>багато функцій</w:t>
      </w:r>
      <w:r w:rsidRPr="00C5666C">
        <w:rPr>
          <w:rFonts w:ascii="Times New Roman" w:hAnsi="Times New Roman"/>
          <w:sz w:val="28"/>
          <w:szCs w:val="28"/>
          <w:lang w:val="uk-UA"/>
        </w:rPr>
        <w:t>, найголовнішими з яких є такі:</w:t>
      </w:r>
    </w:p>
    <w:p w14:paraId="6ADCE9B8" w14:textId="77777777" w:rsidR="00757CA2" w:rsidRDefault="00757CA2" w:rsidP="00757CA2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57CA2">
        <w:rPr>
          <w:rFonts w:ascii="Times New Roman" w:hAnsi="Times New Roman"/>
          <w:sz w:val="28"/>
          <w:szCs w:val="28"/>
          <w:lang w:val="uk-UA"/>
        </w:rPr>
        <w:t>Ф</w:t>
      </w:r>
      <w:r w:rsidR="00187780" w:rsidRPr="00757CA2">
        <w:rPr>
          <w:rFonts w:ascii="Times New Roman" w:hAnsi="Times New Roman"/>
          <w:sz w:val="28"/>
          <w:szCs w:val="28"/>
          <w:lang w:val="uk-UA"/>
        </w:rPr>
        <w:t xml:space="preserve">ункція </w:t>
      </w:r>
      <w:r w:rsidR="00187780" w:rsidRPr="00757CA2">
        <w:rPr>
          <w:rFonts w:ascii="Times New Roman" w:hAnsi="Times New Roman"/>
          <w:i/>
          <w:iCs/>
          <w:sz w:val="28"/>
          <w:szCs w:val="28"/>
          <w:lang w:val="uk-UA"/>
        </w:rPr>
        <w:t>соціальної пам'яті</w:t>
      </w:r>
      <w:r w:rsidR="00187780" w:rsidRPr="00757CA2">
        <w:rPr>
          <w:rFonts w:ascii="Times New Roman" w:hAnsi="Times New Roman"/>
          <w:sz w:val="28"/>
          <w:szCs w:val="28"/>
          <w:lang w:val="uk-UA"/>
        </w:rPr>
        <w:t>. Культура зберігає, передає і вдосконалює людський досвід.</w:t>
      </w:r>
    </w:p>
    <w:p w14:paraId="0EBDC801" w14:textId="77777777" w:rsidR="00757CA2" w:rsidRDefault="00757CA2" w:rsidP="00757CA2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О</w:t>
      </w:r>
      <w:r w:rsidR="00187780" w:rsidRPr="00757CA2">
        <w:rPr>
          <w:rFonts w:ascii="Times New Roman" w:hAnsi="Times New Roman"/>
          <w:i/>
          <w:iCs/>
          <w:sz w:val="28"/>
          <w:szCs w:val="28"/>
          <w:lang w:val="uk-UA"/>
        </w:rPr>
        <w:t>світньо</w:t>
      </w:r>
      <w:r w:rsidR="0000008D" w:rsidRPr="00757CA2">
        <w:rPr>
          <w:rFonts w:ascii="Times New Roman" w:hAnsi="Times New Roman"/>
          <w:i/>
          <w:iCs/>
          <w:sz w:val="28"/>
          <w:szCs w:val="28"/>
          <w:lang w:val="uk-UA"/>
        </w:rPr>
        <w:t>-</w:t>
      </w:r>
      <w:r w:rsidR="00187780" w:rsidRPr="00757CA2">
        <w:rPr>
          <w:rFonts w:ascii="Times New Roman" w:hAnsi="Times New Roman"/>
          <w:i/>
          <w:iCs/>
          <w:sz w:val="28"/>
          <w:szCs w:val="28"/>
          <w:lang w:val="uk-UA"/>
        </w:rPr>
        <w:t>виховна</w:t>
      </w:r>
      <w:r w:rsidR="00187780" w:rsidRPr="00757CA2">
        <w:rPr>
          <w:rFonts w:ascii="Times New Roman" w:hAnsi="Times New Roman"/>
          <w:sz w:val="28"/>
          <w:szCs w:val="28"/>
          <w:lang w:val="uk-UA"/>
        </w:rPr>
        <w:t xml:space="preserve"> функція. Індивід стає особистістю, членом суспільства в процесі соціалізації, тобто засвоєння знань, мови, символів, цінностей, звичаїв, традицій свого народу, своєї соціальної групи і всього людства.</w:t>
      </w:r>
    </w:p>
    <w:p w14:paraId="4DF69850" w14:textId="77777777" w:rsidR="00757CA2" w:rsidRDefault="00757CA2" w:rsidP="00757CA2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>К</w:t>
      </w:r>
      <w:r w:rsidR="00187780" w:rsidRPr="00757CA2">
        <w:rPr>
          <w:rFonts w:ascii="Times New Roman" w:hAnsi="Times New Roman"/>
          <w:i/>
          <w:iCs/>
          <w:sz w:val="28"/>
          <w:szCs w:val="28"/>
          <w:lang w:val="uk-UA"/>
        </w:rPr>
        <w:t>омунікативна функція</w:t>
      </w:r>
      <w:r w:rsidR="00187780" w:rsidRPr="00757CA2">
        <w:rPr>
          <w:rFonts w:ascii="Times New Roman" w:hAnsi="Times New Roman"/>
          <w:sz w:val="28"/>
          <w:szCs w:val="28"/>
          <w:lang w:val="uk-UA"/>
        </w:rPr>
        <w:t>. Культура — засіб спілкування людей, дозволяє їм пізнати і зрозуміти одне одного.</w:t>
      </w:r>
    </w:p>
    <w:p w14:paraId="4D2CA05A" w14:textId="77777777" w:rsidR="00757CA2" w:rsidRDefault="00757CA2" w:rsidP="00757CA2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І</w:t>
      </w:r>
      <w:r w:rsidR="00187780" w:rsidRPr="00757CA2">
        <w:rPr>
          <w:rFonts w:ascii="Times New Roman" w:hAnsi="Times New Roman"/>
          <w:i/>
          <w:iCs/>
          <w:sz w:val="28"/>
          <w:szCs w:val="28"/>
          <w:lang w:val="uk-UA"/>
        </w:rPr>
        <w:t>нтегративна і дезінтегративна</w:t>
      </w:r>
      <w:r w:rsidR="00187780" w:rsidRPr="00757CA2">
        <w:rPr>
          <w:rFonts w:ascii="Times New Roman" w:hAnsi="Times New Roman"/>
          <w:sz w:val="28"/>
          <w:szCs w:val="28"/>
          <w:lang w:val="uk-UA"/>
        </w:rPr>
        <w:t xml:space="preserve"> функція. Засвоєння культури створює у людей — членів певної соціальної групи — відчуття спільноти. Таким чином, культура згуртовує людей, інтегрує їх, забезпечує цілісність спільноти. Але, згуртовуючи людей на базі якої-небудь однієї субкультури, вона тим самим протиставляє їх іншим, роз'єднуючи ширші спільноти. Всередині цих ширших культурних спільнот можуть виникати конфлікти на культурному ґрунті.</w:t>
      </w:r>
    </w:p>
    <w:p w14:paraId="10F3B61B" w14:textId="77777777" w:rsidR="00757CA2" w:rsidRDefault="00757CA2" w:rsidP="00757CA2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57CA2">
        <w:rPr>
          <w:rFonts w:ascii="Times New Roman" w:hAnsi="Times New Roman"/>
          <w:i/>
          <w:iCs/>
          <w:sz w:val="28"/>
          <w:szCs w:val="28"/>
          <w:lang w:val="uk-UA"/>
        </w:rPr>
        <w:t>Р</w:t>
      </w:r>
      <w:r w:rsidR="00187780" w:rsidRPr="00757CA2">
        <w:rPr>
          <w:rFonts w:ascii="Times New Roman" w:hAnsi="Times New Roman"/>
          <w:i/>
          <w:iCs/>
          <w:sz w:val="28"/>
          <w:szCs w:val="28"/>
          <w:lang w:val="uk-UA"/>
        </w:rPr>
        <w:t>егулятивна функція</w:t>
      </w:r>
      <w:r w:rsidR="00187780" w:rsidRPr="00757CA2">
        <w:rPr>
          <w:rFonts w:ascii="Times New Roman" w:hAnsi="Times New Roman"/>
          <w:sz w:val="28"/>
          <w:szCs w:val="28"/>
          <w:lang w:val="uk-UA"/>
        </w:rPr>
        <w:t>. Під час процесу соціалізації — цінності, ідеали, норми, зразки поведінки стають частиною самосвідомості особистості. Вони формують і регулюють її поведінку. Культура визначає певні рамки в яких може і повинна діяти людина.</w:t>
      </w:r>
    </w:p>
    <w:p w14:paraId="36C02246" w14:textId="77777777" w:rsidR="00757CA2" w:rsidRDefault="00187780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7CA2">
        <w:rPr>
          <w:rFonts w:ascii="Times New Roman" w:hAnsi="Times New Roman"/>
          <w:color w:val="222222"/>
          <w:sz w:val="28"/>
          <w:szCs w:val="28"/>
          <w:lang w:val="uk-UA" w:eastAsia="uk-UA"/>
        </w:rPr>
        <w:t>Культура є складним феноменом, у якому можна виділити ряд елементів. Насамперед, культуру поділяють на: духовну, або, як її ще називають нематеріальну</w:t>
      </w:r>
      <w:r w:rsidR="00757CA2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Pr="00757CA2">
        <w:rPr>
          <w:rFonts w:ascii="Times New Roman" w:hAnsi="Times New Roman"/>
          <w:color w:val="222222"/>
          <w:sz w:val="28"/>
          <w:szCs w:val="28"/>
          <w:lang w:val="uk-UA" w:eastAsia="uk-UA"/>
        </w:rPr>
        <w:t>(норми, цінності, зразки поведінки, вірування, мова та ін.) та матеріальну</w:t>
      </w:r>
      <w:r w:rsidR="00757CA2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Pr="00757CA2">
        <w:rPr>
          <w:rFonts w:ascii="Times New Roman" w:hAnsi="Times New Roman"/>
          <w:color w:val="222222"/>
          <w:sz w:val="28"/>
          <w:szCs w:val="28"/>
          <w:lang w:val="uk-UA" w:eastAsia="uk-UA"/>
        </w:rPr>
        <w:t>(знаряддя праці, архітектура, одяг, зброя тощо).</w:t>
      </w:r>
    </w:p>
    <w:p w14:paraId="10A6D713" w14:textId="77777777" w:rsidR="00757CA2" w:rsidRDefault="00757CA2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 w:eastAsia="uk-UA"/>
        </w:rPr>
        <w:t>Науковці</w:t>
      </w:r>
      <w:r w:rsidR="00187780"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зосереджує свою увагу головним чином на вивченні нематеріальної культури — духовних цінностей суспільства, створених працею багатьох поколінь людей.</w:t>
      </w:r>
    </w:p>
    <w:p w14:paraId="209CD2BB" w14:textId="77777777" w:rsidR="00757CA2" w:rsidRDefault="00187780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Першим і найважливішим </w:t>
      </w:r>
      <w:r w:rsidRPr="001C75B0">
        <w:rPr>
          <w:rFonts w:ascii="Times New Roman" w:hAnsi="Times New Roman"/>
          <w:i/>
          <w:iCs/>
          <w:color w:val="222222"/>
          <w:sz w:val="28"/>
          <w:szCs w:val="28"/>
          <w:lang w:val="uk-UA" w:eastAsia="uk-UA"/>
        </w:rPr>
        <w:t>елементом нематеріальної культури</w:t>
      </w: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є понятійно-логічний апарат, тобто знання, сформульовані у вигляді певних понять і уявлень, що зафіксовані в мові.</w:t>
      </w:r>
    </w:p>
    <w:p w14:paraId="406BBC1F" w14:textId="77777777" w:rsidR="00757CA2" w:rsidRDefault="00187780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>Мова — головний засіб людського спілкування. Саме завдяки їй спільнота згуртовується, нагромаджує і передає культурні надбання, соціалізує своїх членів. Мова — фундамент культури. Адже тільки за її допомогою ми фіксуємо і передаємо знання, норми, моделі поведінки.</w:t>
      </w:r>
    </w:p>
    <w:p w14:paraId="314C4FE2" w14:textId="77777777" w:rsidR="00527DDB" w:rsidRDefault="00187780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>Знання і переконання — це погляди людей стосовно того, яким є світ. Знання і переконання є важливою частиною нашого культурного спадку. Термін знання</w:t>
      </w:r>
      <w:r w:rsidR="00527DDB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>вживається щодо тих понять, які є результатом висновків, які походять з емпіричного досвіду.</w:t>
      </w:r>
    </w:p>
    <w:p w14:paraId="353D84F2" w14:textId="77777777" w:rsidR="00527DDB" w:rsidRDefault="00187780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>Переконання — це погляди, які не ґрунтуються на наукових фактах і не визнаються усіма як безумовно правдиві (наприклад, існують різні думки стосовно корисності або шкідливості для суспільства смертної кари, щодо того чи можна дозволяти аборти, чи існує життя після смерті тощо).</w:t>
      </w:r>
    </w:p>
    <w:p w14:paraId="0CC8B914" w14:textId="77777777" w:rsidR="00527DDB" w:rsidRDefault="00187780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>Цінності — це предмети і явища, важливі для культури, духовного життя певного народу, суспільства, це загальновизнані переконання щодо цілей до яких соціальна спільнота (і кожен її член) повинні прагнути, якими вони керуються у своєму щоденному житті</w:t>
      </w:r>
      <w:r w:rsidR="00527DDB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. </w:t>
      </w: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>Вони не тільки фіксують певні переконання з приводу мети життя, але й визначають шляхи та засоби якими її можна реалізувати.</w:t>
      </w:r>
    </w:p>
    <w:p w14:paraId="58F36F71" w14:textId="021494FE" w:rsidR="00527DDB" w:rsidRDefault="00187780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>У цінностях різних культур виділяються різні домінанти. Наприклад, десять заповідей Божих — для християнської культури; аскетизм, самозречення, медитація — для буддизму. В рамках європейської культури до основних цінностей належать такі, як: індивідуальна свобода самовираження, демократія, раціоналізм, успіх у роботі, сімейний добробут тощо.</w:t>
      </w:r>
      <w:r w:rsidR="00527D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666C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Цінності не є статичними: вони змінюються з плином часу. </w:t>
      </w:r>
    </w:p>
    <w:p w14:paraId="05619A99" w14:textId="73D171B6" w:rsidR="00527DDB" w:rsidRPr="00527DDB" w:rsidRDefault="00527DDB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527DDB">
        <w:rPr>
          <w:rFonts w:ascii="Times New Roman" w:hAnsi="Times New Roman"/>
          <w:color w:val="222222"/>
          <w:sz w:val="28"/>
          <w:szCs w:val="28"/>
          <w:lang w:val="uk-UA" w:eastAsia="uk-UA"/>
        </w:rPr>
        <w:t>Складні зразки поведінки: звичаї, традиції, обряди.</w:t>
      </w:r>
    </w:p>
    <w:p w14:paraId="0C7486C6" w14:textId="77777777" w:rsidR="00527DDB" w:rsidRPr="00527DDB" w:rsidRDefault="00527DDB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527DDB">
        <w:rPr>
          <w:rFonts w:ascii="Times New Roman" w:hAnsi="Times New Roman"/>
          <w:color w:val="222222"/>
          <w:sz w:val="28"/>
          <w:szCs w:val="28"/>
          <w:lang w:val="uk-UA" w:eastAsia="uk-UA"/>
        </w:rPr>
        <w:t>Звичай являє собою звичну соціальну регуляцію, яку взято з минулого.</w:t>
      </w:r>
    </w:p>
    <w:p w14:paraId="6D630D54" w14:textId="77777777" w:rsidR="00527DDB" w:rsidRPr="00527DDB" w:rsidRDefault="00527DDB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527DDB">
        <w:rPr>
          <w:rFonts w:ascii="Times New Roman" w:hAnsi="Times New Roman"/>
          <w:color w:val="222222"/>
          <w:sz w:val="28"/>
          <w:szCs w:val="28"/>
          <w:lang w:val="uk-UA" w:eastAsia="uk-UA"/>
        </w:rPr>
        <w:lastRenderedPageBreak/>
        <w:t>Традиції — елементи спадщини, що передаються від покоління до покоління і утворюють спадковий зв'язок в історії людства.</w:t>
      </w:r>
    </w:p>
    <w:p w14:paraId="756FE61A" w14:textId="77777777" w:rsidR="00527DDB" w:rsidRDefault="00527DDB" w:rsidP="00527D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527DDB">
        <w:rPr>
          <w:rFonts w:ascii="Times New Roman" w:hAnsi="Times New Roman"/>
          <w:color w:val="222222"/>
          <w:sz w:val="28"/>
          <w:szCs w:val="28"/>
          <w:lang w:val="uk-UA" w:eastAsia="uk-UA"/>
        </w:rPr>
        <w:t>Обряди — стереотипи символічних колективних дій, які виражають почуття.</w:t>
      </w:r>
    </w:p>
    <w:p w14:paraId="4F266D8E" w14:textId="77777777" w:rsidR="00527DDB" w:rsidRDefault="00187780" w:rsidP="00527DD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5666C">
        <w:rPr>
          <w:color w:val="222222"/>
          <w:sz w:val="28"/>
          <w:szCs w:val="28"/>
        </w:rPr>
        <w:t>У</w:t>
      </w:r>
      <w:r w:rsidR="00527DDB">
        <w:rPr>
          <w:color w:val="222222"/>
          <w:sz w:val="28"/>
          <w:szCs w:val="28"/>
        </w:rPr>
        <w:t xml:space="preserve"> </w:t>
      </w:r>
      <w:r w:rsidRPr="00C5666C">
        <w:rPr>
          <w:color w:val="222222"/>
          <w:sz w:val="28"/>
          <w:szCs w:val="28"/>
        </w:rPr>
        <w:t>межах одного суспільства існують різні форми культури. Залежно від того, хто створює культуру, і який її рівень, соціологи розрізняють три форми культури: елітарну, народну і масову.</w:t>
      </w:r>
    </w:p>
    <w:p w14:paraId="7748500E" w14:textId="373636E3" w:rsidR="00187780" w:rsidRPr="00C5666C" w:rsidRDefault="00187780" w:rsidP="00527DD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27DDB">
        <w:rPr>
          <w:rStyle w:val="a4"/>
          <w:b w:val="0"/>
          <w:bCs w:val="0"/>
          <w:i/>
          <w:iCs/>
          <w:color w:val="222222"/>
          <w:sz w:val="28"/>
          <w:szCs w:val="28"/>
        </w:rPr>
        <w:t>Елітарна культура</w:t>
      </w:r>
      <w:r w:rsidRPr="00C5666C">
        <w:rPr>
          <w:color w:val="222222"/>
          <w:sz w:val="28"/>
          <w:szCs w:val="28"/>
        </w:rPr>
        <w:t> — створюється привілейованою частиною суспільства або, на її замовлення, — професійними творцями. Як правило, творіння елітарної культури випереджують рівень запитів середньо</w:t>
      </w:r>
      <w:r w:rsidR="00527DDB">
        <w:rPr>
          <w:color w:val="222222"/>
          <w:sz w:val="28"/>
          <w:szCs w:val="28"/>
        </w:rPr>
        <w:t>-</w:t>
      </w:r>
      <w:r w:rsidRPr="00C5666C">
        <w:rPr>
          <w:color w:val="222222"/>
          <w:sz w:val="28"/>
          <w:szCs w:val="28"/>
        </w:rPr>
        <w:t>освіченої людини. Коло її споживачів — високоінтелектуальна частина суспільства. Коли рівень освіченості суспільства зростає, розширюється коло її споживачів.</w:t>
      </w:r>
    </w:p>
    <w:p w14:paraId="2C3425D8" w14:textId="77777777" w:rsidR="00187780" w:rsidRPr="00C5666C" w:rsidRDefault="00187780" w:rsidP="00527DD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27DDB">
        <w:rPr>
          <w:rStyle w:val="a4"/>
          <w:b w:val="0"/>
          <w:bCs w:val="0"/>
          <w:i/>
          <w:iCs/>
          <w:color w:val="222222"/>
          <w:sz w:val="28"/>
          <w:szCs w:val="28"/>
        </w:rPr>
        <w:t>Народна культура (фольклор)</w:t>
      </w:r>
      <w:r w:rsidRPr="00C5666C">
        <w:rPr>
          <w:color w:val="222222"/>
          <w:sz w:val="28"/>
          <w:szCs w:val="28"/>
        </w:rPr>
        <w:t> — створюється анонімними творцями, які не мають фахової підготовки. Вона є аматорською (не за рівнем, а за походженням) і колективною. Вона включає міфи, легенди, пісні, танці, казки тощо. Фольклор чітко локалізований, тобто пов'язаний з традиціями певної місцевості.</w:t>
      </w:r>
    </w:p>
    <w:p w14:paraId="32E0DAE9" w14:textId="2E750F10" w:rsidR="00D74463" w:rsidRDefault="00187780" w:rsidP="004C5F06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27DDB">
        <w:rPr>
          <w:i/>
          <w:iCs/>
          <w:color w:val="222222"/>
          <w:sz w:val="28"/>
          <w:szCs w:val="28"/>
        </w:rPr>
        <w:t>Масова культура</w:t>
      </w:r>
      <w:r w:rsidRPr="00C5666C">
        <w:rPr>
          <w:color w:val="222222"/>
          <w:sz w:val="28"/>
          <w:szCs w:val="28"/>
        </w:rPr>
        <w:t xml:space="preserve"> створюється професійними творцями і поширюється за допомогою електронних пристроїв (радіо, телебачення, магнітофони, комп'ютери тощо); коли велика кількість людей стала отримувати ідентичну інформацію, із порівняно невеликої кількості джерел. Час появи масової культури — приблизно середина XX ст. Головною її ознакою є вторинна (на відміну від історично сталої) система культурних цінностей, призначених для масового споживання. Масова культура відрізняється високим рівнем стандартизації музичних, кінематографічних та інших зразків, що культивують типові ціннісні орієнтації.</w:t>
      </w:r>
    </w:p>
    <w:p w14:paraId="5BCFB62C" w14:textId="77777777" w:rsidR="006F232C" w:rsidRDefault="006F232C" w:rsidP="004C5F06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14:paraId="2E93AB0D" w14:textId="413307E3" w:rsidR="004C5F06" w:rsidRPr="006F232C" w:rsidRDefault="006F232C" w:rsidP="001C75B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  <w:color w:val="222222"/>
          <w:sz w:val="28"/>
          <w:szCs w:val="28"/>
          <w:u w:val="single"/>
        </w:rPr>
      </w:pPr>
      <w:r w:rsidRPr="006F232C">
        <w:rPr>
          <w:b/>
          <w:bCs/>
          <w:color w:val="222222"/>
          <w:sz w:val="28"/>
          <w:szCs w:val="28"/>
          <w:u w:val="single"/>
          <w:lang w:val="ru-RU"/>
        </w:rPr>
        <w:t>Культурний шок та його особливості.</w:t>
      </w:r>
    </w:p>
    <w:p w14:paraId="731409DF" w14:textId="77777777" w:rsidR="00D74463" w:rsidRDefault="00D74463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D74463">
        <w:rPr>
          <w:rFonts w:ascii="Times New Roman" w:hAnsi="Times New Roman"/>
          <w:sz w:val="28"/>
          <w:szCs w:val="28"/>
        </w:rPr>
        <w:t xml:space="preserve">Коли вчені говорять про </w:t>
      </w:r>
      <w:bookmarkStart w:id="1" w:name="_Hlk125905932"/>
      <w:r w:rsidRPr="00D74463">
        <w:rPr>
          <w:rFonts w:ascii="Times New Roman" w:hAnsi="Times New Roman"/>
          <w:sz w:val="28"/>
          <w:szCs w:val="28"/>
        </w:rPr>
        <w:t xml:space="preserve">культурний шок </w:t>
      </w:r>
      <w:bookmarkEnd w:id="1"/>
      <w:r w:rsidRPr="00D74463">
        <w:rPr>
          <w:rFonts w:ascii="Times New Roman" w:hAnsi="Times New Roman"/>
          <w:sz w:val="28"/>
          <w:szCs w:val="28"/>
        </w:rPr>
        <w:t xml:space="preserve">як про явище, мова йде про властиві всім людям переживання і відчуття, які вони випробовують при зміні звичних умов життя на нові. </w:t>
      </w:r>
    </w:p>
    <w:p w14:paraId="38684001" w14:textId="77777777" w:rsidR="00D74463" w:rsidRDefault="00D74463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D74463">
        <w:rPr>
          <w:rFonts w:ascii="Times New Roman" w:hAnsi="Times New Roman"/>
          <w:sz w:val="28"/>
          <w:szCs w:val="28"/>
        </w:rPr>
        <w:t xml:space="preserve">Суть культурного шоку – конфлікт старих і нових культурних норм та орієнтацій, старих, які властиві індивідові як представникові того суспільства, яке він покинув, і нових, які представляють те суспільство, в яке він прибув. Власне кажучи, культурний шок – це конфлікт двох культур на рівні індивідуальної свідомості. </w:t>
      </w:r>
    </w:p>
    <w:p w14:paraId="29CA1ED8" w14:textId="126C4407" w:rsidR="00D74463" w:rsidRDefault="00D74463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D74463">
        <w:rPr>
          <w:rFonts w:ascii="Times New Roman" w:hAnsi="Times New Roman"/>
          <w:sz w:val="28"/>
          <w:szCs w:val="28"/>
        </w:rPr>
        <w:t>Культурний шок – це відчуття дискомфорту і дезорієнтації, що виникають при зустрічі з новим і важким для розуміння підходом до справи. Культурний шок є природною відповіддю на абсолютно нову обстановку.</w:t>
      </w:r>
    </w:p>
    <w:p w14:paraId="5E7A75F7" w14:textId="2AD5E99A" w:rsidR="00D74463" w:rsidRDefault="00D74463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D74463">
        <w:rPr>
          <w:rFonts w:ascii="Times New Roman" w:hAnsi="Times New Roman"/>
          <w:sz w:val="28"/>
          <w:szCs w:val="28"/>
        </w:rPr>
        <w:t>ази культурного шоку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6B6F7D94" w14:textId="38A9CF9D" w:rsidR="00D74463" w:rsidRDefault="00D74463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 xml:space="preserve">Фаза I. «Медовий місяць». </w:t>
      </w:r>
      <w:r w:rsidRPr="00D74463">
        <w:rPr>
          <w:rFonts w:ascii="Times New Roman" w:hAnsi="Times New Roman"/>
          <w:sz w:val="28"/>
          <w:szCs w:val="28"/>
        </w:rPr>
        <w:t xml:space="preserve">Більшість людей починають своє життя за кордоном з позитивного ставлення, навіть з ейфорією: все, що є новим, є екзотичним і привабливим. Протягом перших декількох тижнів більшість зачаровані новим середовищем. На стадії медового місяця людина помічає найочевидніші відмінності у мові, кліматі, архітектурі, кухні, географії тощо. Це – конкретні відмінності і їх легко оцінити. Факт того, що вони конкретні і видимі робить їх нестрашними. Їх можна побачити й оцінити, тим самим до них можна </w:t>
      </w:r>
      <w:r w:rsidRPr="00D74463">
        <w:rPr>
          <w:rFonts w:ascii="Times New Roman" w:hAnsi="Times New Roman"/>
          <w:sz w:val="28"/>
          <w:szCs w:val="28"/>
        </w:rPr>
        <w:lastRenderedPageBreak/>
        <w:t>пристосуватися. Цей медовий місяць може тривати від декількох днів або тижнів до шести місяців залежно від обставин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58E99A4" w14:textId="346BB82D" w:rsidR="00D74463" w:rsidRDefault="00D74463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 xml:space="preserve">Фаза II. Неспокій і ворожість. </w:t>
      </w:r>
      <w:r w:rsidRPr="00D74463">
        <w:rPr>
          <w:rFonts w:ascii="Times New Roman" w:hAnsi="Times New Roman"/>
          <w:sz w:val="28"/>
          <w:szCs w:val="28"/>
        </w:rPr>
        <w:t>Через декілька тижнів або місяців людина усвідомлює проблеми із спілкуванням (навіть якщо знання мови непогане), що виникають на роботі, в магазині і вдома. Існують проблеми з житлом, проблеми пересування, проблеми з «шопінгом» і фактом, що оточуючі в більшості байдужі до неї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74463">
        <w:t xml:space="preserve"> </w:t>
      </w:r>
      <w:r w:rsidRPr="00D74463">
        <w:rPr>
          <w:rFonts w:ascii="Times New Roman" w:hAnsi="Times New Roman"/>
          <w:sz w:val="28"/>
          <w:szCs w:val="28"/>
        </w:rPr>
        <w:t>Ці відмінності створюють значно більше труднощів і є причиною більшості непорозумінь і розчарувань, після яких ви відчуваєте стрес і незручність.</w:t>
      </w:r>
      <w:r w:rsidRPr="00D74463">
        <w:t xml:space="preserve"> </w:t>
      </w:r>
      <w:r w:rsidRPr="00D74463">
        <w:rPr>
          <w:rFonts w:ascii="Times New Roman" w:hAnsi="Times New Roman"/>
          <w:sz w:val="28"/>
          <w:szCs w:val="28"/>
        </w:rPr>
        <w:t>У будьякому випадку цей період культурного шоку не тільки неминучий, але і корисний. Якщо людна з нього вибирається, то залишається в новому оточенні.</w:t>
      </w:r>
    </w:p>
    <w:p w14:paraId="2385622D" w14:textId="2D6DF9C0" w:rsidR="00D74463" w:rsidRDefault="00D74463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>Фаза III. Остаточне звикання.</w:t>
      </w:r>
      <w:r w:rsidRPr="00D74463">
        <w:rPr>
          <w:rFonts w:ascii="Times New Roman" w:hAnsi="Times New Roman"/>
          <w:sz w:val="28"/>
          <w:szCs w:val="28"/>
        </w:rPr>
        <w:t xml:space="preserve"> Якщо приїжджий є успішним у набутті деяких знань мови і починає пересуватися самостійно, він починає відкривати шляхи в нове соціальне оточення.</w:t>
      </w:r>
    </w:p>
    <w:p w14:paraId="6F131171" w14:textId="40E6EAB2" w:rsidR="00D74463" w:rsidRDefault="00D74463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D74463">
        <w:rPr>
          <w:rFonts w:ascii="Times New Roman" w:hAnsi="Times New Roman"/>
          <w:i/>
          <w:iCs/>
          <w:sz w:val="28"/>
          <w:szCs w:val="28"/>
          <w:u w:val="single"/>
        </w:rPr>
        <w:t>Фаза IV й остання «Бікультуризм».</w:t>
      </w:r>
      <w:r w:rsidRPr="00D74463">
        <w:rPr>
          <w:rFonts w:ascii="Times New Roman" w:hAnsi="Times New Roman"/>
          <w:sz w:val="28"/>
          <w:szCs w:val="28"/>
        </w:rPr>
        <w:t xml:space="preserve"> Ця остання фаза є здатністю людини благополучно «функціонувати» в двох культурах – своїй і прийомній. Вона по справжньому входить </w:t>
      </w:r>
      <w:proofErr w:type="gramStart"/>
      <w:r w:rsidRPr="00D74463">
        <w:rPr>
          <w:rFonts w:ascii="Times New Roman" w:hAnsi="Times New Roman"/>
          <w:sz w:val="28"/>
          <w:szCs w:val="28"/>
        </w:rPr>
        <w:t>у контакт</w:t>
      </w:r>
      <w:proofErr w:type="gramEnd"/>
      <w:r w:rsidRPr="00D74463">
        <w:rPr>
          <w:rFonts w:ascii="Times New Roman" w:hAnsi="Times New Roman"/>
          <w:sz w:val="28"/>
          <w:szCs w:val="28"/>
        </w:rPr>
        <w:t xml:space="preserve"> з новою культурою, не поверхнево і штучно, як турист, а глибоко, охоплюючи її.</w:t>
      </w:r>
    </w:p>
    <w:p w14:paraId="75C672D9" w14:textId="2762BA2D" w:rsidR="00D74463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9439CC">
        <w:rPr>
          <w:rFonts w:ascii="Times New Roman" w:hAnsi="Times New Roman"/>
          <w:sz w:val="28"/>
          <w:szCs w:val="28"/>
        </w:rPr>
        <w:t>Зворотний культурний шок.</w:t>
      </w:r>
      <w:r w:rsidRPr="009439CC">
        <w:t xml:space="preserve"> </w:t>
      </w:r>
      <w:r w:rsidRPr="009439CC">
        <w:rPr>
          <w:rFonts w:ascii="Times New Roman" w:hAnsi="Times New Roman"/>
          <w:sz w:val="28"/>
          <w:szCs w:val="28"/>
        </w:rPr>
        <w:t>Це явище пов’язане з тим, що людині необхідно знову адаптуватися до умов рідної країни, які змінилися.</w:t>
      </w:r>
    </w:p>
    <w:p w14:paraId="118D246C" w14:textId="14BC719F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9439CC">
        <w:rPr>
          <w:rFonts w:ascii="Times New Roman" w:hAnsi="Times New Roman"/>
          <w:sz w:val="28"/>
          <w:szCs w:val="28"/>
        </w:rPr>
        <w:t>Повертаючись додому, підсвідомо ми чекаємо зустріти удома все так, як було, і сприймати все оточення вдома тими ж очима. Проте багато що встигло змінитися у рівні життя, політичному кліматі, у відносинах між родичами і друзями, а також і людина встигла змінитися за час, проведений за кордоном, і багато речей сприймається по-новому.</w:t>
      </w:r>
    </w:p>
    <w:p w14:paraId="1C5F8CB6" w14:textId="642E3622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9439CC">
        <w:rPr>
          <w:rFonts w:ascii="Times New Roman" w:hAnsi="Times New Roman"/>
          <w:sz w:val="28"/>
          <w:szCs w:val="28"/>
        </w:rPr>
        <w:t>Процес «входження» людини в іншу культуру залежить від ряду чинників. До таких чинників відносяться індивідуальні відмінності – особистісні і демографічні.</w:t>
      </w:r>
    </w:p>
    <w:p w14:paraId="5BDFA7DE" w14:textId="6D30438F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9439CC">
        <w:rPr>
          <w:rFonts w:ascii="Times New Roman" w:hAnsi="Times New Roman"/>
          <w:sz w:val="28"/>
          <w:szCs w:val="28"/>
        </w:rPr>
        <w:t>На процес адаптації також значний вплив робить наявність попереднього досвіду перебування за кордоном, а також знання мови і культурних особливостей країни. Одним з найважливіших чинників адаптації до іншого культурного середовища є встановлення контактів з місцевими жителями, а також доброзичлива політика, що проводиться державою по відношенню до емігрантів.</w:t>
      </w:r>
    </w:p>
    <w:p w14:paraId="6F9CBEDB" w14:textId="029E1DA3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9439CC">
        <w:rPr>
          <w:rFonts w:ascii="Times New Roman" w:hAnsi="Times New Roman"/>
          <w:sz w:val="28"/>
          <w:szCs w:val="28"/>
        </w:rPr>
        <w:t>Значний вплив на процес адаптації має рівень схожості і відмінності між «рідною» і новою країною мешкання.</w:t>
      </w:r>
    </w:p>
    <w:p w14:paraId="26659F88" w14:textId="77777777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9439CC">
        <w:rPr>
          <w:rFonts w:ascii="Times New Roman" w:hAnsi="Times New Roman"/>
          <w:sz w:val="28"/>
          <w:szCs w:val="28"/>
        </w:rPr>
        <w:t xml:space="preserve">Стосовно вирішення вже наявного культурного шоку, то у науковій літературі </w:t>
      </w:r>
      <w:r w:rsidRPr="009439CC">
        <w:rPr>
          <w:rFonts w:ascii="Times New Roman" w:hAnsi="Times New Roman"/>
          <w:i/>
          <w:iCs/>
          <w:sz w:val="28"/>
          <w:szCs w:val="28"/>
        </w:rPr>
        <w:t>виділяють п’ять таких способів.</w:t>
      </w:r>
      <w:r w:rsidRPr="009439CC">
        <w:rPr>
          <w:rFonts w:ascii="Times New Roman" w:hAnsi="Times New Roman"/>
          <w:sz w:val="28"/>
          <w:szCs w:val="28"/>
        </w:rPr>
        <w:t xml:space="preserve"> </w:t>
      </w:r>
    </w:p>
    <w:p w14:paraId="06E3A161" w14:textId="31A48DBC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9439CC">
        <w:rPr>
          <w:rFonts w:ascii="Times New Roman" w:hAnsi="Times New Roman"/>
          <w:i/>
          <w:iCs/>
          <w:sz w:val="28"/>
          <w:szCs w:val="28"/>
        </w:rPr>
        <w:t>Перший спосіб</w:t>
      </w:r>
      <w:r w:rsidRPr="009439CC">
        <w:rPr>
          <w:rFonts w:ascii="Times New Roman" w:hAnsi="Times New Roman"/>
          <w:sz w:val="28"/>
          <w:szCs w:val="28"/>
        </w:rPr>
        <w:t xml:space="preserve"> можна умовно назвати геттоїзація. Він реалізується в ситуаціях, коли людина прибуває в інше суспільство, але старається або змушена  уникати будь-якого зіткнення з чужою культурою.</w:t>
      </w:r>
    </w:p>
    <w:p w14:paraId="10DE23B7" w14:textId="1D03A215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9439CC">
        <w:rPr>
          <w:rFonts w:ascii="Times New Roman" w:hAnsi="Times New Roman"/>
          <w:i/>
          <w:iCs/>
          <w:sz w:val="28"/>
          <w:szCs w:val="28"/>
        </w:rPr>
        <w:t>Другий спосіб</w:t>
      </w:r>
      <w:r w:rsidRPr="009439CC">
        <w:rPr>
          <w:rFonts w:ascii="Times New Roman" w:hAnsi="Times New Roman"/>
          <w:sz w:val="28"/>
          <w:szCs w:val="28"/>
        </w:rPr>
        <w:t xml:space="preserve"> вирішення конфлікту культур – асиміляція, яка, по суті, протилежна геттоїзації. У разі асиміляції індивід, навпаки, повністю відмовляється від своєї культури і прагне цілком засвоїти необхідний для життя культурний багаж чужої культури.</w:t>
      </w:r>
    </w:p>
    <w:p w14:paraId="2F6DB2F5" w14:textId="4437D0C1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39CC">
        <w:rPr>
          <w:rFonts w:ascii="Times New Roman" w:hAnsi="Times New Roman"/>
          <w:i/>
          <w:iCs/>
          <w:sz w:val="28"/>
          <w:szCs w:val="28"/>
        </w:rPr>
        <w:t>Третій спосіб</w:t>
      </w:r>
      <w:r w:rsidRPr="009439CC">
        <w:rPr>
          <w:rFonts w:ascii="Times New Roman" w:hAnsi="Times New Roman"/>
          <w:sz w:val="28"/>
          <w:szCs w:val="28"/>
        </w:rPr>
        <w:t xml:space="preserve"> вирішення культурного конфлікту – проміжний, такий, що полягає в культурному обміні і взаємодії. Для того щоб обмін здійснювався </w:t>
      </w:r>
      <w:r w:rsidRPr="009439CC">
        <w:rPr>
          <w:rFonts w:ascii="Times New Roman" w:hAnsi="Times New Roman"/>
          <w:sz w:val="28"/>
          <w:szCs w:val="28"/>
        </w:rPr>
        <w:lastRenderedPageBreak/>
        <w:t>адекватно, тобто приносив користь і збагачував обидві сторони, потрібні доброзичливість і відвертість з обох сторін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82F86B9" w14:textId="77777777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</w:rPr>
      </w:pPr>
      <w:r w:rsidRPr="009439CC">
        <w:rPr>
          <w:rFonts w:ascii="Times New Roman" w:hAnsi="Times New Roman"/>
          <w:i/>
          <w:iCs/>
          <w:sz w:val="28"/>
          <w:szCs w:val="28"/>
        </w:rPr>
        <w:t>Четвертий спосіб</w:t>
      </w:r>
      <w:r w:rsidRPr="009439CC">
        <w:rPr>
          <w:rFonts w:ascii="Times New Roman" w:hAnsi="Times New Roman"/>
          <w:sz w:val="28"/>
          <w:szCs w:val="28"/>
        </w:rPr>
        <w:t xml:space="preserve"> – часткова асиміляція, коли індивід жертвує своєю культурою на користь іншокультурного середовища частково, тобто в якійсь одній із сфер життя: наприклад, на роботі керується нормами і вимогами іншокультурного середовища, а в сім’ї, на дозвіллі, в релігійній сфері – нормами своєї традиційної культури.</w:t>
      </w:r>
    </w:p>
    <w:p w14:paraId="2C504745" w14:textId="0DA0938F" w:rsidR="009439CC" w:rsidRDefault="009439CC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39CC">
        <w:rPr>
          <w:rFonts w:ascii="Times New Roman" w:hAnsi="Times New Roman"/>
          <w:i/>
          <w:iCs/>
          <w:sz w:val="28"/>
          <w:szCs w:val="28"/>
        </w:rPr>
        <w:t xml:space="preserve"> П’ятий спосіб</w:t>
      </w:r>
      <w:r w:rsidRPr="009439CC">
        <w:rPr>
          <w:rFonts w:ascii="Times New Roman" w:hAnsi="Times New Roman"/>
          <w:sz w:val="28"/>
          <w:szCs w:val="28"/>
        </w:rPr>
        <w:t xml:space="preserve"> – колонізація, нав’язування своєї культури переселенцями корінним мешканцям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82EB3BB" w14:textId="77777777" w:rsidR="006F232C" w:rsidRDefault="006F232C" w:rsidP="006F232C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CFDF32" w14:textId="36E8E8D0" w:rsidR="004C5F06" w:rsidRPr="001C75B0" w:rsidRDefault="006F232C" w:rsidP="001C75B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bookmarkStart w:id="2" w:name="_Hlk125906060"/>
      <w:r w:rsidRPr="001C75B0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Особливості української культури та методологія її вивчення.</w:t>
      </w:r>
    </w:p>
    <w:bookmarkEnd w:id="2"/>
    <w:p w14:paraId="00E7C770" w14:textId="77777777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Вивчення історії української культури має виходити зі знання її особливостей і основних тенденцій розвитку. Ці ознаки можемо поділити на дві великі категорії – інституційні та ментальні. Перші стосуються функціонування основних культурних інститутів і структур на вітчизняних теренах, інші – світоглядних характеристик її носіїв, людей, які ідентифікують себе належними до української культурної спільноти.</w:t>
      </w:r>
    </w:p>
    <w:p w14:paraId="54E40A74" w14:textId="79D141F5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Серед найспецифічніших інституційних ознак української культури найчастіше називають її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межовість.</w:t>
      </w:r>
      <w:r w:rsidRPr="004C5F06">
        <w:rPr>
          <w:rFonts w:ascii="Times New Roman" w:hAnsi="Times New Roman"/>
          <w:sz w:val="28"/>
          <w:szCs w:val="28"/>
          <w:lang w:val="uk-UA"/>
        </w:rPr>
        <w:t> </w:t>
      </w:r>
    </w:p>
    <w:p w14:paraId="4B71E6E5" w14:textId="77777777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Таким чином, із культурологічної точки зору,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межовість</w:t>
      </w:r>
      <w:r w:rsidRPr="004C5F06">
        <w:rPr>
          <w:rFonts w:ascii="Times New Roman" w:hAnsi="Times New Roman"/>
          <w:sz w:val="28"/>
          <w:szCs w:val="28"/>
          <w:lang w:val="uk-UA"/>
        </w:rPr>
        <w:t> –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унікальна соціокультурна характеристика української культури, яка складається з безлічі різноякісних субкультурних елементів і займає особливе геополітичне становище на кордоні між принципово різними світами.</w:t>
      </w:r>
      <w:r w:rsidRPr="004C5F06">
        <w:rPr>
          <w:rFonts w:ascii="Times New Roman" w:hAnsi="Times New Roman"/>
          <w:sz w:val="28"/>
          <w:szCs w:val="28"/>
          <w:lang w:val="uk-UA"/>
        </w:rPr>
        <w:t> Межовість української культури слід досліджувати на основі методологічних принципів багатовекторності культурних впливів, багатоконфесійності, багатоетнічності та багатоукладності.</w:t>
      </w:r>
    </w:p>
    <w:p w14:paraId="6B1E5EEF" w14:textId="77777777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Слід також обов'язково врахувати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наздоганяючий характер і опосередкованість сприйняття зовнішніх культурних впливів.</w:t>
      </w:r>
      <w:r w:rsidRPr="004C5F06">
        <w:rPr>
          <w:rFonts w:ascii="Times New Roman" w:hAnsi="Times New Roman"/>
          <w:sz w:val="28"/>
          <w:szCs w:val="28"/>
          <w:lang w:val="uk-UA"/>
        </w:rPr>
        <w:t> Хоча на рівні найкращих представників творчої еліти найновіші здобутки філософії, науки та мистецтва засвоювалися доволі швидко після свого виникнення в первинному культурному середовищі, масового поширення в українській культурі вони часто набували із великим запізненням. Опосередкованість сприйняття означала, що здобутки західної духовної традиції засвоювалися не автентично, а крізь призму традиції власної культури, внаслідок чого виникали синтетичні феномени. Класичним прикладом цьому є феномен двовірства часів Київської Русі.</w:t>
      </w:r>
    </w:p>
    <w:p w14:paraId="072CF1A3" w14:textId="145C6120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Принцип багатоконфесійності</w:t>
      </w:r>
      <w:r w:rsidRPr="004C5F06">
        <w:rPr>
          <w:rFonts w:ascii="Times New Roman" w:hAnsi="Times New Roman"/>
          <w:sz w:val="28"/>
          <w:szCs w:val="28"/>
          <w:lang w:val="uk-UA"/>
        </w:rPr>
        <w:t xml:space="preserve"> означає, що українська культура є культурою християнською, а не лише православною. Адже історично, крім Православної Церкви, в Україні діяла Римо-Католицька та похідна від неї Греко-Католицька (уніатська Церква), основні протестантські конфесії. </w:t>
      </w:r>
    </w:p>
    <w:p w14:paraId="623EA299" w14:textId="7D1F114B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Принцип багатоетнічності</w:t>
      </w:r>
      <w:r w:rsidRPr="004C5F06">
        <w:rPr>
          <w:rFonts w:ascii="Times New Roman" w:hAnsi="Times New Roman"/>
          <w:sz w:val="28"/>
          <w:szCs w:val="28"/>
          <w:lang w:val="uk-UA"/>
        </w:rPr>
        <w:t xml:space="preserve"> полягає в тому, що українська культура </w:t>
      </w:r>
      <w:r>
        <w:rPr>
          <w:rFonts w:ascii="Times New Roman" w:hAnsi="Times New Roman"/>
          <w:sz w:val="28"/>
          <w:szCs w:val="28"/>
          <w:lang w:val="uk-UA"/>
        </w:rPr>
        <w:t>віл</w:t>
      </w:r>
      <w:r w:rsidRPr="004C5F06">
        <w:rPr>
          <w:rFonts w:ascii="Times New Roman" w:hAnsi="Times New Roman"/>
          <w:sz w:val="28"/>
          <w:szCs w:val="28"/>
          <w:lang w:val="uk-UA"/>
        </w:rPr>
        <w:t xml:space="preserve"> віку створювалася не єдиним етносом, що мешкав на сучасній українській території з давніх-давен, а представниками різних народів, одні з яких вже щезли </w:t>
      </w:r>
      <w:r w:rsidRPr="004C5F06">
        <w:rPr>
          <w:rFonts w:ascii="Times New Roman" w:hAnsi="Times New Roman"/>
          <w:sz w:val="28"/>
          <w:szCs w:val="28"/>
          <w:lang w:val="uk-UA"/>
        </w:rPr>
        <w:lastRenderedPageBreak/>
        <w:t>з історичної арени, а інші продовжують існувати, створюючи одночасно й українську культуру як таку, й власні субкультури в її межах. Причому здебільшого вони мають особливі, неправославні релігійні уподобання</w:t>
      </w:r>
      <w:r w:rsidR="00EE7CE7">
        <w:rPr>
          <w:rFonts w:ascii="Times New Roman" w:hAnsi="Times New Roman"/>
          <w:sz w:val="28"/>
          <w:szCs w:val="28"/>
          <w:lang w:val="uk-UA"/>
        </w:rPr>
        <w:t>.</w:t>
      </w:r>
    </w:p>
    <w:p w14:paraId="17F0C41E" w14:textId="77777777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Нарешті,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принцип багатоукладності</w:t>
      </w:r>
      <w:r w:rsidRPr="004C5F06">
        <w:rPr>
          <w:rFonts w:ascii="Times New Roman" w:hAnsi="Times New Roman"/>
          <w:sz w:val="28"/>
          <w:szCs w:val="28"/>
          <w:lang w:val="uk-UA"/>
        </w:rPr>
        <w:t> означає поєднання архаїчних і сучасних елементів в усіх сферах культурного життя, наприклад, успішне функціонування підприємств, установ і організацій за західними стандартами бізнесової діяльності та переважання архаїчних – родинних, кланово-корпоративних відносин – у суспільно-політичному вимірі культури України. У цілому, як засвідчує світовий досвід, багатоукладність може стати основою для прискореної модернізації. Зокрема, Японія у 1950-1990 pp. здійснила "прорив століття" на основі поїдання традиційної культури із найновітнішими для свого часу технологіями ("східна мораль – західна техніка"). Напроти, в українській культурі складається протилежна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ситуація взаємоінерційності її складників, що належать до різних укладів.</w:t>
      </w:r>
      <w:r w:rsidRPr="004C5F06">
        <w:rPr>
          <w:rFonts w:ascii="Times New Roman" w:hAnsi="Times New Roman"/>
          <w:sz w:val="28"/>
          <w:szCs w:val="28"/>
          <w:lang w:val="uk-UA"/>
        </w:rPr>
        <w:t> Як засвідчують прикрі випадки з постачанням передоплачених літаків і бронетехніки в деякі країни третього світу, без перебільшення мільярдні замовлення зривалися не через відсутність технологій, а через брак сучасної виробничої й управлінської культури, застарілість відповідних організаційних структур.</w:t>
      </w:r>
    </w:p>
    <w:p w14:paraId="45DD8A0C" w14:textId="77777777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Послідовне використання зазначених принципів означає, що теоретична реконструкція будь-якого явища вітчизняного культурного надбання має відтворити його місце серед різних векторів культурних впливів і домінуючих християнських конфесій, зважити питому вагу у ньому різних етнічних компонентів і соціально- економічних та соціокультурних укладів, нарешті, встановити коефіцієнт відповідності подібному явищу в західній культурі та ступінь запізнення в розвитку порівняно з ним.</w:t>
      </w:r>
    </w:p>
    <w:p w14:paraId="5F05D097" w14:textId="77777777" w:rsidR="004C5F06" w:rsidRPr="004C5F06" w:rsidRDefault="004C5F06" w:rsidP="004C5F06">
      <w:pPr>
        <w:spacing w:after="0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Таким чином може бути забезпечений об'єктивізм і науковість у вивченні та відновленні національної культурної спадщини, суспільно-політичному відношенні піднятий її авторитет в очах світової громадськості й індиферентно налаштованого вітчизняного широкого загалу.</w:t>
      </w:r>
    </w:p>
    <w:p w14:paraId="7D200FB6" w14:textId="77777777" w:rsidR="004C5F06" w:rsidRPr="004C5F06" w:rsidRDefault="004C5F06" w:rsidP="00EE7CE7">
      <w:pPr>
        <w:spacing w:after="0"/>
        <w:ind w:left="-10" w:firstLine="861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Серед ментальних, світоглядних характеристик українства з часів Д. Чижевського згадуються:</w:t>
      </w:r>
    </w:p>
    <w:p w14:paraId="5207B7AC" w14:textId="77777777" w:rsidR="004C5F06" w:rsidRPr="004C5F06" w:rsidRDefault="004C5F06" w:rsidP="00EE7CE7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–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кордоцентричність</w:t>
      </w:r>
      <w:r w:rsidRPr="004C5F06">
        <w:rPr>
          <w:rFonts w:ascii="Times New Roman" w:hAnsi="Times New Roman"/>
          <w:b/>
          <w:bCs/>
          <w:sz w:val="28"/>
          <w:szCs w:val="28"/>
          <w:lang w:val="uk-UA"/>
        </w:rPr>
        <w:t>, </w:t>
      </w:r>
      <w:r w:rsidRPr="004C5F06">
        <w:rPr>
          <w:rFonts w:ascii="Times New Roman" w:hAnsi="Times New Roman"/>
          <w:sz w:val="28"/>
          <w:szCs w:val="28"/>
          <w:lang w:val="uk-UA"/>
        </w:rPr>
        <w:t>тобто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сприйняття навколишнього світу та свого місця у ньому не стільки "головою" (розумом), а "серцем"</w:t>
      </w:r>
      <w:r w:rsidRPr="004C5F06">
        <w:rPr>
          <w:rFonts w:ascii="Times New Roman" w:hAnsi="Times New Roman"/>
          <w:b/>
          <w:bCs/>
          <w:sz w:val="28"/>
          <w:szCs w:val="28"/>
          <w:lang w:val="uk-UA"/>
        </w:rPr>
        <w:t> –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почуттями, емоціями, здоровим глуздом</w:t>
      </w:r>
      <w:r w:rsidRPr="004C5F06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14:paraId="0D1E1362" w14:textId="77777777" w:rsidR="004C5F06" w:rsidRPr="004C5F06" w:rsidRDefault="004C5F06" w:rsidP="00EE7CE7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–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екзистенціальність</w:t>
      </w:r>
      <w:r w:rsidRPr="004C5F06">
        <w:rPr>
          <w:rFonts w:ascii="Times New Roman" w:hAnsi="Times New Roman"/>
          <w:b/>
          <w:bCs/>
          <w:sz w:val="28"/>
          <w:szCs w:val="28"/>
          <w:lang w:val="uk-UA"/>
        </w:rPr>
        <w:t>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(орієнтація на неповторне в своїй окремішності людське існування</w:t>
      </w:r>
      <w:r w:rsidRPr="004C5F06">
        <w:rPr>
          <w:rFonts w:ascii="Times New Roman" w:hAnsi="Times New Roman"/>
          <w:sz w:val="28"/>
          <w:szCs w:val="28"/>
          <w:lang w:val="uk-UA"/>
        </w:rPr>
        <w:t>)</w:t>
      </w:r>
      <w:r w:rsidRPr="004C5F06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14:paraId="55DA5E88" w14:textId="77777777" w:rsidR="004C5F06" w:rsidRPr="004C5F06" w:rsidRDefault="004C5F06" w:rsidP="00EE7CE7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–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антеїзм (відданість людини рідній землі, а не світові у цілому);</w:t>
      </w:r>
    </w:p>
    <w:p w14:paraId="35696FA2" w14:textId="77777777" w:rsidR="004C5F06" w:rsidRPr="004C5F06" w:rsidRDefault="004C5F06" w:rsidP="00EE7CE7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5F06">
        <w:rPr>
          <w:rFonts w:ascii="Times New Roman" w:hAnsi="Times New Roman"/>
          <w:sz w:val="28"/>
          <w:szCs w:val="28"/>
          <w:lang w:val="uk-UA"/>
        </w:rPr>
        <w:t>–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плюралістинність і діалогічність</w:t>
      </w:r>
      <w:r w:rsidRPr="004C5F06">
        <w:rPr>
          <w:rFonts w:ascii="Times New Roman" w:hAnsi="Times New Roman"/>
          <w:b/>
          <w:bCs/>
          <w:sz w:val="28"/>
          <w:szCs w:val="28"/>
          <w:lang w:val="uk-UA"/>
        </w:rPr>
        <w:t>, </w:t>
      </w:r>
      <w:r w:rsidRPr="004C5F06">
        <w:rPr>
          <w:rFonts w:ascii="Times New Roman" w:hAnsi="Times New Roman"/>
          <w:i/>
          <w:iCs/>
          <w:sz w:val="28"/>
          <w:szCs w:val="28"/>
          <w:lang w:val="uk-UA"/>
        </w:rPr>
        <w:t>вміння поєднувати як на рівні матеріальних явищ, так і на рівні людського спілкування різноякісних й в іншому культурному середовищі, можливо, несумісних елементів.</w:t>
      </w:r>
    </w:p>
    <w:p w14:paraId="6DDFB9E3" w14:textId="77777777" w:rsidR="004C5F06" w:rsidRPr="009439CC" w:rsidRDefault="004C5F06" w:rsidP="00D74463">
      <w:pPr>
        <w:spacing w:after="0" w:line="240" w:lineRule="auto"/>
        <w:ind w:left="-1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C5F06" w:rsidRPr="00943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6E32"/>
    <w:multiLevelType w:val="hybridMultilevel"/>
    <w:tmpl w:val="820A3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54F"/>
    <w:multiLevelType w:val="multilevel"/>
    <w:tmpl w:val="AA18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C050B"/>
    <w:multiLevelType w:val="hybridMultilevel"/>
    <w:tmpl w:val="CA084420"/>
    <w:lvl w:ilvl="0" w:tplc="0422000F">
      <w:start w:val="1"/>
      <w:numFmt w:val="decimal"/>
      <w:lvlText w:val="%1."/>
      <w:lvlJc w:val="left"/>
      <w:pPr>
        <w:ind w:left="421" w:hanging="360"/>
      </w:pPr>
    </w:lvl>
    <w:lvl w:ilvl="1" w:tplc="FFFFFFFF" w:tentative="1">
      <w:start w:val="1"/>
      <w:numFmt w:val="lowerLetter"/>
      <w:lvlText w:val="%2."/>
      <w:lvlJc w:val="left"/>
      <w:pPr>
        <w:ind w:left="1141" w:hanging="360"/>
      </w:pPr>
    </w:lvl>
    <w:lvl w:ilvl="2" w:tplc="FFFFFFFF" w:tentative="1">
      <w:start w:val="1"/>
      <w:numFmt w:val="lowerRoman"/>
      <w:lvlText w:val="%3."/>
      <w:lvlJc w:val="right"/>
      <w:pPr>
        <w:ind w:left="1861" w:hanging="180"/>
      </w:pPr>
    </w:lvl>
    <w:lvl w:ilvl="3" w:tplc="FFFFFFFF" w:tentative="1">
      <w:start w:val="1"/>
      <w:numFmt w:val="decimal"/>
      <w:lvlText w:val="%4."/>
      <w:lvlJc w:val="left"/>
      <w:pPr>
        <w:ind w:left="2581" w:hanging="360"/>
      </w:pPr>
    </w:lvl>
    <w:lvl w:ilvl="4" w:tplc="FFFFFFFF" w:tentative="1">
      <w:start w:val="1"/>
      <w:numFmt w:val="lowerLetter"/>
      <w:lvlText w:val="%5."/>
      <w:lvlJc w:val="left"/>
      <w:pPr>
        <w:ind w:left="3301" w:hanging="360"/>
      </w:pPr>
    </w:lvl>
    <w:lvl w:ilvl="5" w:tplc="FFFFFFFF" w:tentative="1">
      <w:start w:val="1"/>
      <w:numFmt w:val="lowerRoman"/>
      <w:lvlText w:val="%6."/>
      <w:lvlJc w:val="right"/>
      <w:pPr>
        <w:ind w:left="4021" w:hanging="180"/>
      </w:pPr>
    </w:lvl>
    <w:lvl w:ilvl="6" w:tplc="FFFFFFFF" w:tentative="1">
      <w:start w:val="1"/>
      <w:numFmt w:val="decimal"/>
      <w:lvlText w:val="%7."/>
      <w:lvlJc w:val="left"/>
      <w:pPr>
        <w:ind w:left="4741" w:hanging="360"/>
      </w:pPr>
    </w:lvl>
    <w:lvl w:ilvl="7" w:tplc="FFFFFFFF" w:tentative="1">
      <w:start w:val="1"/>
      <w:numFmt w:val="lowerLetter"/>
      <w:lvlText w:val="%8."/>
      <w:lvlJc w:val="left"/>
      <w:pPr>
        <w:ind w:left="5461" w:hanging="360"/>
      </w:pPr>
    </w:lvl>
    <w:lvl w:ilvl="8" w:tplc="FFFFFFFF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 w15:restartNumberingAfterBreak="0">
    <w:nsid w:val="441A5845"/>
    <w:multiLevelType w:val="hybridMultilevel"/>
    <w:tmpl w:val="1D86F44E"/>
    <w:lvl w:ilvl="0" w:tplc="0422000F">
      <w:start w:val="1"/>
      <w:numFmt w:val="decimal"/>
      <w:lvlText w:val="%1."/>
      <w:lvlJc w:val="left"/>
      <w:pPr>
        <w:ind w:left="1419" w:hanging="360"/>
      </w:pPr>
    </w:lvl>
    <w:lvl w:ilvl="1" w:tplc="04220019" w:tentative="1">
      <w:start w:val="1"/>
      <w:numFmt w:val="lowerLetter"/>
      <w:lvlText w:val="%2."/>
      <w:lvlJc w:val="left"/>
      <w:pPr>
        <w:ind w:left="2139" w:hanging="360"/>
      </w:pPr>
    </w:lvl>
    <w:lvl w:ilvl="2" w:tplc="0422001B" w:tentative="1">
      <w:start w:val="1"/>
      <w:numFmt w:val="lowerRoman"/>
      <w:lvlText w:val="%3."/>
      <w:lvlJc w:val="right"/>
      <w:pPr>
        <w:ind w:left="2859" w:hanging="180"/>
      </w:pPr>
    </w:lvl>
    <w:lvl w:ilvl="3" w:tplc="0422000F" w:tentative="1">
      <w:start w:val="1"/>
      <w:numFmt w:val="decimal"/>
      <w:lvlText w:val="%4."/>
      <w:lvlJc w:val="left"/>
      <w:pPr>
        <w:ind w:left="3579" w:hanging="360"/>
      </w:pPr>
    </w:lvl>
    <w:lvl w:ilvl="4" w:tplc="04220019" w:tentative="1">
      <w:start w:val="1"/>
      <w:numFmt w:val="lowerLetter"/>
      <w:lvlText w:val="%5."/>
      <w:lvlJc w:val="left"/>
      <w:pPr>
        <w:ind w:left="4299" w:hanging="360"/>
      </w:pPr>
    </w:lvl>
    <w:lvl w:ilvl="5" w:tplc="0422001B" w:tentative="1">
      <w:start w:val="1"/>
      <w:numFmt w:val="lowerRoman"/>
      <w:lvlText w:val="%6."/>
      <w:lvlJc w:val="right"/>
      <w:pPr>
        <w:ind w:left="5019" w:hanging="180"/>
      </w:pPr>
    </w:lvl>
    <w:lvl w:ilvl="6" w:tplc="0422000F" w:tentative="1">
      <w:start w:val="1"/>
      <w:numFmt w:val="decimal"/>
      <w:lvlText w:val="%7."/>
      <w:lvlJc w:val="left"/>
      <w:pPr>
        <w:ind w:left="5739" w:hanging="360"/>
      </w:pPr>
    </w:lvl>
    <w:lvl w:ilvl="7" w:tplc="04220019" w:tentative="1">
      <w:start w:val="1"/>
      <w:numFmt w:val="lowerLetter"/>
      <w:lvlText w:val="%8."/>
      <w:lvlJc w:val="left"/>
      <w:pPr>
        <w:ind w:left="6459" w:hanging="360"/>
      </w:pPr>
    </w:lvl>
    <w:lvl w:ilvl="8" w:tplc="0422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461A1618"/>
    <w:multiLevelType w:val="hybridMultilevel"/>
    <w:tmpl w:val="2CF06FDC"/>
    <w:lvl w:ilvl="0" w:tplc="5E06952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4D6159BA"/>
    <w:multiLevelType w:val="hybridMultilevel"/>
    <w:tmpl w:val="E8ACD2F2"/>
    <w:lvl w:ilvl="0" w:tplc="3E9654DA">
      <w:start w:val="1"/>
      <w:numFmt w:val="decimal"/>
      <w:lvlText w:val="%1."/>
      <w:lvlJc w:val="left"/>
      <w:pPr>
        <w:ind w:left="42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41" w:hanging="360"/>
      </w:pPr>
    </w:lvl>
    <w:lvl w:ilvl="2" w:tplc="0422001B" w:tentative="1">
      <w:start w:val="1"/>
      <w:numFmt w:val="lowerRoman"/>
      <w:lvlText w:val="%3."/>
      <w:lvlJc w:val="right"/>
      <w:pPr>
        <w:ind w:left="1861" w:hanging="180"/>
      </w:pPr>
    </w:lvl>
    <w:lvl w:ilvl="3" w:tplc="0422000F" w:tentative="1">
      <w:start w:val="1"/>
      <w:numFmt w:val="decimal"/>
      <w:lvlText w:val="%4."/>
      <w:lvlJc w:val="left"/>
      <w:pPr>
        <w:ind w:left="2581" w:hanging="360"/>
      </w:pPr>
    </w:lvl>
    <w:lvl w:ilvl="4" w:tplc="04220019" w:tentative="1">
      <w:start w:val="1"/>
      <w:numFmt w:val="lowerLetter"/>
      <w:lvlText w:val="%5."/>
      <w:lvlJc w:val="left"/>
      <w:pPr>
        <w:ind w:left="3301" w:hanging="360"/>
      </w:pPr>
    </w:lvl>
    <w:lvl w:ilvl="5" w:tplc="0422001B" w:tentative="1">
      <w:start w:val="1"/>
      <w:numFmt w:val="lowerRoman"/>
      <w:lvlText w:val="%6."/>
      <w:lvlJc w:val="right"/>
      <w:pPr>
        <w:ind w:left="4021" w:hanging="180"/>
      </w:pPr>
    </w:lvl>
    <w:lvl w:ilvl="6" w:tplc="0422000F" w:tentative="1">
      <w:start w:val="1"/>
      <w:numFmt w:val="decimal"/>
      <w:lvlText w:val="%7."/>
      <w:lvlJc w:val="left"/>
      <w:pPr>
        <w:ind w:left="4741" w:hanging="360"/>
      </w:pPr>
    </w:lvl>
    <w:lvl w:ilvl="7" w:tplc="04220019" w:tentative="1">
      <w:start w:val="1"/>
      <w:numFmt w:val="lowerLetter"/>
      <w:lvlText w:val="%8."/>
      <w:lvlJc w:val="left"/>
      <w:pPr>
        <w:ind w:left="5461" w:hanging="360"/>
      </w:pPr>
    </w:lvl>
    <w:lvl w:ilvl="8" w:tplc="0422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6" w15:restartNumberingAfterBreak="0">
    <w:nsid w:val="652220DD"/>
    <w:multiLevelType w:val="hybridMultilevel"/>
    <w:tmpl w:val="5DF624E8"/>
    <w:lvl w:ilvl="0" w:tplc="DDB89A5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170998">
    <w:abstractNumId w:val="5"/>
  </w:num>
  <w:num w:numId="2" w16cid:durableId="921065892">
    <w:abstractNumId w:val="4"/>
  </w:num>
  <w:num w:numId="3" w16cid:durableId="1234195087">
    <w:abstractNumId w:val="0"/>
  </w:num>
  <w:num w:numId="4" w16cid:durableId="1392919531">
    <w:abstractNumId w:val="3"/>
  </w:num>
  <w:num w:numId="5" w16cid:durableId="373777547">
    <w:abstractNumId w:val="1"/>
  </w:num>
  <w:num w:numId="6" w16cid:durableId="821117541">
    <w:abstractNumId w:val="2"/>
  </w:num>
  <w:num w:numId="7" w16cid:durableId="3526074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F4"/>
    <w:rsid w:val="0000008D"/>
    <w:rsid w:val="00187780"/>
    <w:rsid w:val="001C75B0"/>
    <w:rsid w:val="00215CF5"/>
    <w:rsid w:val="0025057E"/>
    <w:rsid w:val="00463733"/>
    <w:rsid w:val="00491358"/>
    <w:rsid w:val="004C5F06"/>
    <w:rsid w:val="00527DDB"/>
    <w:rsid w:val="006F232C"/>
    <w:rsid w:val="00715AA3"/>
    <w:rsid w:val="00757CA2"/>
    <w:rsid w:val="00844A49"/>
    <w:rsid w:val="008C2C72"/>
    <w:rsid w:val="009439CC"/>
    <w:rsid w:val="00A94EF4"/>
    <w:rsid w:val="00B017FE"/>
    <w:rsid w:val="00BD1AB5"/>
    <w:rsid w:val="00C5666C"/>
    <w:rsid w:val="00D74463"/>
    <w:rsid w:val="00EC7DE5"/>
    <w:rsid w:val="00EE7CE7"/>
    <w:rsid w:val="00F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2F6E"/>
  <w15:chartTrackingRefBased/>
  <w15:docId w15:val="{2FAB21AC-BB0F-4755-9391-BB7A517F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78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877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7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1877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187780"/>
    <w:rPr>
      <w:b/>
      <w:bCs/>
    </w:rPr>
  </w:style>
  <w:style w:type="paragraph" w:styleId="a5">
    <w:name w:val="List Paragraph"/>
    <w:basedOn w:val="a"/>
    <w:uiPriority w:val="34"/>
    <w:qFormat/>
    <w:rsid w:val="004913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5F0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C5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10578</Words>
  <Characters>6031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Savchuk</dc:creator>
  <cp:keywords/>
  <dc:description/>
  <cp:lastModifiedBy>роман</cp:lastModifiedBy>
  <cp:revision>12</cp:revision>
  <dcterms:created xsi:type="dcterms:W3CDTF">2022-08-24T18:41:00Z</dcterms:created>
  <dcterms:modified xsi:type="dcterms:W3CDTF">2023-02-01T14:06:00Z</dcterms:modified>
</cp:coreProperties>
</file>